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8C52" w14:textId="77777777" w:rsidR="000037C9" w:rsidRPr="00F575C3" w:rsidRDefault="000037C9" w:rsidP="000037C9">
      <w:pPr>
        <w:jc w:val="center"/>
        <w:rPr>
          <w:rFonts w:ascii="Times New Roman" w:hAnsi="Times New Roman" w:cs="Times New Roman"/>
          <w:i/>
          <w:sz w:val="72"/>
          <w:szCs w:val="72"/>
        </w:rPr>
      </w:pPr>
      <w:r w:rsidRPr="00F575C3">
        <w:rPr>
          <w:rFonts w:ascii="Times New Roman" w:hAnsi="Times New Roman" w:cs="Times New Roman"/>
          <w:i/>
          <w:sz w:val="72"/>
          <w:szCs w:val="72"/>
        </w:rPr>
        <w:t>Službeni glasnik</w:t>
      </w:r>
    </w:p>
    <w:p w14:paraId="4308FA88" w14:textId="77777777" w:rsidR="000037C9" w:rsidRPr="00F575C3" w:rsidRDefault="000037C9" w:rsidP="000037C9">
      <w:pPr>
        <w:jc w:val="center"/>
        <w:rPr>
          <w:rFonts w:ascii="Times New Roman" w:hAnsi="Times New Roman" w:cs="Times New Roman"/>
          <w:i/>
          <w:sz w:val="52"/>
          <w:szCs w:val="52"/>
        </w:rPr>
      </w:pPr>
      <w:r w:rsidRPr="00F575C3">
        <w:rPr>
          <w:rFonts w:ascii="Times New Roman" w:hAnsi="Times New Roman" w:cs="Times New Roman"/>
          <w:i/>
          <w:sz w:val="52"/>
          <w:szCs w:val="52"/>
        </w:rPr>
        <w:t>Općine Šodolovci</w:t>
      </w:r>
    </w:p>
    <w:p w14:paraId="4A801DF4" w14:textId="77777777" w:rsidR="000037C9" w:rsidRDefault="000037C9" w:rsidP="000037C9">
      <w:pPr>
        <w:jc w:val="both"/>
        <w:rPr>
          <w:rFonts w:ascii="Times New Roman" w:hAnsi="Times New Roman" w:cs="Times New Roman"/>
          <w:u w:val="single"/>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45"/>
        <w:gridCol w:w="4410"/>
        <w:gridCol w:w="2625"/>
      </w:tblGrid>
      <w:tr w:rsidR="000037C9" w14:paraId="6DAF136A" w14:textId="77777777" w:rsidTr="00A931AB">
        <w:trPr>
          <w:trHeight w:val="729"/>
        </w:trPr>
        <w:tc>
          <w:tcPr>
            <w:tcW w:w="2145" w:type="dxa"/>
            <w:tcBorders>
              <w:bottom w:val="single" w:sz="4" w:space="0" w:color="auto"/>
            </w:tcBorders>
          </w:tcPr>
          <w:p w14:paraId="3009FEB8" w14:textId="77777777" w:rsidR="000037C9" w:rsidRPr="00EE55FD" w:rsidRDefault="000037C9" w:rsidP="00A931AB">
            <w:pPr>
              <w:jc w:val="center"/>
              <w:rPr>
                <w:rFonts w:ascii="Times New Roman" w:hAnsi="Times New Roman" w:cs="Times New Roman"/>
                <w:b/>
                <w:bCs/>
              </w:rPr>
            </w:pPr>
            <w:r w:rsidRPr="00EE55FD">
              <w:rPr>
                <w:rFonts w:ascii="Times New Roman" w:hAnsi="Times New Roman" w:cs="Times New Roman"/>
                <w:b/>
                <w:bCs/>
              </w:rPr>
              <w:t>GODINA XXII</w:t>
            </w:r>
            <w:r>
              <w:rPr>
                <w:rFonts w:ascii="Times New Roman" w:hAnsi="Times New Roman" w:cs="Times New Roman"/>
                <w:b/>
                <w:bCs/>
              </w:rPr>
              <w:t>I</w:t>
            </w:r>
          </w:p>
        </w:tc>
        <w:tc>
          <w:tcPr>
            <w:tcW w:w="4410" w:type="dxa"/>
          </w:tcPr>
          <w:p w14:paraId="0A7DB3F6" w14:textId="59EDFE6C" w:rsidR="000037C9" w:rsidRPr="00EE55FD" w:rsidRDefault="000037C9" w:rsidP="00A931AB">
            <w:pPr>
              <w:jc w:val="center"/>
              <w:rPr>
                <w:rFonts w:ascii="Times New Roman" w:hAnsi="Times New Roman" w:cs="Times New Roman"/>
                <w:b/>
                <w:bCs/>
              </w:rPr>
            </w:pPr>
            <w:r w:rsidRPr="00EE55FD">
              <w:rPr>
                <w:rFonts w:ascii="Times New Roman" w:hAnsi="Times New Roman" w:cs="Times New Roman"/>
                <w:b/>
                <w:bCs/>
              </w:rPr>
              <w:t>ŠODOLOVCI,</w:t>
            </w:r>
            <w:r>
              <w:rPr>
                <w:rFonts w:ascii="Times New Roman" w:hAnsi="Times New Roman" w:cs="Times New Roman"/>
                <w:b/>
                <w:bCs/>
              </w:rPr>
              <w:t xml:space="preserve"> 08. prosinca 2020.</w:t>
            </w:r>
          </w:p>
        </w:tc>
        <w:tc>
          <w:tcPr>
            <w:tcW w:w="2625" w:type="dxa"/>
          </w:tcPr>
          <w:p w14:paraId="136D930D" w14:textId="2004C489" w:rsidR="000037C9" w:rsidRPr="00EE55FD" w:rsidRDefault="000037C9" w:rsidP="00A931AB">
            <w:pPr>
              <w:jc w:val="center"/>
              <w:rPr>
                <w:rFonts w:ascii="Times New Roman" w:hAnsi="Times New Roman" w:cs="Times New Roman"/>
                <w:b/>
                <w:bCs/>
              </w:rPr>
            </w:pPr>
            <w:r w:rsidRPr="00EE55FD">
              <w:rPr>
                <w:rFonts w:ascii="Times New Roman" w:hAnsi="Times New Roman" w:cs="Times New Roman"/>
                <w:b/>
                <w:bCs/>
              </w:rPr>
              <w:t xml:space="preserve">BROJ </w:t>
            </w:r>
            <w:r>
              <w:rPr>
                <w:rFonts w:ascii="Times New Roman" w:hAnsi="Times New Roman" w:cs="Times New Roman"/>
                <w:b/>
                <w:bCs/>
              </w:rPr>
              <w:t>8</w:t>
            </w:r>
          </w:p>
        </w:tc>
      </w:tr>
    </w:tbl>
    <w:p w14:paraId="7088C476" w14:textId="77777777" w:rsidR="000037C9" w:rsidRPr="00F575C3" w:rsidRDefault="000037C9" w:rsidP="000037C9">
      <w:pPr>
        <w:jc w:val="both"/>
        <w:rPr>
          <w:rFonts w:ascii="Times New Roman" w:hAnsi="Times New Roman" w:cs="Times New Roman"/>
          <w:u w:val="single"/>
        </w:rPr>
      </w:pPr>
    </w:p>
    <w:p w14:paraId="49E5E5EB" w14:textId="77777777" w:rsidR="000037C9" w:rsidRDefault="000037C9" w:rsidP="000037C9">
      <w:pPr>
        <w:rPr>
          <w:rFonts w:ascii="Times New Roman" w:hAnsi="Times New Roman" w:cs="Times New Roman"/>
          <w:b/>
          <w:sz w:val="28"/>
          <w:szCs w:val="28"/>
          <w:u w:val="single"/>
        </w:rPr>
      </w:pPr>
    </w:p>
    <w:p w14:paraId="13B23660" w14:textId="77777777" w:rsidR="000037C9" w:rsidRDefault="000037C9" w:rsidP="000037C9">
      <w:pPr>
        <w:rPr>
          <w:rFonts w:ascii="Times New Roman" w:hAnsi="Times New Roman" w:cs="Times New Roman"/>
          <w:b/>
          <w:sz w:val="28"/>
          <w:szCs w:val="28"/>
          <w:u w:val="single"/>
        </w:rPr>
      </w:pPr>
    </w:p>
    <w:p w14:paraId="36DCB7B9" w14:textId="77777777" w:rsidR="000037C9" w:rsidRDefault="000037C9" w:rsidP="000037C9">
      <w:pPr>
        <w:rPr>
          <w:rFonts w:ascii="Times New Roman" w:hAnsi="Times New Roman" w:cs="Times New Roman"/>
          <w:b/>
          <w:sz w:val="28"/>
          <w:szCs w:val="28"/>
          <w:u w:val="single"/>
        </w:rPr>
      </w:pPr>
    </w:p>
    <w:p w14:paraId="4C810C8C" w14:textId="77777777" w:rsidR="000037C9" w:rsidRDefault="000037C9" w:rsidP="000037C9">
      <w:pPr>
        <w:jc w:val="center"/>
        <w:rPr>
          <w:rFonts w:ascii="Times New Roman" w:hAnsi="Times New Roman" w:cs="Times New Roman"/>
          <w:b/>
          <w:sz w:val="28"/>
          <w:szCs w:val="28"/>
          <w:u w:val="single"/>
        </w:rPr>
      </w:pPr>
      <w:r>
        <w:rPr>
          <w:noProof/>
        </w:rPr>
        <w:drawing>
          <wp:inline distT="0" distB="0" distL="0" distR="0" wp14:anchorId="7B66DED4" wp14:editId="347F5AA9">
            <wp:extent cx="2505075" cy="3019425"/>
            <wp:effectExtent l="0" t="0" r="9525" b="9525"/>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05075" cy="3019425"/>
                    </a:xfrm>
                    <a:prstGeom prst="rect">
                      <a:avLst/>
                    </a:prstGeom>
                    <a:noFill/>
                    <a:ln>
                      <a:noFill/>
                    </a:ln>
                  </pic:spPr>
                </pic:pic>
              </a:graphicData>
            </a:graphic>
          </wp:inline>
        </w:drawing>
      </w:r>
    </w:p>
    <w:p w14:paraId="0DCB369F" w14:textId="77777777" w:rsidR="000037C9" w:rsidRDefault="000037C9" w:rsidP="000037C9">
      <w:pPr>
        <w:rPr>
          <w:rFonts w:ascii="Times New Roman" w:hAnsi="Times New Roman" w:cs="Times New Roman"/>
          <w:b/>
          <w:sz w:val="28"/>
          <w:szCs w:val="28"/>
          <w:u w:val="single"/>
        </w:rPr>
      </w:pPr>
    </w:p>
    <w:p w14:paraId="47FB2A7B" w14:textId="77777777" w:rsidR="000037C9" w:rsidRDefault="000037C9" w:rsidP="000037C9">
      <w:pPr>
        <w:jc w:val="center"/>
        <w:rPr>
          <w:rFonts w:ascii="Times New Roman" w:hAnsi="Times New Roman" w:cs="Times New Roman"/>
          <w:b/>
          <w:sz w:val="28"/>
          <w:szCs w:val="28"/>
          <w:u w:val="single"/>
        </w:rPr>
      </w:pPr>
    </w:p>
    <w:p w14:paraId="09999DC8" w14:textId="77777777" w:rsidR="000037C9" w:rsidRDefault="000037C9" w:rsidP="000037C9">
      <w:pPr>
        <w:jc w:val="center"/>
        <w:rPr>
          <w:rFonts w:ascii="Times New Roman" w:hAnsi="Times New Roman" w:cs="Times New Roman"/>
          <w:b/>
          <w:sz w:val="28"/>
          <w:szCs w:val="28"/>
          <w:u w:val="single"/>
        </w:rPr>
      </w:pPr>
    </w:p>
    <w:tbl>
      <w:tblPr>
        <w:tblW w:w="8745" w:type="dxa"/>
        <w:tblInd w:w="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5"/>
      </w:tblGrid>
      <w:tr w:rsidR="000037C9" w14:paraId="5DF8C603" w14:textId="77777777" w:rsidTr="00A931AB">
        <w:trPr>
          <w:trHeight w:val="1410"/>
        </w:trPr>
        <w:tc>
          <w:tcPr>
            <w:tcW w:w="8745" w:type="dxa"/>
          </w:tcPr>
          <w:p w14:paraId="6546C71D" w14:textId="77777777" w:rsidR="000037C9" w:rsidRPr="001D6ECD" w:rsidRDefault="000037C9" w:rsidP="00A931A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Službeni glasnik općine Šodolovci</w:t>
            </w:r>
          </w:p>
          <w:p w14:paraId="67518BFC" w14:textId="77777777" w:rsidR="000037C9" w:rsidRPr="001D6ECD" w:rsidRDefault="000037C9" w:rsidP="00A931A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Izdaje: Općina Šodolovci, Ive Andrića 3, Šodolovci</w:t>
            </w:r>
          </w:p>
          <w:p w14:paraId="3E742454" w14:textId="77777777" w:rsidR="000037C9" w:rsidRPr="001D6ECD" w:rsidRDefault="000037C9" w:rsidP="00A931A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Tiska: Jedinstveni upravni odjel Općine Šodolovci</w:t>
            </w:r>
          </w:p>
          <w:p w14:paraId="08A285EF" w14:textId="77777777" w:rsidR="000037C9" w:rsidRPr="001D6ECD" w:rsidRDefault="000037C9" w:rsidP="00A931AB">
            <w:pPr>
              <w:pStyle w:val="Bezproreda"/>
              <w:jc w:val="center"/>
              <w:rPr>
                <w:rFonts w:ascii="Times New Roman" w:hAnsi="Times New Roman" w:cs="Times New Roman"/>
                <w:sz w:val="24"/>
                <w:szCs w:val="24"/>
              </w:rPr>
            </w:pPr>
            <w:r w:rsidRPr="001D6ECD">
              <w:rPr>
                <w:rFonts w:ascii="Times New Roman" w:hAnsi="Times New Roman" w:cs="Times New Roman"/>
                <w:sz w:val="24"/>
                <w:szCs w:val="24"/>
              </w:rPr>
              <w:t>Za izdavača: Dragan Zorić, zamjenik općinskog načelnika koji obnaša dužnost općinskog načelnika</w:t>
            </w:r>
          </w:p>
        </w:tc>
      </w:tr>
    </w:tbl>
    <w:p w14:paraId="2BD15707" w14:textId="77777777" w:rsidR="000037C9" w:rsidRDefault="000037C9" w:rsidP="000037C9"/>
    <w:p w14:paraId="5C54A4BD" w14:textId="46DAAFDD" w:rsidR="000037C9" w:rsidRPr="001A5F5C" w:rsidRDefault="000037C9" w:rsidP="006E6154">
      <w:pPr>
        <w:jc w:val="center"/>
        <w:rPr>
          <w:rFonts w:ascii="Times New Roman" w:hAnsi="Times New Roman" w:cs="Times New Roman"/>
          <w:b/>
          <w:sz w:val="28"/>
          <w:szCs w:val="28"/>
          <w:u w:val="single"/>
        </w:rPr>
      </w:pPr>
      <w:r w:rsidRPr="00F575C3">
        <w:rPr>
          <w:rFonts w:ascii="Times New Roman" w:hAnsi="Times New Roman" w:cs="Times New Roman"/>
          <w:b/>
          <w:sz w:val="28"/>
          <w:szCs w:val="28"/>
          <w:u w:val="single"/>
        </w:rPr>
        <w:lastRenderedPageBreak/>
        <w:t>SADRŽAJ</w:t>
      </w:r>
    </w:p>
    <w:p w14:paraId="3640CE49" w14:textId="77777777" w:rsidR="000037C9" w:rsidRDefault="000037C9" w:rsidP="000037C9">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VIJEĆA</w:t>
      </w:r>
      <w:r w:rsidRPr="00786519">
        <w:rPr>
          <w:rFonts w:ascii="Times New Roman" w:hAnsi="Times New Roman" w:cs="Times New Roman"/>
          <w:b/>
          <w:i/>
          <w:sz w:val="24"/>
          <w:szCs w:val="24"/>
          <w:u w:val="single"/>
        </w:rPr>
        <w:t>:</w:t>
      </w:r>
    </w:p>
    <w:p w14:paraId="6F36A860" w14:textId="16E1373D" w:rsidR="000037C9" w:rsidRPr="00324EC4" w:rsidRDefault="000037C9" w:rsidP="000037C9">
      <w:pPr>
        <w:spacing w:line="240" w:lineRule="auto"/>
        <w:jc w:val="both"/>
        <w:rPr>
          <w:rFonts w:ascii="Times New Roman" w:hAnsi="Times New Roman" w:cs="Times New Roman"/>
          <w:bCs/>
          <w:sz w:val="24"/>
          <w:szCs w:val="24"/>
        </w:rPr>
      </w:pPr>
      <w:r w:rsidRPr="00324EC4">
        <w:rPr>
          <w:rFonts w:ascii="Times New Roman" w:hAnsi="Times New Roman" w:cs="Times New Roman"/>
          <w:bCs/>
          <w:sz w:val="24"/>
          <w:szCs w:val="24"/>
        </w:rPr>
        <w:t>1.</w:t>
      </w:r>
      <w:r>
        <w:rPr>
          <w:rFonts w:ascii="Times New Roman" w:hAnsi="Times New Roman" w:cs="Times New Roman"/>
          <w:bCs/>
          <w:sz w:val="24"/>
          <w:szCs w:val="24"/>
        </w:rPr>
        <w:t xml:space="preserve"> </w:t>
      </w:r>
      <w:r w:rsidRPr="00324EC4">
        <w:rPr>
          <w:rFonts w:ascii="Times New Roman" w:hAnsi="Times New Roman" w:cs="Times New Roman"/>
          <w:bCs/>
          <w:sz w:val="24"/>
          <w:szCs w:val="24"/>
        </w:rPr>
        <w:t>Zaključak o usvajanju zapisnika sa 2</w:t>
      </w:r>
      <w:r>
        <w:rPr>
          <w:rFonts w:ascii="Times New Roman" w:hAnsi="Times New Roman" w:cs="Times New Roman"/>
          <w:bCs/>
          <w:sz w:val="24"/>
          <w:szCs w:val="24"/>
        </w:rPr>
        <w:t>7</w:t>
      </w:r>
      <w:r w:rsidRPr="00324EC4">
        <w:rPr>
          <w:rFonts w:ascii="Times New Roman" w:hAnsi="Times New Roman" w:cs="Times New Roman"/>
          <w:bCs/>
          <w:sz w:val="24"/>
          <w:szCs w:val="24"/>
        </w:rPr>
        <w:t>. sjednice Općinskog vijeća</w:t>
      </w:r>
    </w:p>
    <w:p w14:paraId="1EE64D42" w14:textId="550DF784"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2. Proračun Općine Šodolovci za 2021. godinu</w:t>
      </w:r>
    </w:p>
    <w:p w14:paraId="042EA37D" w14:textId="6594A62F"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3. Odluka o izvršenju Proračuna Općine Šodolovci za 2021. godinu,</w:t>
      </w:r>
    </w:p>
    <w:p w14:paraId="1E230D9D" w14:textId="3E3314B3"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4. Program</w:t>
      </w:r>
      <w:r w:rsidR="00A931AB">
        <w:rPr>
          <w:rFonts w:ascii="Times New Roman" w:eastAsia="Calibri" w:hAnsi="Times New Roman" w:cs="Times New Roman"/>
          <w:sz w:val="24"/>
          <w:szCs w:val="24"/>
        </w:rPr>
        <w:t xml:space="preserve"> javnih potreba u</w:t>
      </w:r>
      <w:r>
        <w:rPr>
          <w:rFonts w:ascii="Times New Roman" w:eastAsia="Calibri" w:hAnsi="Times New Roman" w:cs="Times New Roman"/>
          <w:sz w:val="24"/>
          <w:szCs w:val="24"/>
        </w:rPr>
        <w:t xml:space="preserve"> socijaln</w:t>
      </w:r>
      <w:r w:rsidR="00A931AB">
        <w:rPr>
          <w:rFonts w:ascii="Times New Roman" w:eastAsia="Calibri" w:hAnsi="Times New Roman" w:cs="Times New Roman"/>
          <w:sz w:val="24"/>
          <w:szCs w:val="24"/>
        </w:rPr>
        <w:t>oj</w:t>
      </w:r>
      <w:r>
        <w:rPr>
          <w:rFonts w:ascii="Times New Roman" w:eastAsia="Calibri" w:hAnsi="Times New Roman" w:cs="Times New Roman"/>
          <w:sz w:val="24"/>
          <w:szCs w:val="24"/>
        </w:rPr>
        <w:t xml:space="preserve"> skrbi Općine Šodolovci za 2021. godinu</w:t>
      </w:r>
    </w:p>
    <w:p w14:paraId="7C8E263A" w14:textId="60AF1F4C"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5. Program javnih potreba u kulturi i religiji Općine Šodolovci za 2021. godinu</w:t>
      </w:r>
    </w:p>
    <w:p w14:paraId="395080C0" w14:textId="7968995C"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6. Program javnih potreba u sportu Općine Šodolovci za 2021. godinu</w:t>
      </w:r>
    </w:p>
    <w:p w14:paraId="3CD04A18" w14:textId="2FD17A55"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7. Program javnih potreba u predškolskom odgoju i obrazovanju Općine Šodolovci za 2021. godinu</w:t>
      </w:r>
    </w:p>
    <w:p w14:paraId="124ECD5F" w14:textId="1338E797"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8. Program održavanja objekata i uređaja komunalne infrastrukture Općine Šodolovci za 2021. godinu</w:t>
      </w:r>
    </w:p>
    <w:p w14:paraId="091942EE" w14:textId="4D65BB10"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9. Program gradnje objekata i uređaja komunalne infrastrukture Općine Šodolovci za 2021. godinu</w:t>
      </w:r>
    </w:p>
    <w:p w14:paraId="52C62C1A" w14:textId="702E8552"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10. Program utroška sredstava naknade za zadržavanje nezakonito izgrađenih zgrada u prostoru za 2021. godinu</w:t>
      </w:r>
    </w:p>
    <w:p w14:paraId="43BD82DD" w14:textId="773BB1B6"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11. Program utroška sredstava šumskog doprinosa za 2021. godinu</w:t>
      </w:r>
    </w:p>
    <w:p w14:paraId="481D7E7D" w14:textId="4CD8B4B0"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12. Program utroška sredstava ostvarenih raspolaganjem poljoprivrednim zemljištem u vlasništvu Republike Hrvatske na području Općine Šodolovci za 2021. godinu</w:t>
      </w:r>
    </w:p>
    <w:p w14:paraId="3098A62B" w14:textId="2A10E9FA"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13. Program utroška sredstava od vodnog doprinosa za 2021. godinu</w:t>
      </w:r>
    </w:p>
    <w:p w14:paraId="65ECD6F0" w14:textId="2CC87C58"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14. Plan razvoja sustava civilne zaštite na području Općine Šodolovci za 2021. godinu s financijskim učincima za razdoblje 2021.-2023. godina</w:t>
      </w:r>
    </w:p>
    <w:p w14:paraId="22571489" w14:textId="4FBB6D36"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15. Odluka o financiranju političkih stranaka i nezavisnih vijećnika sa kandidacijskih lista grupe građana Općinskog vijeća Općine Šodolovci za 2021. godinu</w:t>
      </w:r>
    </w:p>
    <w:p w14:paraId="6459800A" w14:textId="191527CC" w:rsidR="000037C9" w:rsidRDefault="000037C9" w:rsidP="000037C9">
      <w:pPr>
        <w:rPr>
          <w:rFonts w:ascii="Times New Roman" w:eastAsia="Calibri" w:hAnsi="Times New Roman" w:cs="Times New Roman"/>
          <w:sz w:val="24"/>
          <w:szCs w:val="24"/>
        </w:rPr>
      </w:pPr>
      <w:r>
        <w:rPr>
          <w:rFonts w:ascii="Times New Roman" w:eastAsia="Calibri" w:hAnsi="Times New Roman" w:cs="Times New Roman"/>
          <w:sz w:val="24"/>
          <w:szCs w:val="24"/>
        </w:rPr>
        <w:t>16. Odluka o usvajanju Godišnjeg Plana upravljanja i raspolaganja imovinom u vlasništvu Općine Šodolovci za 2021. godinu</w:t>
      </w:r>
    </w:p>
    <w:p w14:paraId="0C42A2F8" w14:textId="77777777" w:rsidR="000037C9" w:rsidRDefault="000037C9" w:rsidP="000037C9">
      <w:pPr>
        <w:jc w:val="both"/>
        <w:rPr>
          <w:rFonts w:ascii="Times New Roman" w:eastAsia="Calibri" w:hAnsi="Times New Roman" w:cs="Times New Roman"/>
          <w:sz w:val="24"/>
          <w:szCs w:val="24"/>
        </w:rPr>
      </w:pPr>
    </w:p>
    <w:p w14:paraId="7372AC2D" w14:textId="77777777" w:rsidR="000037C9" w:rsidRDefault="000037C9" w:rsidP="000037C9">
      <w:pPr>
        <w:jc w:val="both"/>
        <w:rPr>
          <w:rFonts w:ascii="Times New Roman" w:hAnsi="Times New Roman" w:cs="Times New Roman"/>
          <w:b/>
          <w:i/>
          <w:sz w:val="24"/>
          <w:szCs w:val="24"/>
          <w:u w:val="single"/>
        </w:rPr>
      </w:pPr>
      <w:r w:rsidRPr="00786519">
        <w:rPr>
          <w:rFonts w:ascii="Times New Roman" w:hAnsi="Times New Roman" w:cs="Times New Roman"/>
          <w:b/>
          <w:i/>
          <w:sz w:val="24"/>
          <w:szCs w:val="24"/>
          <w:u w:val="single"/>
        </w:rPr>
        <w:t xml:space="preserve">AKTI OPĆINSKOG </w:t>
      </w:r>
      <w:r>
        <w:rPr>
          <w:rFonts w:ascii="Times New Roman" w:hAnsi="Times New Roman" w:cs="Times New Roman"/>
          <w:b/>
          <w:i/>
          <w:sz w:val="24"/>
          <w:szCs w:val="24"/>
          <w:u w:val="single"/>
        </w:rPr>
        <w:t>NAČELNIKA</w:t>
      </w:r>
      <w:r w:rsidRPr="00786519">
        <w:rPr>
          <w:rFonts w:ascii="Times New Roman" w:hAnsi="Times New Roman" w:cs="Times New Roman"/>
          <w:b/>
          <w:i/>
          <w:sz w:val="24"/>
          <w:szCs w:val="24"/>
          <w:u w:val="single"/>
        </w:rPr>
        <w:t>:</w:t>
      </w:r>
    </w:p>
    <w:p w14:paraId="028C9948" w14:textId="20532354" w:rsidR="000037C9" w:rsidRPr="006E6154" w:rsidRDefault="006E6154" w:rsidP="006E6154">
      <w:pPr>
        <w:jc w:val="both"/>
        <w:rPr>
          <w:rFonts w:ascii="Times New Roman" w:hAnsi="Times New Roman" w:cs="Times New Roman"/>
          <w:bCs/>
          <w:iCs/>
          <w:sz w:val="24"/>
          <w:szCs w:val="24"/>
        </w:rPr>
      </w:pPr>
      <w:r w:rsidRPr="006E6154">
        <w:rPr>
          <w:rFonts w:ascii="Times New Roman" w:hAnsi="Times New Roman" w:cs="Times New Roman"/>
          <w:bCs/>
          <w:iCs/>
          <w:sz w:val="24"/>
          <w:szCs w:val="24"/>
        </w:rPr>
        <w:t>1.</w:t>
      </w:r>
      <w:r>
        <w:rPr>
          <w:rFonts w:ascii="Times New Roman" w:hAnsi="Times New Roman" w:cs="Times New Roman"/>
          <w:bCs/>
          <w:iCs/>
          <w:sz w:val="24"/>
          <w:szCs w:val="24"/>
        </w:rPr>
        <w:t xml:space="preserve"> </w:t>
      </w:r>
      <w:r w:rsidR="00CE0591" w:rsidRPr="006E6154">
        <w:rPr>
          <w:rFonts w:ascii="Times New Roman" w:hAnsi="Times New Roman" w:cs="Times New Roman"/>
          <w:bCs/>
          <w:iCs/>
          <w:sz w:val="24"/>
          <w:szCs w:val="24"/>
        </w:rPr>
        <w:t>Godišnji Plan upravljanja i raspolaganja imovinom u vlasništvu Općine Šodolovci za 2021. godinu</w:t>
      </w:r>
    </w:p>
    <w:p w14:paraId="6081DE7D" w14:textId="20A8D38A" w:rsidR="006E6154" w:rsidRDefault="006E6154" w:rsidP="006E6154"/>
    <w:p w14:paraId="54FD27D7" w14:textId="77777777" w:rsidR="006E6154" w:rsidRPr="006E6154" w:rsidRDefault="006E6154" w:rsidP="006E6154">
      <w:pPr>
        <w:jc w:val="both"/>
        <w:rPr>
          <w:rFonts w:ascii="Times New Roman" w:eastAsia="Calibri" w:hAnsi="Times New Roman" w:cs="Times New Roman"/>
          <w:sz w:val="24"/>
          <w:szCs w:val="24"/>
        </w:rPr>
      </w:pPr>
      <w:bookmarkStart w:id="0" w:name="_Hlk505755903"/>
      <w:r w:rsidRPr="006E6154">
        <w:rPr>
          <w:rFonts w:ascii="Times New Roman" w:eastAsia="Calibri" w:hAnsi="Times New Roman" w:cs="Times New Roman"/>
          <w:sz w:val="24"/>
          <w:szCs w:val="24"/>
        </w:rPr>
        <w:lastRenderedPageBreak/>
        <w:t>Na temelju članka 31. Statuta Općine Šodolovci („službeni glasnik općine Šodolovci“ broj 3/09, 2/13, 7/16 i 4/18) Općinsko vijeće Općine Šodolovci na 28. sjednici održanoj dana 07. prosinca 2020. godine donosi</w:t>
      </w:r>
    </w:p>
    <w:p w14:paraId="0EEE52D4" w14:textId="77777777" w:rsidR="006E6154" w:rsidRPr="006E6154" w:rsidRDefault="006E6154" w:rsidP="006E6154">
      <w:pPr>
        <w:jc w:val="both"/>
        <w:rPr>
          <w:rFonts w:ascii="Times New Roman" w:eastAsia="Calibri" w:hAnsi="Times New Roman" w:cs="Times New Roman"/>
          <w:sz w:val="24"/>
          <w:szCs w:val="24"/>
        </w:rPr>
      </w:pPr>
    </w:p>
    <w:p w14:paraId="67EC3BD2" w14:textId="77777777" w:rsidR="006E6154" w:rsidRPr="006E6154" w:rsidRDefault="006E6154" w:rsidP="006E6154">
      <w:pPr>
        <w:jc w:val="center"/>
        <w:rPr>
          <w:rFonts w:ascii="Times New Roman" w:eastAsia="Calibri" w:hAnsi="Times New Roman" w:cs="Times New Roman"/>
          <w:b/>
          <w:sz w:val="24"/>
          <w:szCs w:val="24"/>
        </w:rPr>
      </w:pPr>
      <w:r w:rsidRPr="006E6154">
        <w:rPr>
          <w:rFonts w:ascii="Times New Roman" w:eastAsia="Calibri" w:hAnsi="Times New Roman" w:cs="Times New Roman"/>
          <w:b/>
          <w:sz w:val="24"/>
          <w:szCs w:val="24"/>
        </w:rPr>
        <w:t>ZAKLJUČAK</w:t>
      </w:r>
    </w:p>
    <w:p w14:paraId="6CBFD8F4" w14:textId="77777777" w:rsidR="006E6154" w:rsidRPr="006E6154" w:rsidRDefault="006E6154" w:rsidP="006E6154">
      <w:pPr>
        <w:jc w:val="center"/>
        <w:rPr>
          <w:rFonts w:ascii="Times New Roman" w:eastAsia="Calibri" w:hAnsi="Times New Roman" w:cs="Times New Roman"/>
          <w:b/>
          <w:sz w:val="24"/>
          <w:szCs w:val="24"/>
        </w:rPr>
      </w:pPr>
      <w:r w:rsidRPr="006E6154">
        <w:rPr>
          <w:rFonts w:ascii="Times New Roman" w:eastAsia="Calibri" w:hAnsi="Times New Roman" w:cs="Times New Roman"/>
          <w:b/>
          <w:sz w:val="24"/>
          <w:szCs w:val="24"/>
        </w:rPr>
        <w:t>o usvajanju zapisnika s 27. sjednice Općinskog vijeća</w:t>
      </w:r>
    </w:p>
    <w:p w14:paraId="16F2F78A" w14:textId="77777777" w:rsidR="006E6154" w:rsidRPr="006E6154" w:rsidRDefault="006E6154" w:rsidP="006E6154">
      <w:pPr>
        <w:jc w:val="center"/>
        <w:rPr>
          <w:rFonts w:ascii="Times New Roman" w:eastAsia="Calibri" w:hAnsi="Times New Roman" w:cs="Times New Roman"/>
          <w:b/>
          <w:sz w:val="24"/>
          <w:szCs w:val="24"/>
        </w:rPr>
      </w:pPr>
      <w:r w:rsidRPr="006E6154">
        <w:rPr>
          <w:rFonts w:ascii="Times New Roman" w:eastAsia="Calibri" w:hAnsi="Times New Roman" w:cs="Times New Roman"/>
          <w:b/>
          <w:sz w:val="24"/>
          <w:szCs w:val="24"/>
        </w:rPr>
        <w:t>Općine Šodolovci</w:t>
      </w:r>
    </w:p>
    <w:p w14:paraId="020F1605" w14:textId="77777777" w:rsidR="006E6154" w:rsidRPr="006E6154" w:rsidRDefault="006E6154" w:rsidP="006E6154">
      <w:pPr>
        <w:jc w:val="center"/>
        <w:rPr>
          <w:rFonts w:ascii="Times New Roman" w:eastAsia="Calibri" w:hAnsi="Times New Roman" w:cs="Times New Roman"/>
          <w:b/>
          <w:sz w:val="24"/>
          <w:szCs w:val="24"/>
        </w:rPr>
      </w:pPr>
    </w:p>
    <w:p w14:paraId="17CC69BA" w14:textId="77777777" w:rsidR="006E6154" w:rsidRPr="006E6154" w:rsidRDefault="006E6154" w:rsidP="006E6154">
      <w:pPr>
        <w:jc w:val="center"/>
        <w:rPr>
          <w:rFonts w:ascii="Times New Roman" w:eastAsia="Calibri" w:hAnsi="Times New Roman" w:cs="Times New Roman"/>
          <w:b/>
          <w:sz w:val="24"/>
          <w:szCs w:val="24"/>
        </w:rPr>
      </w:pPr>
    </w:p>
    <w:p w14:paraId="1800C8FC" w14:textId="77777777" w:rsidR="006E6154" w:rsidRPr="006E6154" w:rsidRDefault="006E6154" w:rsidP="006E6154">
      <w:pPr>
        <w:jc w:val="center"/>
        <w:rPr>
          <w:rFonts w:ascii="Times New Roman" w:eastAsia="Calibri" w:hAnsi="Times New Roman" w:cs="Times New Roman"/>
          <w:sz w:val="24"/>
          <w:szCs w:val="24"/>
        </w:rPr>
      </w:pPr>
      <w:r w:rsidRPr="006E6154">
        <w:rPr>
          <w:rFonts w:ascii="Times New Roman" w:eastAsia="Calibri" w:hAnsi="Times New Roman" w:cs="Times New Roman"/>
          <w:sz w:val="24"/>
          <w:szCs w:val="24"/>
        </w:rPr>
        <w:t>Članak 1.</w:t>
      </w:r>
    </w:p>
    <w:p w14:paraId="712B2FCE" w14:textId="77777777" w:rsidR="006E6154" w:rsidRP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Usvaja se Zapisnik s 27. sjednice Općinskog vijeća Općine Šodolovci, održane 19. studenoga 2020. godine.</w:t>
      </w:r>
    </w:p>
    <w:p w14:paraId="20D5DDE3" w14:textId="77777777" w:rsidR="006E6154" w:rsidRPr="006E6154" w:rsidRDefault="006E6154" w:rsidP="006E6154">
      <w:pPr>
        <w:jc w:val="both"/>
        <w:rPr>
          <w:rFonts w:ascii="Times New Roman" w:eastAsia="Calibri" w:hAnsi="Times New Roman" w:cs="Times New Roman"/>
          <w:sz w:val="24"/>
          <w:szCs w:val="24"/>
        </w:rPr>
      </w:pPr>
    </w:p>
    <w:p w14:paraId="47ADFE3E" w14:textId="77777777" w:rsidR="006E6154" w:rsidRPr="006E6154" w:rsidRDefault="006E6154" w:rsidP="006E6154">
      <w:pPr>
        <w:jc w:val="center"/>
        <w:rPr>
          <w:rFonts w:ascii="Times New Roman" w:eastAsia="Calibri" w:hAnsi="Times New Roman" w:cs="Times New Roman"/>
          <w:sz w:val="24"/>
          <w:szCs w:val="24"/>
        </w:rPr>
      </w:pPr>
      <w:r w:rsidRPr="006E6154">
        <w:rPr>
          <w:rFonts w:ascii="Times New Roman" w:eastAsia="Calibri" w:hAnsi="Times New Roman" w:cs="Times New Roman"/>
          <w:sz w:val="24"/>
          <w:szCs w:val="24"/>
        </w:rPr>
        <w:t>Članak 2.</w:t>
      </w:r>
    </w:p>
    <w:p w14:paraId="78FF73E0" w14:textId="77777777" w:rsidR="006E6154" w:rsidRP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Ovaj Zaključak objavit će se u „Službenom glasniku Općine Šodolovci“.</w:t>
      </w:r>
    </w:p>
    <w:p w14:paraId="7B0D5308" w14:textId="77777777" w:rsidR="006E6154" w:rsidRPr="006E6154" w:rsidRDefault="006E6154" w:rsidP="006E6154">
      <w:pPr>
        <w:jc w:val="both"/>
        <w:rPr>
          <w:rFonts w:ascii="Times New Roman" w:eastAsia="Calibri" w:hAnsi="Times New Roman" w:cs="Times New Roman"/>
          <w:sz w:val="24"/>
          <w:szCs w:val="24"/>
        </w:rPr>
      </w:pPr>
    </w:p>
    <w:p w14:paraId="49374115" w14:textId="77777777" w:rsidR="006E6154" w:rsidRPr="006E6154" w:rsidRDefault="006E6154" w:rsidP="006E6154">
      <w:pPr>
        <w:jc w:val="both"/>
        <w:rPr>
          <w:rFonts w:ascii="Times New Roman" w:eastAsia="Calibri" w:hAnsi="Times New Roman" w:cs="Times New Roman"/>
          <w:sz w:val="24"/>
          <w:szCs w:val="24"/>
        </w:rPr>
      </w:pPr>
    </w:p>
    <w:p w14:paraId="67C8A11D" w14:textId="77777777" w:rsidR="006E6154" w:rsidRP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KLASA: 021-05/20-02/7</w:t>
      </w:r>
    </w:p>
    <w:p w14:paraId="16D9B140" w14:textId="77777777" w:rsidR="006E6154" w:rsidRP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URBROJ: 2121/11-01-20-2</w:t>
      </w:r>
    </w:p>
    <w:p w14:paraId="3871A451" w14:textId="77777777" w:rsidR="006E6154" w:rsidRP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 xml:space="preserve">Šodolovci, 07. prosinca 2020.                                   </w:t>
      </w:r>
    </w:p>
    <w:p w14:paraId="7AB97683" w14:textId="77777777" w:rsidR="006E6154" w:rsidRPr="006E6154" w:rsidRDefault="006E6154" w:rsidP="006E6154">
      <w:pPr>
        <w:jc w:val="right"/>
        <w:rPr>
          <w:rFonts w:ascii="Times New Roman" w:eastAsia="Calibri" w:hAnsi="Times New Roman" w:cs="Times New Roman"/>
          <w:sz w:val="24"/>
          <w:szCs w:val="24"/>
        </w:rPr>
      </w:pPr>
      <w:r w:rsidRPr="006E6154">
        <w:rPr>
          <w:rFonts w:ascii="Times New Roman" w:eastAsia="Calibri" w:hAnsi="Times New Roman" w:cs="Times New Roman"/>
          <w:sz w:val="24"/>
          <w:szCs w:val="24"/>
        </w:rPr>
        <w:t>PREDSJEDNIK OPĆINSKOG VIJEĆA:</w:t>
      </w:r>
    </w:p>
    <w:p w14:paraId="38047D8C" w14:textId="048FD1F7" w:rsidR="006E6154" w:rsidRDefault="006E6154" w:rsidP="006E6154">
      <w:pPr>
        <w:jc w:val="both"/>
        <w:rPr>
          <w:rFonts w:ascii="Times New Roman" w:eastAsia="Calibri" w:hAnsi="Times New Roman" w:cs="Times New Roman"/>
          <w:sz w:val="24"/>
          <w:szCs w:val="24"/>
        </w:rPr>
      </w:pPr>
      <w:r w:rsidRPr="006E6154">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35594DB9" w14:textId="6694DBF4" w:rsidR="006E6154" w:rsidRPr="006E6154" w:rsidRDefault="006E6154" w:rsidP="000037C9">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bookmarkEnd w:id="0"/>
    </w:p>
    <w:p w14:paraId="67BAB01D" w14:textId="77777777" w:rsidR="006E6154" w:rsidRDefault="006E6154" w:rsidP="000037C9">
      <w:pPr>
        <w:jc w:val="both"/>
        <w:rPr>
          <w:rFonts w:ascii="Times New Roman" w:hAnsi="Times New Roman" w:cs="Times New Roman"/>
          <w:bCs/>
          <w:iCs/>
          <w:sz w:val="24"/>
          <w:szCs w:val="24"/>
        </w:rPr>
        <w:sectPr w:rsidR="006E6154" w:rsidSect="001E33F6">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pgNumType w:start="0"/>
          <w:cols w:space="708"/>
          <w:titlePg/>
          <w:docGrid w:linePitch="360"/>
        </w:sectPr>
      </w:pPr>
    </w:p>
    <w:p w14:paraId="65EE6982" w14:textId="77777777" w:rsidR="00A931AB" w:rsidRPr="00A931AB" w:rsidRDefault="00A931AB" w:rsidP="00A931AB">
      <w:pPr>
        <w:suppressAutoHyphens/>
        <w:autoSpaceDN w:val="0"/>
        <w:spacing w:after="0" w:line="240" w:lineRule="auto"/>
        <w:jc w:val="both"/>
        <w:rPr>
          <w:rFonts w:ascii="Cambria" w:eastAsia="SimSun" w:hAnsi="Cambria" w:cs="Times New Roman"/>
          <w:bCs/>
          <w:kern w:val="3"/>
        </w:rPr>
      </w:pPr>
      <w:r w:rsidRPr="00A931AB">
        <w:rPr>
          <w:rFonts w:ascii="Cambria" w:eastAsia="SimSun" w:hAnsi="Cambria" w:cs="Times New Roman"/>
          <w:bCs/>
          <w:kern w:val="3"/>
        </w:rPr>
        <w:lastRenderedPageBreak/>
        <w:t>Na temelju članka 39. st. 1. Zakona o Proračunu (NN br. 87/08, 136/12 i 15/15) i članka 31. Statuta Općine Šodolovci („Službeni glasnik Općine Šodolovci“ br. 3/09, 2/13, 7/16 i 4/18) Općinsko vijeće Općine Šodolovci na 28. sjednici vijeća održanoj 07. prosinca 2020.g. donosi:</w:t>
      </w:r>
    </w:p>
    <w:p w14:paraId="06528622" w14:textId="77777777" w:rsidR="00A931AB" w:rsidRPr="00A931AB" w:rsidRDefault="00A931AB" w:rsidP="00A931AB">
      <w:pPr>
        <w:suppressAutoHyphens/>
        <w:autoSpaceDN w:val="0"/>
        <w:spacing w:after="0" w:line="240" w:lineRule="auto"/>
        <w:rPr>
          <w:rFonts w:ascii="Cambria" w:eastAsia="SimSun" w:hAnsi="Cambria" w:cs="Times New Roman"/>
          <w:bCs/>
          <w:kern w:val="3"/>
          <w:sz w:val="24"/>
          <w:szCs w:val="24"/>
        </w:rPr>
      </w:pPr>
    </w:p>
    <w:p w14:paraId="26F07B07" w14:textId="77777777" w:rsidR="00A931AB" w:rsidRPr="00A931AB" w:rsidRDefault="00A931AB" w:rsidP="00A931AB">
      <w:pPr>
        <w:suppressAutoHyphens/>
        <w:autoSpaceDN w:val="0"/>
        <w:spacing w:after="0" w:line="240" w:lineRule="auto"/>
        <w:jc w:val="center"/>
        <w:rPr>
          <w:rFonts w:ascii="Cambria" w:eastAsia="SimSun" w:hAnsi="Cambria" w:cs="Times New Roman"/>
          <w:b/>
          <w:kern w:val="3"/>
          <w:sz w:val="24"/>
          <w:szCs w:val="24"/>
        </w:rPr>
      </w:pPr>
      <w:r w:rsidRPr="00A931AB">
        <w:rPr>
          <w:rFonts w:ascii="Cambria" w:eastAsia="SimSun" w:hAnsi="Cambria" w:cs="Times New Roman"/>
          <w:b/>
          <w:kern w:val="3"/>
          <w:sz w:val="24"/>
          <w:szCs w:val="24"/>
        </w:rPr>
        <w:t>PLAN PRORAČUNA OPĆINE ŠODOLOVCI ZA 2021.g. I PROJEKCIJE ZA 2022. I 2023.g.</w:t>
      </w:r>
    </w:p>
    <w:p w14:paraId="72AC899E" w14:textId="77777777" w:rsidR="00A931AB" w:rsidRPr="00A931AB" w:rsidRDefault="00A931AB" w:rsidP="00A931AB">
      <w:pPr>
        <w:suppressAutoHyphens/>
        <w:autoSpaceDN w:val="0"/>
        <w:spacing w:after="0" w:line="240" w:lineRule="auto"/>
        <w:jc w:val="center"/>
        <w:rPr>
          <w:rFonts w:ascii="Cambria" w:eastAsia="SimSun" w:hAnsi="Cambria" w:cs="Times New Roman"/>
          <w:b/>
          <w:kern w:val="3"/>
        </w:rPr>
      </w:pPr>
      <w:r w:rsidRPr="00A931AB">
        <w:rPr>
          <w:rFonts w:ascii="Cambria" w:eastAsia="SimSun" w:hAnsi="Cambria" w:cs="Times New Roman"/>
          <w:b/>
          <w:kern w:val="3"/>
        </w:rPr>
        <w:t>I. OPĆI DIO</w:t>
      </w:r>
    </w:p>
    <w:p w14:paraId="60285693" w14:textId="77777777" w:rsidR="00A931AB" w:rsidRPr="00A931AB" w:rsidRDefault="00A931AB" w:rsidP="00A931AB">
      <w:pPr>
        <w:suppressAutoHyphens/>
        <w:autoSpaceDN w:val="0"/>
        <w:spacing w:after="0" w:line="240" w:lineRule="auto"/>
        <w:jc w:val="center"/>
        <w:rPr>
          <w:rFonts w:ascii="Cambria" w:eastAsia="SimSun" w:hAnsi="Cambria" w:cs="Times New Roman"/>
          <w:b/>
          <w:kern w:val="3"/>
        </w:rPr>
      </w:pPr>
      <w:r w:rsidRPr="00A931AB">
        <w:rPr>
          <w:rFonts w:ascii="Cambria" w:eastAsia="SimSun" w:hAnsi="Cambria" w:cs="Times New Roman"/>
          <w:b/>
          <w:kern w:val="3"/>
        </w:rPr>
        <w:t>Članak 1.</w:t>
      </w:r>
    </w:p>
    <w:p w14:paraId="068E4010" w14:textId="77777777" w:rsidR="00A931AB" w:rsidRPr="00A931AB" w:rsidRDefault="00A931AB" w:rsidP="00A931AB">
      <w:pPr>
        <w:suppressAutoHyphens/>
        <w:autoSpaceDN w:val="0"/>
        <w:spacing w:after="0" w:line="240" w:lineRule="auto"/>
        <w:jc w:val="center"/>
        <w:rPr>
          <w:rFonts w:ascii="Cambria" w:eastAsia="SimSun" w:hAnsi="Cambria" w:cs="Times New Roman"/>
          <w:bCs/>
          <w:kern w:val="3"/>
        </w:rPr>
      </w:pPr>
      <w:r w:rsidRPr="00A931AB">
        <w:rPr>
          <w:rFonts w:ascii="Cambria" w:eastAsia="SimSun" w:hAnsi="Cambria" w:cs="Times New Roman"/>
          <w:bCs/>
          <w:kern w:val="3"/>
        </w:rPr>
        <w:t>Plan Proračuna Općine Šodolovci  za 2021.g. i projekcije za 2022. i 2023.g. (u daljnjem tekstu: Proračun) sastoji se od:</w:t>
      </w:r>
    </w:p>
    <w:tbl>
      <w:tblPr>
        <w:tblW w:w="0" w:type="auto"/>
        <w:tblInd w:w="-30" w:type="dxa"/>
        <w:tblLayout w:type="fixed"/>
        <w:tblCellMar>
          <w:left w:w="30" w:type="dxa"/>
          <w:right w:w="30" w:type="dxa"/>
        </w:tblCellMar>
        <w:tblLook w:val="0000" w:firstRow="0" w:lastRow="0" w:firstColumn="0" w:lastColumn="0" w:noHBand="0" w:noVBand="0"/>
      </w:tblPr>
      <w:tblGrid>
        <w:gridCol w:w="4008"/>
        <w:gridCol w:w="1310"/>
        <w:gridCol w:w="1277"/>
        <w:gridCol w:w="1263"/>
        <w:gridCol w:w="1401"/>
        <w:gridCol w:w="1373"/>
        <w:gridCol w:w="850"/>
        <w:gridCol w:w="897"/>
        <w:gridCol w:w="883"/>
        <w:gridCol w:w="821"/>
      </w:tblGrid>
      <w:tr w:rsidR="00A931AB" w:rsidRPr="00A931AB" w14:paraId="2B06AEB6" w14:textId="77777777" w:rsidTr="00A931AB">
        <w:trPr>
          <w:trHeight w:val="250"/>
        </w:trPr>
        <w:tc>
          <w:tcPr>
            <w:tcW w:w="4008" w:type="dxa"/>
            <w:tcBorders>
              <w:top w:val="nil"/>
              <w:left w:val="nil"/>
              <w:bottom w:val="nil"/>
              <w:right w:val="nil"/>
            </w:tcBorders>
          </w:tcPr>
          <w:p w14:paraId="1A3C66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1A3706A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IZVRŠENJE</w:t>
            </w:r>
          </w:p>
        </w:tc>
        <w:tc>
          <w:tcPr>
            <w:tcW w:w="1277" w:type="dxa"/>
            <w:tcBorders>
              <w:top w:val="nil"/>
              <w:left w:val="nil"/>
              <w:bottom w:val="nil"/>
              <w:right w:val="nil"/>
            </w:tcBorders>
          </w:tcPr>
          <w:p w14:paraId="4C07809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PLAN</w:t>
            </w:r>
          </w:p>
        </w:tc>
        <w:tc>
          <w:tcPr>
            <w:tcW w:w="1263" w:type="dxa"/>
            <w:tcBorders>
              <w:top w:val="nil"/>
              <w:left w:val="nil"/>
              <w:bottom w:val="nil"/>
              <w:right w:val="nil"/>
            </w:tcBorders>
          </w:tcPr>
          <w:p w14:paraId="56DE3DE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PLAN</w:t>
            </w:r>
          </w:p>
        </w:tc>
        <w:tc>
          <w:tcPr>
            <w:tcW w:w="1401" w:type="dxa"/>
            <w:tcBorders>
              <w:top w:val="nil"/>
              <w:left w:val="nil"/>
              <w:bottom w:val="nil"/>
              <w:right w:val="nil"/>
            </w:tcBorders>
          </w:tcPr>
          <w:p w14:paraId="26FAE26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1373" w:type="dxa"/>
            <w:tcBorders>
              <w:top w:val="nil"/>
              <w:left w:val="nil"/>
              <w:bottom w:val="nil"/>
              <w:right w:val="nil"/>
            </w:tcBorders>
          </w:tcPr>
          <w:p w14:paraId="01CD38F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850" w:type="dxa"/>
            <w:tcBorders>
              <w:top w:val="nil"/>
              <w:left w:val="nil"/>
              <w:bottom w:val="nil"/>
              <w:right w:val="nil"/>
            </w:tcBorders>
          </w:tcPr>
          <w:p w14:paraId="390EBBD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897" w:type="dxa"/>
            <w:tcBorders>
              <w:top w:val="nil"/>
              <w:left w:val="nil"/>
              <w:bottom w:val="nil"/>
              <w:right w:val="nil"/>
            </w:tcBorders>
          </w:tcPr>
          <w:p w14:paraId="0547E5D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883" w:type="dxa"/>
            <w:tcBorders>
              <w:top w:val="nil"/>
              <w:left w:val="nil"/>
              <w:bottom w:val="nil"/>
              <w:right w:val="nil"/>
            </w:tcBorders>
          </w:tcPr>
          <w:p w14:paraId="324A552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821" w:type="dxa"/>
            <w:tcBorders>
              <w:top w:val="nil"/>
              <w:left w:val="nil"/>
              <w:bottom w:val="nil"/>
              <w:right w:val="nil"/>
            </w:tcBorders>
          </w:tcPr>
          <w:p w14:paraId="68B2B64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r>
      <w:tr w:rsidR="00A931AB" w:rsidRPr="00A931AB" w14:paraId="251683C8" w14:textId="77777777" w:rsidTr="00A931AB">
        <w:trPr>
          <w:trHeight w:val="250"/>
        </w:trPr>
        <w:tc>
          <w:tcPr>
            <w:tcW w:w="4008" w:type="dxa"/>
            <w:tcBorders>
              <w:top w:val="nil"/>
              <w:left w:val="nil"/>
              <w:bottom w:val="nil"/>
              <w:right w:val="nil"/>
            </w:tcBorders>
          </w:tcPr>
          <w:p w14:paraId="3A6940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72DA6ECA"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1</w:t>
            </w:r>
          </w:p>
        </w:tc>
        <w:tc>
          <w:tcPr>
            <w:tcW w:w="1277" w:type="dxa"/>
            <w:tcBorders>
              <w:top w:val="nil"/>
              <w:left w:val="nil"/>
              <w:bottom w:val="nil"/>
              <w:right w:val="nil"/>
            </w:tcBorders>
          </w:tcPr>
          <w:p w14:paraId="40D9349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w:t>
            </w:r>
          </w:p>
        </w:tc>
        <w:tc>
          <w:tcPr>
            <w:tcW w:w="1263" w:type="dxa"/>
            <w:tcBorders>
              <w:top w:val="nil"/>
              <w:left w:val="nil"/>
              <w:bottom w:val="nil"/>
              <w:right w:val="nil"/>
            </w:tcBorders>
          </w:tcPr>
          <w:p w14:paraId="67C46757"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1401" w:type="dxa"/>
            <w:tcBorders>
              <w:top w:val="nil"/>
              <w:left w:val="nil"/>
              <w:bottom w:val="nil"/>
              <w:right w:val="nil"/>
            </w:tcBorders>
          </w:tcPr>
          <w:p w14:paraId="74BD5B8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1373" w:type="dxa"/>
            <w:tcBorders>
              <w:top w:val="nil"/>
              <w:left w:val="nil"/>
              <w:bottom w:val="nil"/>
              <w:right w:val="nil"/>
            </w:tcBorders>
          </w:tcPr>
          <w:p w14:paraId="1F6E467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5</w:t>
            </w:r>
          </w:p>
        </w:tc>
        <w:tc>
          <w:tcPr>
            <w:tcW w:w="850" w:type="dxa"/>
            <w:tcBorders>
              <w:top w:val="nil"/>
              <w:left w:val="nil"/>
              <w:bottom w:val="nil"/>
              <w:right w:val="nil"/>
            </w:tcBorders>
          </w:tcPr>
          <w:p w14:paraId="6491B152"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6</w:t>
            </w:r>
          </w:p>
        </w:tc>
        <w:tc>
          <w:tcPr>
            <w:tcW w:w="897" w:type="dxa"/>
            <w:tcBorders>
              <w:top w:val="nil"/>
              <w:left w:val="nil"/>
              <w:bottom w:val="nil"/>
              <w:right w:val="nil"/>
            </w:tcBorders>
          </w:tcPr>
          <w:p w14:paraId="444C872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7</w:t>
            </w:r>
          </w:p>
        </w:tc>
        <w:tc>
          <w:tcPr>
            <w:tcW w:w="883" w:type="dxa"/>
            <w:tcBorders>
              <w:top w:val="nil"/>
              <w:left w:val="nil"/>
              <w:bottom w:val="nil"/>
              <w:right w:val="nil"/>
            </w:tcBorders>
          </w:tcPr>
          <w:p w14:paraId="46EADB3C"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8</w:t>
            </w:r>
          </w:p>
        </w:tc>
        <w:tc>
          <w:tcPr>
            <w:tcW w:w="821" w:type="dxa"/>
            <w:tcBorders>
              <w:top w:val="nil"/>
              <w:left w:val="nil"/>
              <w:bottom w:val="nil"/>
              <w:right w:val="nil"/>
            </w:tcBorders>
          </w:tcPr>
          <w:p w14:paraId="3AE9596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9</w:t>
            </w:r>
          </w:p>
        </w:tc>
      </w:tr>
      <w:tr w:rsidR="00A931AB" w:rsidRPr="00A931AB" w14:paraId="703BD90B" w14:textId="77777777" w:rsidTr="00A931AB">
        <w:trPr>
          <w:trHeight w:val="250"/>
        </w:trPr>
        <w:tc>
          <w:tcPr>
            <w:tcW w:w="4008" w:type="dxa"/>
            <w:tcBorders>
              <w:top w:val="nil"/>
              <w:left w:val="nil"/>
              <w:bottom w:val="nil"/>
              <w:right w:val="nil"/>
            </w:tcBorders>
          </w:tcPr>
          <w:p w14:paraId="6BCA433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498120E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2019.</w:t>
            </w:r>
          </w:p>
        </w:tc>
        <w:tc>
          <w:tcPr>
            <w:tcW w:w="1277" w:type="dxa"/>
            <w:tcBorders>
              <w:top w:val="nil"/>
              <w:left w:val="nil"/>
              <w:bottom w:val="nil"/>
              <w:right w:val="nil"/>
            </w:tcBorders>
          </w:tcPr>
          <w:p w14:paraId="79D7C688"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2020.</w:t>
            </w:r>
          </w:p>
        </w:tc>
        <w:tc>
          <w:tcPr>
            <w:tcW w:w="1263" w:type="dxa"/>
            <w:tcBorders>
              <w:top w:val="nil"/>
              <w:left w:val="nil"/>
              <w:bottom w:val="nil"/>
              <w:right w:val="nil"/>
            </w:tcBorders>
          </w:tcPr>
          <w:p w14:paraId="65E84B56"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2021.</w:t>
            </w:r>
          </w:p>
        </w:tc>
        <w:tc>
          <w:tcPr>
            <w:tcW w:w="1401" w:type="dxa"/>
            <w:tcBorders>
              <w:top w:val="nil"/>
              <w:left w:val="nil"/>
              <w:bottom w:val="nil"/>
              <w:right w:val="nil"/>
            </w:tcBorders>
          </w:tcPr>
          <w:p w14:paraId="1B9F0CD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2022.</w:t>
            </w:r>
          </w:p>
        </w:tc>
        <w:tc>
          <w:tcPr>
            <w:tcW w:w="1373" w:type="dxa"/>
            <w:tcBorders>
              <w:top w:val="nil"/>
              <w:left w:val="nil"/>
              <w:bottom w:val="nil"/>
              <w:right w:val="nil"/>
            </w:tcBorders>
          </w:tcPr>
          <w:p w14:paraId="3FBD665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2023.</w:t>
            </w:r>
          </w:p>
        </w:tc>
        <w:tc>
          <w:tcPr>
            <w:tcW w:w="850" w:type="dxa"/>
            <w:tcBorders>
              <w:top w:val="nil"/>
              <w:left w:val="nil"/>
              <w:bottom w:val="nil"/>
              <w:right w:val="nil"/>
            </w:tcBorders>
          </w:tcPr>
          <w:p w14:paraId="600BA1D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2/1</w:t>
            </w:r>
          </w:p>
        </w:tc>
        <w:tc>
          <w:tcPr>
            <w:tcW w:w="897" w:type="dxa"/>
            <w:tcBorders>
              <w:top w:val="nil"/>
              <w:left w:val="nil"/>
              <w:bottom w:val="nil"/>
              <w:right w:val="nil"/>
            </w:tcBorders>
          </w:tcPr>
          <w:p w14:paraId="394DBD6E"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883" w:type="dxa"/>
            <w:tcBorders>
              <w:top w:val="nil"/>
              <w:left w:val="nil"/>
              <w:bottom w:val="nil"/>
              <w:right w:val="nil"/>
            </w:tcBorders>
          </w:tcPr>
          <w:p w14:paraId="7669017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4/3</w:t>
            </w:r>
          </w:p>
        </w:tc>
        <w:tc>
          <w:tcPr>
            <w:tcW w:w="821" w:type="dxa"/>
            <w:tcBorders>
              <w:top w:val="nil"/>
              <w:left w:val="nil"/>
              <w:bottom w:val="nil"/>
              <w:right w:val="nil"/>
            </w:tcBorders>
          </w:tcPr>
          <w:p w14:paraId="356B4B7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5/4</w:t>
            </w:r>
          </w:p>
        </w:tc>
      </w:tr>
      <w:tr w:rsidR="00A931AB" w:rsidRPr="00A931AB" w14:paraId="77DAB4B3" w14:textId="77777777" w:rsidTr="00A931AB">
        <w:trPr>
          <w:trHeight w:val="250"/>
        </w:trPr>
        <w:tc>
          <w:tcPr>
            <w:tcW w:w="4008" w:type="dxa"/>
            <w:tcBorders>
              <w:top w:val="nil"/>
              <w:left w:val="nil"/>
              <w:bottom w:val="nil"/>
              <w:right w:val="nil"/>
            </w:tcBorders>
          </w:tcPr>
          <w:p w14:paraId="430264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4DDBEC4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tcPr>
          <w:p w14:paraId="09042D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63" w:type="dxa"/>
            <w:tcBorders>
              <w:top w:val="nil"/>
              <w:left w:val="nil"/>
              <w:bottom w:val="nil"/>
              <w:right w:val="nil"/>
            </w:tcBorders>
          </w:tcPr>
          <w:p w14:paraId="0055025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01" w:type="dxa"/>
            <w:tcBorders>
              <w:top w:val="nil"/>
              <w:left w:val="nil"/>
              <w:bottom w:val="nil"/>
              <w:right w:val="nil"/>
            </w:tcBorders>
          </w:tcPr>
          <w:p w14:paraId="5847CE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73" w:type="dxa"/>
            <w:tcBorders>
              <w:top w:val="nil"/>
              <w:left w:val="nil"/>
              <w:bottom w:val="nil"/>
              <w:right w:val="nil"/>
            </w:tcBorders>
          </w:tcPr>
          <w:p w14:paraId="55D07B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3A1025E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188C1B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51FCDB3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6C724C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757201A" w14:textId="77777777" w:rsidTr="00A931AB">
        <w:trPr>
          <w:trHeight w:val="250"/>
        </w:trPr>
        <w:tc>
          <w:tcPr>
            <w:tcW w:w="4008" w:type="dxa"/>
            <w:tcBorders>
              <w:top w:val="nil"/>
              <w:left w:val="nil"/>
              <w:bottom w:val="nil"/>
              <w:right w:val="nil"/>
            </w:tcBorders>
            <w:shd w:val="solid" w:color="00CCFF" w:fill="auto"/>
          </w:tcPr>
          <w:p w14:paraId="1C533E6D"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A.RAČUN PRIHODA I RASHODA</w:t>
            </w:r>
          </w:p>
        </w:tc>
        <w:tc>
          <w:tcPr>
            <w:tcW w:w="1310" w:type="dxa"/>
            <w:tcBorders>
              <w:top w:val="nil"/>
              <w:left w:val="nil"/>
              <w:bottom w:val="nil"/>
              <w:right w:val="nil"/>
            </w:tcBorders>
            <w:shd w:val="solid" w:color="00CCFF" w:fill="auto"/>
          </w:tcPr>
          <w:p w14:paraId="408E97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shd w:val="solid" w:color="00CCFF" w:fill="auto"/>
          </w:tcPr>
          <w:p w14:paraId="39610E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63" w:type="dxa"/>
            <w:tcBorders>
              <w:top w:val="nil"/>
              <w:left w:val="nil"/>
              <w:bottom w:val="nil"/>
              <w:right w:val="nil"/>
            </w:tcBorders>
            <w:shd w:val="solid" w:color="00CCFF" w:fill="auto"/>
          </w:tcPr>
          <w:p w14:paraId="5B78E5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01" w:type="dxa"/>
            <w:tcBorders>
              <w:top w:val="nil"/>
              <w:left w:val="nil"/>
              <w:bottom w:val="nil"/>
              <w:right w:val="nil"/>
            </w:tcBorders>
            <w:shd w:val="solid" w:color="00CCFF" w:fill="auto"/>
          </w:tcPr>
          <w:p w14:paraId="47FA36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73" w:type="dxa"/>
            <w:tcBorders>
              <w:top w:val="nil"/>
              <w:left w:val="nil"/>
              <w:bottom w:val="nil"/>
              <w:right w:val="nil"/>
            </w:tcBorders>
            <w:shd w:val="solid" w:color="00CCFF" w:fill="auto"/>
          </w:tcPr>
          <w:p w14:paraId="6509590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shd w:val="solid" w:color="00CCFF" w:fill="auto"/>
          </w:tcPr>
          <w:p w14:paraId="32A8AEB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shd w:val="solid" w:color="00CCFF" w:fill="auto"/>
          </w:tcPr>
          <w:p w14:paraId="0C4483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shd w:val="solid" w:color="00CCFF" w:fill="auto"/>
          </w:tcPr>
          <w:p w14:paraId="3B63220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shd w:val="solid" w:color="00CCFF" w:fill="auto"/>
          </w:tcPr>
          <w:p w14:paraId="651DE7E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08CD2C6" w14:textId="77777777" w:rsidTr="00A931AB">
        <w:trPr>
          <w:trHeight w:val="250"/>
        </w:trPr>
        <w:tc>
          <w:tcPr>
            <w:tcW w:w="4008" w:type="dxa"/>
            <w:tcBorders>
              <w:top w:val="nil"/>
              <w:left w:val="nil"/>
              <w:bottom w:val="nil"/>
              <w:right w:val="nil"/>
            </w:tcBorders>
          </w:tcPr>
          <w:p w14:paraId="7477575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poslovanja</w:t>
            </w:r>
          </w:p>
        </w:tc>
        <w:tc>
          <w:tcPr>
            <w:tcW w:w="1310" w:type="dxa"/>
            <w:tcBorders>
              <w:top w:val="nil"/>
              <w:left w:val="nil"/>
              <w:bottom w:val="nil"/>
              <w:right w:val="nil"/>
            </w:tcBorders>
          </w:tcPr>
          <w:p w14:paraId="215E92E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4.808.602,05</w:t>
            </w:r>
          </w:p>
        </w:tc>
        <w:tc>
          <w:tcPr>
            <w:tcW w:w="1277" w:type="dxa"/>
            <w:tcBorders>
              <w:top w:val="nil"/>
              <w:left w:val="nil"/>
              <w:bottom w:val="nil"/>
              <w:right w:val="nil"/>
            </w:tcBorders>
          </w:tcPr>
          <w:p w14:paraId="443669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7.439.699,30</w:t>
            </w:r>
          </w:p>
        </w:tc>
        <w:tc>
          <w:tcPr>
            <w:tcW w:w="1263" w:type="dxa"/>
            <w:tcBorders>
              <w:top w:val="nil"/>
              <w:left w:val="nil"/>
              <w:bottom w:val="nil"/>
              <w:right w:val="nil"/>
            </w:tcBorders>
          </w:tcPr>
          <w:p w14:paraId="7684EA8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8.699.064,16</w:t>
            </w:r>
          </w:p>
        </w:tc>
        <w:tc>
          <w:tcPr>
            <w:tcW w:w="1401" w:type="dxa"/>
            <w:tcBorders>
              <w:top w:val="nil"/>
              <w:left w:val="nil"/>
              <w:bottom w:val="nil"/>
              <w:right w:val="nil"/>
            </w:tcBorders>
          </w:tcPr>
          <w:p w14:paraId="64264B2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10.639.710,15</w:t>
            </w:r>
          </w:p>
        </w:tc>
        <w:tc>
          <w:tcPr>
            <w:tcW w:w="1373" w:type="dxa"/>
            <w:tcBorders>
              <w:top w:val="nil"/>
              <w:left w:val="nil"/>
              <w:bottom w:val="nil"/>
              <w:right w:val="nil"/>
            </w:tcBorders>
          </w:tcPr>
          <w:p w14:paraId="2C1F13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11.286.862,23</w:t>
            </w:r>
          </w:p>
        </w:tc>
        <w:tc>
          <w:tcPr>
            <w:tcW w:w="850" w:type="dxa"/>
            <w:tcBorders>
              <w:top w:val="nil"/>
              <w:left w:val="nil"/>
              <w:bottom w:val="nil"/>
              <w:right w:val="nil"/>
            </w:tcBorders>
          </w:tcPr>
          <w:p w14:paraId="3F3EF5E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154,72</w:t>
            </w:r>
          </w:p>
        </w:tc>
        <w:tc>
          <w:tcPr>
            <w:tcW w:w="897" w:type="dxa"/>
            <w:tcBorders>
              <w:top w:val="nil"/>
              <w:left w:val="nil"/>
              <w:bottom w:val="nil"/>
              <w:right w:val="nil"/>
            </w:tcBorders>
          </w:tcPr>
          <w:p w14:paraId="6D6B55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116,93</w:t>
            </w:r>
          </w:p>
        </w:tc>
        <w:tc>
          <w:tcPr>
            <w:tcW w:w="883" w:type="dxa"/>
            <w:tcBorders>
              <w:top w:val="nil"/>
              <w:left w:val="nil"/>
              <w:bottom w:val="nil"/>
              <w:right w:val="nil"/>
            </w:tcBorders>
          </w:tcPr>
          <w:p w14:paraId="49B972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122,31</w:t>
            </w:r>
          </w:p>
        </w:tc>
        <w:tc>
          <w:tcPr>
            <w:tcW w:w="821" w:type="dxa"/>
            <w:tcBorders>
              <w:top w:val="nil"/>
              <w:left w:val="nil"/>
              <w:bottom w:val="nil"/>
              <w:right w:val="nil"/>
            </w:tcBorders>
          </w:tcPr>
          <w:p w14:paraId="6A7C60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106,08</w:t>
            </w:r>
          </w:p>
        </w:tc>
      </w:tr>
      <w:tr w:rsidR="00A931AB" w:rsidRPr="00A931AB" w14:paraId="79B4F2BF" w14:textId="77777777" w:rsidTr="00A931AB">
        <w:trPr>
          <w:trHeight w:val="250"/>
        </w:trPr>
        <w:tc>
          <w:tcPr>
            <w:tcW w:w="4008" w:type="dxa"/>
            <w:tcBorders>
              <w:top w:val="nil"/>
              <w:left w:val="nil"/>
              <w:bottom w:val="nil"/>
              <w:right w:val="nil"/>
            </w:tcBorders>
          </w:tcPr>
          <w:p w14:paraId="757EDC3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prodaje nefinancijske imovine</w:t>
            </w:r>
          </w:p>
        </w:tc>
        <w:tc>
          <w:tcPr>
            <w:tcW w:w="1310" w:type="dxa"/>
            <w:tcBorders>
              <w:top w:val="nil"/>
              <w:left w:val="nil"/>
              <w:bottom w:val="nil"/>
              <w:right w:val="nil"/>
            </w:tcBorders>
          </w:tcPr>
          <w:p w14:paraId="1ED2B4C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535.129,15</w:t>
            </w:r>
          </w:p>
        </w:tc>
        <w:tc>
          <w:tcPr>
            <w:tcW w:w="1277" w:type="dxa"/>
            <w:tcBorders>
              <w:top w:val="nil"/>
              <w:left w:val="nil"/>
              <w:bottom w:val="nil"/>
              <w:right w:val="nil"/>
            </w:tcBorders>
          </w:tcPr>
          <w:p w14:paraId="146DC9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530.661,00</w:t>
            </w:r>
          </w:p>
        </w:tc>
        <w:tc>
          <w:tcPr>
            <w:tcW w:w="1263" w:type="dxa"/>
            <w:tcBorders>
              <w:top w:val="nil"/>
              <w:left w:val="nil"/>
              <w:bottom w:val="nil"/>
              <w:right w:val="nil"/>
            </w:tcBorders>
          </w:tcPr>
          <w:p w14:paraId="52D434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500.000,00</w:t>
            </w:r>
          </w:p>
        </w:tc>
        <w:tc>
          <w:tcPr>
            <w:tcW w:w="1401" w:type="dxa"/>
            <w:tcBorders>
              <w:top w:val="nil"/>
              <w:left w:val="nil"/>
              <w:bottom w:val="nil"/>
              <w:right w:val="nil"/>
            </w:tcBorders>
          </w:tcPr>
          <w:p w14:paraId="31DFD8C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670.695,80</w:t>
            </w:r>
          </w:p>
        </w:tc>
        <w:tc>
          <w:tcPr>
            <w:tcW w:w="1373" w:type="dxa"/>
            <w:tcBorders>
              <w:top w:val="nil"/>
              <w:left w:val="nil"/>
              <w:bottom w:val="nil"/>
              <w:right w:val="nil"/>
            </w:tcBorders>
          </w:tcPr>
          <w:p w14:paraId="738C5CD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711.896,95</w:t>
            </w:r>
          </w:p>
        </w:tc>
        <w:tc>
          <w:tcPr>
            <w:tcW w:w="850" w:type="dxa"/>
            <w:tcBorders>
              <w:top w:val="nil"/>
              <w:left w:val="nil"/>
              <w:bottom w:val="nil"/>
              <w:right w:val="nil"/>
            </w:tcBorders>
          </w:tcPr>
          <w:p w14:paraId="6AD2FC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99,16</w:t>
            </w:r>
          </w:p>
        </w:tc>
        <w:tc>
          <w:tcPr>
            <w:tcW w:w="897" w:type="dxa"/>
            <w:tcBorders>
              <w:top w:val="nil"/>
              <w:left w:val="nil"/>
              <w:bottom w:val="nil"/>
              <w:right w:val="nil"/>
            </w:tcBorders>
          </w:tcPr>
          <w:p w14:paraId="3B1F24E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94,22</w:t>
            </w:r>
          </w:p>
        </w:tc>
        <w:tc>
          <w:tcPr>
            <w:tcW w:w="883" w:type="dxa"/>
            <w:tcBorders>
              <w:top w:val="nil"/>
              <w:left w:val="nil"/>
              <w:bottom w:val="nil"/>
              <w:right w:val="nil"/>
            </w:tcBorders>
          </w:tcPr>
          <w:p w14:paraId="34D689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134,14</w:t>
            </w:r>
          </w:p>
        </w:tc>
        <w:tc>
          <w:tcPr>
            <w:tcW w:w="821" w:type="dxa"/>
            <w:tcBorders>
              <w:top w:val="nil"/>
              <w:left w:val="nil"/>
              <w:bottom w:val="nil"/>
              <w:right w:val="nil"/>
            </w:tcBorders>
          </w:tcPr>
          <w:p w14:paraId="256DA08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106,14</w:t>
            </w:r>
          </w:p>
        </w:tc>
      </w:tr>
      <w:tr w:rsidR="00A931AB" w:rsidRPr="00A931AB" w14:paraId="3D7587F9" w14:textId="77777777" w:rsidTr="00A931AB">
        <w:trPr>
          <w:trHeight w:val="250"/>
        </w:trPr>
        <w:tc>
          <w:tcPr>
            <w:tcW w:w="4008" w:type="dxa"/>
            <w:tcBorders>
              <w:top w:val="nil"/>
              <w:left w:val="nil"/>
              <w:bottom w:val="nil"/>
              <w:right w:val="nil"/>
            </w:tcBorders>
          </w:tcPr>
          <w:p w14:paraId="2DD18C1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poslovanja</w:t>
            </w:r>
          </w:p>
        </w:tc>
        <w:tc>
          <w:tcPr>
            <w:tcW w:w="1310" w:type="dxa"/>
            <w:tcBorders>
              <w:top w:val="nil"/>
              <w:left w:val="nil"/>
              <w:bottom w:val="nil"/>
              <w:right w:val="nil"/>
            </w:tcBorders>
          </w:tcPr>
          <w:p w14:paraId="5AF713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3.293.873,81</w:t>
            </w:r>
          </w:p>
        </w:tc>
        <w:tc>
          <w:tcPr>
            <w:tcW w:w="1277" w:type="dxa"/>
            <w:tcBorders>
              <w:top w:val="nil"/>
              <w:left w:val="nil"/>
              <w:bottom w:val="nil"/>
              <w:right w:val="nil"/>
            </w:tcBorders>
          </w:tcPr>
          <w:p w14:paraId="53AAB5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6.051.592,88</w:t>
            </w:r>
          </w:p>
        </w:tc>
        <w:tc>
          <w:tcPr>
            <w:tcW w:w="1263" w:type="dxa"/>
            <w:tcBorders>
              <w:top w:val="nil"/>
              <w:left w:val="nil"/>
              <w:bottom w:val="nil"/>
              <w:right w:val="nil"/>
            </w:tcBorders>
          </w:tcPr>
          <w:p w14:paraId="570E3A3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6.641.460,25</w:t>
            </w:r>
          </w:p>
        </w:tc>
        <w:tc>
          <w:tcPr>
            <w:tcW w:w="1401" w:type="dxa"/>
            <w:tcBorders>
              <w:top w:val="nil"/>
              <w:left w:val="nil"/>
              <w:bottom w:val="nil"/>
              <w:right w:val="nil"/>
            </w:tcBorders>
          </w:tcPr>
          <w:p w14:paraId="57DD272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6.953.135,33</w:t>
            </w:r>
          </w:p>
        </w:tc>
        <w:tc>
          <w:tcPr>
            <w:tcW w:w="1373" w:type="dxa"/>
            <w:tcBorders>
              <w:top w:val="nil"/>
              <w:left w:val="nil"/>
              <w:bottom w:val="nil"/>
              <w:right w:val="nil"/>
            </w:tcBorders>
          </w:tcPr>
          <w:p w14:paraId="5A33D9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7.373.819,38</w:t>
            </w:r>
          </w:p>
        </w:tc>
        <w:tc>
          <w:tcPr>
            <w:tcW w:w="850" w:type="dxa"/>
            <w:tcBorders>
              <w:top w:val="nil"/>
              <w:left w:val="nil"/>
              <w:bottom w:val="nil"/>
              <w:right w:val="nil"/>
            </w:tcBorders>
          </w:tcPr>
          <w:p w14:paraId="1233ED1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183,72</w:t>
            </w:r>
          </w:p>
        </w:tc>
        <w:tc>
          <w:tcPr>
            <w:tcW w:w="897" w:type="dxa"/>
            <w:tcBorders>
              <w:top w:val="nil"/>
              <w:left w:val="nil"/>
              <w:bottom w:val="nil"/>
              <w:right w:val="nil"/>
            </w:tcBorders>
          </w:tcPr>
          <w:p w14:paraId="6D1B5A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109,75</w:t>
            </w:r>
          </w:p>
        </w:tc>
        <w:tc>
          <w:tcPr>
            <w:tcW w:w="883" w:type="dxa"/>
            <w:tcBorders>
              <w:top w:val="nil"/>
              <w:left w:val="nil"/>
              <w:bottom w:val="nil"/>
              <w:right w:val="nil"/>
            </w:tcBorders>
          </w:tcPr>
          <w:p w14:paraId="4D6253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104,69</w:t>
            </w:r>
          </w:p>
        </w:tc>
        <w:tc>
          <w:tcPr>
            <w:tcW w:w="821" w:type="dxa"/>
            <w:tcBorders>
              <w:top w:val="nil"/>
              <w:left w:val="nil"/>
              <w:bottom w:val="nil"/>
              <w:right w:val="nil"/>
            </w:tcBorders>
          </w:tcPr>
          <w:p w14:paraId="5032871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106,05</w:t>
            </w:r>
          </w:p>
        </w:tc>
      </w:tr>
      <w:tr w:rsidR="00A931AB" w:rsidRPr="00A931AB" w14:paraId="2FEE142E" w14:textId="77777777" w:rsidTr="00A931AB">
        <w:trPr>
          <w:trHeight w:val="250"/>
        </w:trPr>
        <w:tc>
          <w:tcPr>
            <w:tcW w:w="4008" w:type="dxa"/>
            <w:tcBorders>
              <w:top w:val="nil"/>
              <w:left w:val="nil"/>
              <w:bottom w:val="nil"/>
              <w:right w:val="nil"/>
            </w:tcBorders>
          </w:tcPr>
          <w:p w14:paraId="60EE36A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nabavu nefinancijske imovine</w:t>
            </w:r>
          </w:p>
        </w:tc>
        <w:tc>
          <w:tcPr>
            <w:tcW w:w="1310" w:type="dxa"/>
            <w:tcBorders>
              <w:top w:val="nil"/>
              <w:left w:val="nil"/>
              <w:bottom w:val="nil"/>
              <w:right w:val="nil"/>
            </w:tcBorders>
          </w:tcPr>
          <w:p w14:paraId="2DB333F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1.700.826,21</w:t>
            </w:r>
          </w:p>
        </w:tc>
        <w:tc>
          <w:tcPr>
            <w:tcW w:w="1277" w:type="dxa"/>
            <w:tcBorders>
              <w:top w:val="nil"/>
              <w:left w:val="nil"/>
              <w:bottom w:val="nil"/>
              <w:right w:val="nil"/>
            </w:tcBorders>
          </w:tcPr>
          <w:p w14:paraId="4EDCF3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2.848.539,22</w:t>
            </w:r>
          </w:p>
        </w:tc>
        <w:tc>
          <w:tcPr>
            <w:tcW w:w="1263" w:type="dxa"/>
            <w:tcBorders>
              <w:top w:val="nil"/>
              <w:left w:val="nil"/>
              <w:bottom w:val="nil"/>
              <w:right w:val="nil"/>
            </w:tcBorders>
          </w:tcPr>
          <w:p w14:paraId="0D7949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3.034.900,00</w:t>
            </w:r>
          </w:p>
        </w:tc>
        <w:tc>
          <w:tcPr>
            <w:tcW w:w="1401" w:type="dxa"/>
            <w:tcBorders>
              <w:top w:val="nil"/>
              <w:left w:val="nil"/>
              <w:bottom w:val="nil"/>
              <w:right w:val="nil"/>
            </w:tcBorders>
          </w:tcPr>
          <w:p w14:paraId="010E8A6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4.946.009,11</w:t>
            </w:r>
          </w:p>
        </w:tc>
        <w:tc>
          <w:tcPr>
            <w:tcW w:w="1373" w:type="dxa"/>
            <w:tcBorders>
              <w:top w:val="nil"/>
              <w:left w:val="nil"/>
              <w:bottom w:val="nil"/>
              <w:right w:val="nil"/>
            </w:tcBorders>
          </w:tcPr>
          <w:p w14:paraId="25DFD0A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5.249.844,76</w:t>
            </w:r>
          </w:p>
        </w:tc>
        <w:tc>
          <w:tcPr>
            <w:tcW w:w="850" w:type="dxa"/>
            <w:tcBorders>
              <w:top w:val="nil"/>
              <w:left w:val="nil"/>
              <w:bottom w:val="nil"/>
              <w:right w:val="nil"/>
            </w:tcBorders>
          </w:tcPr>
          <w:p w14:paraId="16557F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167,48</w:t>
            </w:r>
          </w:p>
        </w:tc>
        <w:tc>
          <w:tcPr>
            <w:tcW w:w="897" w:type="dxa"/>
            <w:tcBorders>
              <w:top w:val="nil"/>
              <w:left w:val="nil"/>
              <w:bottom w:val="nil"/>
              <w:right w:val="nil"/>
            </w:tcBorders>
          </w:tcPr>
          <w:p w14:paraId="690734C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106,54</w:t>
            </w:r>
          </w:p>
        </w:tc>
        <w:tc>
          <w:tcPr>
            <w:tcW w:w="883" w:type="dxa"/>
            <w:tcBorders>
              <w:top w:val="nil"/>
              <w:left w:val="nil"/>
              <w:bottom w:val="nil"/>
              <w:right w:val="nil"/>
            </w:tcBorders>
          </w:tcPr>
          <w:p w14:paraId="547FCDB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162,97</w:t>
            </w:r>
          </w:p>
        </w:tc>
        <w:tc>
          <w:tcPr>
            <w:tcW w:w="821" w:type="dxa"/>
            <w:tcBorders>
              <w:top w:val="nil"/>
              <w:left w:val="nil"/>
              <w:bottom w:val="nil"/>
              <w:right w:val="nil"/>
            </w:tcBorders>
          </w:tcPr>
          <w:p w14:paraId="4604599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106,14</w:t>
            </w:r>
          </w:p>
        </w:tc>
      </w:tr>
      <w:tr w:rsidR="00A931AB" w:rsidRPr="00A931AB" w14:paraId="1B1DC210" w14:textId="77777777" w:rsidTr="00A931AB">
        <w:trPr>
          <w:trHeight w:val="250"/>
        </w:trPr>
        <w:tc>
          <w:tcPr>
            <w:tcW w:w="4008" w:type="dxa"/>
            <w:tcBorders>
              <w:top w:val="nil"/>
              <w:left w:val="nil"/>
              <w:bottom w:val="nil"/>
              <w:right w:val="nil"/>
            </w:tcBorders>
          </w:tcPr>
          <w:p w14:paraId="5B88FB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RAZLIKA VIŠAK/MANJAK</w:t>
            </w:r>
          </w:p>
        </w:tc>
        <w:tc>
          <w:tcPr>
            <w:tcW w:w="1310" w:type="dxa"/>
            <w:tcBorders>
              <w:top w:val="nil"/>
              <w:left w:val="nil"/>
              <w:bottom w:val="nil"/>
              <w:right w:val="nil"/>
            </w:tcBorders>
          </w:tcPr>
          <w:p w14:paraId="311719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349.031,18</w:t>
            </w:r>
          </w:p>
        </w:tc>
        <w:tc>
          <w:tcPr>
            <w:tcW w:w="1277" w:type="dxa"/>
            <w:tcBorders>
              <w:top w:val="nil"/>
              <w:left w:val="nil"/>
              <w:bottom w:val="nil"/>
              <w:right w:val="nil"/>
            </w:tcBorders>
          </w:tcPr>
          <w:p w14:paraId="5E41B3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-929.771,80</w:t>
            </w:r>
          </w:p>
        </w:tc>
        <w:tc>
          <w:tcPr>
            <w:tcW w:w="1263" w:type="dxa"/>
            <w:tcBorders>
              <w:top w:val="nil"/>
              <w:left w:val="nil"/>
              <w:bottom w:val="nil"/>
              <w:right w:val="nil"/>
            </w:tcBorders>
          </w:tcPr>
          <w:p w14:paraId="198C6C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-477.296,09</w:t>
            </w:r>
          </w:p>
        </w:tc>
        <w:tc>
          <w:tcPr>
            <w:tcW w:w="1401" w:type="dxa"/>
            <w:tcBorders>
              <w:top w:val="nil"/>
              <w:left w:val="nil"/>
              <w:bottom w:val="nil"/>
              <w:right w:val="nil"/>
            </w:tcBorders>
          </w:tcPr>
          <w:p w14:paraId="3B22D5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-588.738,49</w:t>
            </w:r>
          </w:p>
        </w:tc>
        <w:tc>
          <w:tcPr>
            <w:tcW w:w="1373" w:type="dxa"/>
            <w:tcBorders>
              <w:top w:val="nil"/>
              <w:left w:val="nil"/>
              <w:bottom w:val="nil"/>
              <w:right w:val="nil"/>
            </w:tcBorders>
          </w:tcPr>
          <w:p w14:paraId="425CFD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-624.904,96</w:t>
            </w:r>
          </w:p>
        </w:tc>
        <w:tc>
          <w:tcPr>
            <w:tcW w:w="850" w:type="dxa"/>
            <w:tcBorders>
              <w:top w:val="nil"/>
              <w:left w:val="nil"/>
              <w:bottom w:val="nil"/>
              <w:right w:val="nil"/>
            </w:tcBorders>
          </w:tcPr>
          <w:p w14:paraId="048188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266,39</w:t>
            </w:r>
          </w:p>
        </w:tc>
        <w:tc>
          <w:tcPr>
            <w:tcW w:w="897" w:type="dxa"/>
            <w:tcBorders>
              <w:top w:val="nil"/>
              <w:left w:val="nil"/>
              <w:bottom w:val="nil"/>
              <w:right w:val="nil"/>
            </w:tcBorders>
          </w:tcPr>
          <w:p w14:paraId="786706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51,33</w:t>
            </w:r>
          </w:p>
        </w:tc>
        <w:tc>
          <w:tcPr>
            <w:tcW w:w="883" w:type="dxa"/>
            <w:tcBorders>
              <w:top w:val="nil"/>
              <w:left w:val="nil"/>
              <w:bottom w:val="nil"/>
              <w:right w:val="nil"/>
            </w:tcBorders>
          </w:tcPr>
          <w:p w14:paraId="237479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123,35</w:t>
            </w:r>
          </w:p>
        </w:tc>
        <w:tc>
          <w:tcPr>
            <w:tcW w:w="821" w:type="dxa"/>
            <w:tcBorders>
              <w:top w:val="nil"/>
              <w:left w:val="nil"/>
              <w:bottom w:val="nil"/>
              <w:right w:val="nil"/>
            </w:tcBorders>
          </w:tcPr>
          <w:p w14:paraId="465738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9791F3" w14:textId="77777777" w:rsidTr="00A931AB">
        <w:trPr>
          <w:trHeight w:val="250"/>
        </w:trPr>
        <w:tc>
          <w:tcPr>
            <w:tcW w:w="4008" w:type="dxa"/>
            <w:tcBorders>
              <w:top w:val="nil"/>
              <w:left w:val="nil"/>
              <w:bottom w:val="nil"/>
              <w:right w:val="nil"/>
            </w:tcBorders>
          </w:tcPr>
          <w:p w14:paraId="5FAAA65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30BB6E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tcPr>
          <w:p w14:paraId="2192E43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63" w:type="dxa"/>
            <w:tcBorders>
              <w:top w:val="nil"/>
              <w:left w:val="nil"/>
              <w:bottom w:val="nil"/>
              <w:right w:val="nil"/>
            </w:tcBorders>
          </w:tcPr>
          <w:p w14:paraId="1B497F8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01" w:type="dxa"/>
            <w:tcBorders>
              <w:top w:val="nil"/>
              <w:left w:val="nil"/>
              <w:bottom w:val="nil"/>
              <w:right w:val="nil"/>
            </w:tcBorders>
          </w:tcPr>
          <w:p w14:paraId="6DAF03D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73" w:type="dxa"/>
            <w:tcBorders>
              <w:top w:val="nil"/>
              <w:left w:val="nil"/>
              <w:bottom w:val="nil"/>
              <w:right w:val="nil"/>
            </w:tcBorders>
          </w:tcPr>
          <w:p w14:paraId="6E330AB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373031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4EEFAB0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5B80B67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73E57A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9715F71" w14:textId="77777777" w:rsidTr="00A931AB">
        <w:trPr>
          <w:trHeight w:val="250"/>
        </w:trPr>
        <w:tc>
          <w:tcPr>
            <w:tcW w:w="4008" w:type="dxa"/>
            <w:tcBorders>
              <w:top w:val="nil"/>
              <w:left w:val="nil"/>
              <w:bottom w:val="nil"/>
              <w:right w:val="nil"/>
            </w:tcBorders>
            <w:shd w:val="solid" w:color="00CCFF" w:fill="auto"/>
          </w:tcPr>
          <w:p w14:paraId="62C70100"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B. RAČUN ZADUŽIVANJA/FINANCIRANJA</w:t>
            </w:r>
          </w:p>
        </w:tc>
        <w:tc>
          <w:tcPr>
            <w:tcW w:w="1310" w:type="dxa"/>
            <w:tcBorders>
              <w:top w:val="nil"/>
              <w:left w:val="nil"/>
              <w:bottom w:val="nil"/>
              <w:right w:val="nil"/>
            </w:tcBorders>
            <w:shd w:val="solid" w:color="00CCFF" w:fill="auto"/>
          </w:tcPr>
          <w:p w14:paraId="077E42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277" w:type="dxa"/>
            <w:tcBorders>
              <w:top w:val="nil"/>
              <w:left w:val="nil"/>
              <w:bottom w:val="nil"/>
              <w:right w:val="nil"/>
            </w:tcBorders>
            <w:shd w:val="solid" w:color="00CCFF" w:fill="auto"/>
          </w:tcPr>
          <w:p w14:paraId="11BCB4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263" w:type="dxa"/>
            <w:tcBorders>
              <w:top w:val="nil"/>
              <w:left w:val="nil"/>
              <w:bottom w:val="nil"/>
              <w:right w:val="nil"/>
            </w:tcBorders>
            <w:shd w:val="solid" w:color="00CCFF" w:fill="auto"/>
          </w:tcPr>
          <w:p w14:paraId="0F5BCC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401" w:type="dxa"/>
            <w:tcBorders>
              <w:top w:val="nil"/>
              <w:left w:val="nil"/>
              <w:bottom w:val="nil"/>
              <w:right w:val="nil"/>
            </w:tcBorders>
            <w:shd w:val="solid" w:color="00CCFF" w:fill="auto"/>
          </w:tcPr>
          <w:p w14:paraId="4FB494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373" w:type="dxa"/>
            <w:tcBorders>
              <w:top w:val="nil"/>
              <w:left w:val="nil"/>
              <w:bottom w:val="nil"/>
              <w:right w:val="nil"/>
            </w:tcBorders>
            <w:shd w:val="solid" w:color="00CCFF" w:fill="auto"/>
          </w:tcPr>
          <w:p w14:paraId="5DAE9D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50" w:type="dxa"/>
            <w:tcBorders>
              <w:top w:val="nil"/>
              <w:left w:val="nil"/>
              <w:bottom w:val="nil"/>
              <w:right w:val="nil"/>
            </w:tcBorders>
            <w:shd w:val="solid" w:color="00CCFF" w:fill="auto"/>
          </w:tcPr>
          <w:p w14:paraId="0EEE14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97" w:type="dxa"/>
            <w:tcBorders>
              <w:top w:val="nil"/>
              <w:left w:val="nil"/>
              <w:bottom w:val="nil"/>
              <w:right w:val="nil"/>
            </w:tcBorders>
            <w:shd w:val="solid" w:color="00CCFF" w:fill="auto"/>
          </w:tcPr>
          <w:p w14:paraId="5EA56A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83" w:type="dxa"/>
            <w:tcBorders>
              <w:top w:val="nil"/>
              <w:left w:val="nil"/>
              <w:bottom w:val="nil"/>
              <w:right w:val="nil"/>
            </w:tcBorders>
            <w:shd w:val="solid" w:color="00CCFF" w:fill="auto"/>
          </w:tcPr>
          <w:p w14:paraId="0AF605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21" w:type="dxa"/>
            <w:tcBorders>
              <w:top w:val="nil"/>
              <w:left w:val="nil"/>
              <w:bottom w:val="nil"/>
              <w:right w:val="nil"/>
            </w:tcBorders>
            <w:shd w:val="solid" w:color="00CCFF" w:fill="auto"/>
          </w:tcPr>
          <w:p w14:paraId="1B3B35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r>
      <w:tr w:rsidR="00A931AB" w:rsidRPr="00A931AB" w14:paraId="5A080BB9" w14:textId="77777777" w:rsidTr="00A931AB">
        <w:trPr>
          <w:trHeight w:val="250"/>
        </w:trPr>
        <w:tc>
          <w:tcPr>
            <w:tcW w:w="4008" w:type="dxa"/>
            <w:tcBorders>
              <w:top w:val="nil"/>
              <w:left w:val="nil"/>
              <w:bottom w:val="nil"/>
              <w:right w:val="nil"/>
            </w:tcBorders>
          </w:tcPr>
          <w:p w14:paraId="1D675DF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Primici od financijske imovine i zaduživanja</w:t>
            </w:r>
          </w:p>
        </w:tc>
        <w:tc>
          <w:tcPr>
            <w:tcW w:w="1310" w:type="dxa"/>
            <w:tcBorders>
              <w:top w:val="nil"/>
              <w:left w:val="nil"/>
              <w:bottom w:val="nil"/>
              <w:right w:val="nil"/>
            </w:tcBorders>
          </w:tcPr>
          <w:p w14:paraId="218BFC5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77" w:type="dxa"/>
            <w:tcBorders>
              <w:top w:val="nil"/>
              <w:left w:val="nil"/>
              <w:bottom w:val="nil"/>
              <w:right w:val="nil"/>
            </w:tcBorders>
          </w:tcPr>
          <w:p w14:paraId="125C268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w:t>
            </w:r>
          </w:p>
        </w:tc>
        <w:tc>
          <w:tcPr>
            <w:tcW w:w="1263" w:type="dxa"/>
            <w:tcBorders>
              <w:top w:val="nil"/>
              <w:left w:val="nil"/>
              <w:bottom w:val="nil"/>
              <w:right w:val="nil"/>
            </w:tcBorders>
          </w:tcPr>
          <w:p w14:paraId="743F57E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401" w:type="dxa"/>
            <w:tcBorders>
              <w:top w:val="nil"/>
              <w:left w:val="nil"/>
              <w:bottom w:val="nil"/>
              <w:right w:val="nil"/>
            </w:tcBorders>
          </w:tcPr>
          <w:p w14:paraId="3D1CBF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73" w:type="dxa"/>
            <w:tcBorders>
              <w:top w:val="nil"/>
              <w:left w:val="nil"/>
              <w:bottom w:val="nil"/>
              <w:right w:val="nil"/>
            </w:tcBorders>
          </w:tcPr>
          <w:p w14:paraId="12F5A38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748F96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97" w:type="dxa"/>
            <w:tcBorders>
              <w:top w:val="nil"/>
              <w:left w:val="nil"/>
              <w:bottom w:val="nil"/>
              <w:right w:val="nil"/>
            </w:tcBorders>
          </w:tcPr>
          <w:p w14:paraId="43968D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83" w:type="dxa"/>
            <w:tcBorders>
              <w:top w:val="nil"/>
              <w:left w:val="nil"/>
              <w:bottom w:val="nil"/>
              <w:right w:val="nil"/>
            </w:tcBorders>
          </w:tcPr>
          <w:p w14:paraId="01C234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21" w:type="dxa"/>
            <w:tcBorders>
              <w:top w:val="nil"/>
              <w:left w:val="nil"/>
              <w:bottom w:val="nil"/>
              <w:right w:val="nil"/>
            </w:tcBorders>
          </w:tcPr>
          <w:p w14:paraId="125821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r>
      <w:tr w:rsidR="00A931AB" w:rsidRPr="00A931AB" w14:paraId="1C584B93" w14:textId="77777777" w:rsidTr="00A931AB">
        <w:trPr>
          <w:trHeight w:val="499"/>
        </w:trPr>
        <w:tc>
          <w:tcPr>
            <w:tcW w:w="4008" w:type="dxa"/>
            <w:tcBorders>
              <w:top w:val="nil"/>
              <w:left w:val="nil"/>
              <w:bottom w:val="nil"/>
              <w:right w:val="nil"/>
            </w:tcBorders>
          </w:tcPr>
          <w:p w14:paraId="01B6ABF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Izdaci za financijsku imovinu i otplate zajmova</w:t>
            </w:r>
          </w:p>
        </w:tc>
        <w:tc>
          <w:tcPr>
            <w:tcW w:w="1310" w:type="dxa"/>
            <w:tcBorders>
              <w:top w:val="nil"/>
              <w:left w:val="nil"/>
              <w:bottom w:val="nil"/>
              <w:right w:val="nil"/>
            </w:tcBorders>
          </w:tcPr>
          <w:p w14:paraId="57F03B4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77" w:type="dxa"/>
            <w:tcBorders>
              <w:top w:val="nil"/>
              <w:left w:val="nil"/>
              <w:bottom w:val="nil"/>
              <w:right w:val="nil"/>
            </w:tcBorders>
          </w:tcPr>
          <w:p w14:paraId="361F327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65DFF2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401" w:type="dxa"/>
            <w:tcBorders>
              <w:top w:val="nil"/>
              <w:left w:val="nil"/>
              <w:bottom w:val="nil"/>
              <w:right w:val="nil"/>
            </w:tcBorders>
          </w:tcPr>
          <w:p w14:paraId="5B79EC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73" w:type="dxa"/>
            <w:tcBorders>
              <w:top w:val="nil"/>
              <w:left w:val="nil"/>
              <w:bottom w:val="nil"/>
              <w:right w:val="nil"/>
            </w:tcBorders>
          </w:tcPr>
          <w:p w14:paraId="6F7164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C1CEF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2D0DDA3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0779501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540344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5CF5773" w14:textId="77777777" w:rsidTr="00A931AB">
        <w:trPr>
          <w:trHeight w:val="250"/>
        </w:trPr>
        <w:tc>
          <w:tcPr>
            <w:tcW w:w="4008" w:type="dxa"/>
            <w:tcBorders>
              <w:top w:val="nil"/>
              <w:left w:val="nil"/>
              <w:bottom w:val="nil"/>
              <w:right w:val="nil"/>
            </w:tcBorders>
          </w:tcPr>
          <w:p w14:paraId="02580DB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NETO ZADUŽIVANJE/FINANCIRANJE</w:t>
            </w:r>
          </w:p>
        </w:tc>
        <w:tc>
          <w:tcPr>
            <w:tcW w:w="1310" w:type="dxa"/>
            <w:tcBorders>
              <w:top w:val="nil"/>
              <w:left w:val="nil"/>
              <w:bottom w:val="nil"/>
              <w:right w:val="nil"/>
            </w:tcBorders>
          </w:tcPr>
          <w:p w14:paraId="0713BC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349.031,18</w:t>
            </w:r>
          </w:p>
        </w:tc>
        <w:tc>
          <w:tcPr>
            <w:tcW w:w="1277" w:type="dxa"/>
            <w:tcBorders>
              <w:top w:val="nil"/>
              <w:left w:val="nil"/>
              <w:bottom w:val="nil"/>
              <w:right w:val="nil"/>
            </w:tcBorders>
          </w:tcPr>
          <w:p w14:paraId="1B2578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50.000,00</w:t>
            </w:r>
          </w:p>
        </w:tc>
        <w:tc>
          <w:tcPr>
            <w:tcW w:w="1263" w:type="dxa"/>
            <w:tcBorders>
              <w:top w:val="nil"/>
              <w:left w:val="nil"/>
              <w:bottom w:val="nil"/>
              <w:right w:val="nil"/>
            </w:tcBorders>
          </w:tcPr>
          <w:p w14:paraId="078F01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01" w:type="dxa"/>
            <w:tcBorders>
              <w:top w:val="nil"/>
              <w:left w:val="nil"/>
              <w:bottom w:val="nil"/>
              <w:right w:val="nil"/>
            </w:tcBorders>
          </w:tcPr>
          <w:p w14:paraId="1441E3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373" w:type="dxa"/>
            <w:tcBorders>
              <w:top w:val="nil"/>
              <w:left w:val="nil"/>
              <w:bottom w:val="nil"/>
              <w:right w:val="nil"/>
            </w:tcBorders>
          </w:tcPr>
          <w:p w14:paraId="3EC153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19B499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97" w:type="dxa"/>
            <w:tcBorders>
              <w:top w:val="nil"/>
              <w:left w:val="nil"/>
              <w:bottom w:val="nil"/>
              <w:right w:val="nil"/>
            </w:tcBorders>
          </w:tcPr>
          <w:p w14:paraId="4075D1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83" w:type="dxa"/>
            <w:tcBorders>
              <w:top w:val="nil"/>
              <w:left w:val="nil"/>
              <w:bottom w:val="nil"/>
              <w:right w:val="nil"/>
            </w:tcBorders>
          </w:tcPr>
          <w:p w14:paraId="02FFC2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21" w:type="dxa"/>
            <w:tcBorders>
              <w:top w:val="nil"/>
              <w:left w:val="nil"/>
              <w:bottom w:val="nil"/>
              <w:right w:val="nil"/>
            </w:tcBorders>
          </w:tcPr>
          <w:p w14:paraId="28CC04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3A299A8" w14:textId="77777777" w:rsidTr="00A931AB">
        <w:trPr>
          <w:trHeight w:val="250"/>
        </w:trPr>
        <w:tc>
          <w:tcPr>
            <w:tcW w:w="4008" w:type="dxa"/>
            <w:tcBorders>
              <w:top w:val="nil"/>
              <w:left w:val="nil"/>
              <w:bottom w:val="nil"/>
              <w:right w:val="nil"/>
            </w:tcBorders>
          </w:tcPr>
          <w:p w14:paraId="6E5A99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310" w:type="dxa"/>
            <w:tcBorders>
              <w:top w:val="nil"/>
              <w:left w:val="nil"/>
              <w:bottom w:val="nil"/>
              <w:right w:val="nil"/>
            </w:tcBorders>
          </w:tcPr>
          <w:p w14:paraId="24AFD7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277" w:type="dxa"/>
            <w:tcBorders>
              <w:top w:val="nil"/>
              <w:left w:val="nil"/>
              <w:bottom w:val="nil"/>
              <w:right w:val="nil"/>
            </w:tcBorders>
          </w:tcPr>
          <w:p w14:paraId="08F1FD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263" w:type="dxa"/>
            <w:tcBorders>
              <w:top w:val="nil"/>
              <w:left w:val="nil"/>
              <w:bottom w:val="nil"/>
              <w:right w:val="nil"/>
            </w:tcBorders>
          </w:tcPr>
          <w:p w14:paraId="468DBF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401" w:type="dxa"/>
            <w:tcBorders>
              <w:top w:val="nil"/>
              <w:left w:val="nil"/>
              <w:bottom w:val="nil"/>
              <w:right w:val="nil"/>
            </w:tcBorders>
          </w:tcPr>
          <w:p w14:paraId="46E5E7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373" w:type="dxa"/>
            <w:tcBorders>
              <w:top w:val="nil"/>
              <w:left w:val="nil"/>
              <w:bottom w:val="nil"/>
              <w:right w:val="nil"/>
            </w:tcBorders>
          </w:tcPr>
          <w:p w14:paraId="7CFB6E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50" w:type="dxa"/>
            <w:tcBorders>
              <w:top w:val="nil"/>
              <w:left w:val="nil"/>
              <w:bottom w:val="nil"/>
              <w:right w:val="nil"/>
            </w:tcBorders>
          </w:tcPr>
          <w:p w14:paraId="54D0F7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97" w:type="dxa"/>
            <w:tcBorders>
              <w:top w:val="nil"/>
              <w:left w:val="nil"/>
              <w:bottom w:val="nil"/>
              <w:right w:val="nil"/>
            </w:tcBorders>
          </w:tcPr>
          <w:p w14:paraId="6FA752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83" w:type="dxa"/>
            <w:tcBorders>
              <w:top w:val="nil"/>
              <w:left w:val="nil"/>
              <w:bottom w:val="nil"/>
              <w:right w:val="nil"/>
            </w:tcBorders>
          </w:tcPr>
          <w:p w14:paraId="01182B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821" w:type="dxa"/>
            <w:tcBorders>
              <w:top w:val="nil"/>
              <w:left w:val="nil"/>
              <w:bottom w:val="nil"/>
              <w:right w:val="nil"/>
            </w:tcBorders>
          </w:tcPr>
          <w:p w14:paraId="173BFE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r>
      <w:tr w:rsidR="00A931AB" w:rsidRPr="00A931AB" w14:paraId="4AC495D3" w14:textId="77777777" w:rsidTr="00A931AB">
        <w:trPr>
          <w:trHeight w:val="250"/>
        </w:trPr>
        <w:tc>
          <w:tcPr>
            <w:tcW w:w="5318" w:type="dxa"/>
            <w:gridSpan w:val="2"/>
            <w:tcBorders>
              <w:top w:val="nil"/>
              <w:left w:val="nil"/>
              <w:bottom w:val="nil"/>
              <w:right w:val="nil"/>
            </w:tcBorders>
            <w:shd w:val="solid" w:color="00CCFF" w:fill="auto"/>
          </w:tcPr>
          <w:p w14:paraId="3FEDAD37"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RASPOLOŽIVA SREDSTVA IZ PRETHODNIH GODINA</w:t>
            </w:r>
          </w:p>
        </w:tc>
        <w:tc>
          <w:tcPr>
            <w:tcW w:w="1277" w:type="dxa"/>
            <w:tcBorders>
              <w:top w:val="nil"/>
              <w:left w:val="nil"/>
              <w:bottom w:val="nil"/>
              <w:right w:val="nil"/>
            </w:tcBorders>
            <w:shd w:val="solid" w:color="00CCFF" w:fill="auto"/>
          </w:tcPr>
          <w:p w14:paraId="1C1AFD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263" w:type="dxa"/>
            <w:tcBorders>
              <w:top w:val="nil"/>
              <w:left w:val="nil"/>
              <w:bottom w:val="nil"/>
              <w:right w:val="nil"/>
            </w:tcBorders>
            <w:shd w:val="solid" w:color="00CCFF" w:fill="auto"/>
          </w:tcPr>
          <w:p w14:paraId="5289A3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401" w:type="dxa"/>
            <w:tcBorders>
              <w:top w:val="nil"/>
              <w:left w:val="nil"/>
              <w:bottom w:val="nil"/>
              <w:right w:val="nil"/>
            </w:tcBorders>
            <w:shd w:val="solid" w:color="00CCFF" w:fill="auto"/>
          </w:tcPr>
          <w:p w14:paraId="0550A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373" w:type="dxa"/>
            <w:tcBorders>
              <w:top w:val="nil"/>
              <w:left w:val="nil"/>
              <w:bottom w:val="nil"/>
              <w:right w:val="nil"/>
            </w:tcBorders>
            <w:shd w:val="solid" w:color="00CCFF" w:fill="auto"/>
          </w:tcPr>
          <w:p w14:paraId="01CC82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0" w:type="dxa"/>
            <w:tcBorders>
              <w:top w:val="nil"/>
              <w:left w:val="nil"/>
              <w:bottom w:val="nil"/>
              <w:right w:val="nil"/>
            </w:tcBorders>
            <w:shd w:val="solid" w:color="00CCFF" w:fill="auto"/>
          </w:tcPr>
          <w:p w14:paraId="1DC9CA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97" w:type="dxa"/>
            <w:tcBorders>
              <w:top w:val="nil"/>
              <w:left w:val="nil"/>
              <w:bottom w:val="nil"/>
              <w:right w:val="nil"/>
            </w:tcBorders>
            <w:shd w:val="solid" w:color="00CCFF" w:fill="auto"/>
          </w:tcPr>
          <w:p w14:paraId="616499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83" w:type="dxa"/>
            <w:tcBorders>
              <w:top w:val="nil"/>
              <w:left w:val="nil"/>
              <w:bottom w:val="nil"/>
              <w:right w:val="nil"/>
            </w:tcBorders>
            <w:shd w:val="solid" w:color="00CCFF" w:fill="auto"/>
          </w:tcPr>
          <w:p w14:paraId="6B53DE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21" w:type="dxa"/>
            <w:tcBorders>
              <w:top w:val="nil"/>
              <w:left w:val="nil"/>
              <w:bottom w:val="nil"/>
              <w:right w:val="nil"/>
            </w:tcBorders>
            <w:shd w:val="solid" w:color="00CCFF" w:fill="auto"/>
          </w:tcPr>
          <w:p w14:paraId="0B90BD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r>
      <w:tr w:rsidR="00A931AB" w:rsidRPr="00A931AB" w14:paraId="3107457D" w14:textId="77777777" w:rsidTr="00A931AB">
        <w:trPr>
          <w:trHeight w:val="499"/>
        </w:trPr>
        <w:tc>
          <w:tcPr>
            <w:tcW w:w="4008" w:type="dxa"/>
            <w:tcBorders>
              <w:top w:val="nil"/>
              <w:left w:val="nil"/>
              <w:bottom w:val="nil"/>
              <w:right w:val="nil"/>
            </w:tcBorders>
          </w:tcPr>
          <w:p w14:paraId="72B4A40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UKUPAN DONOS VIŠKA/MANJKA IZ PRETHODNIH GODINA</w:t>
            </w:r>
          </w:p>
        </w:tc>
        <w:tc>
          <w:tcPr>
            <w:tcW w:w="1310" w:type="dxa"/>
            <w:tcBorders>
              <w:top w:val="nil"/>
              <w:left w:val="nil"/>
              <w:bottom w:val="nil"/>
              <w:right w:val="nil"/>
            </w:tcBorders>
          </w:tcPr>
          <w:p w14:paraId="170696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tcPr>
          <w:p w14:paraId="72BD69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1.697.489,74</w:t>
            </w:r>
          </w:p>
        </w:tc>
        <w:tc>
          <w:tcPr>
            <w:tcW w:w="1263" w:type="dxa"/>
            <w:tcBorders>
              <w:top w:val="nil"/>
              <w:left w:val="nil"/>
              <w:bottom w:val="nil"/>
              <w:right w:val="nil"/>
            </w:tcBorders>
          </w:tcPr>
          <w:p w14:paraId="6783B7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2.031.983,65</w:t>
            </w:r>
          </w:p>
        </w:tc>
        <w:tc>
          <w:tcPr>
            <w:tcW w:w="1401" w:type="dxa"/>
            <w:tcBorders>
              <w:top w:val="nil"/>
              <w:left w:val="nil"/>
              <w:bottom w:val="nil"/>
              <w:right w:val="nil"/>
            </w:tcBorders>
          </w:tcPr>
          <w:p w14:paraId="432459A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1.554.687,56</w:t>
            </w:r>
          </w:p>
        </w:tc>
        <w:tc>
          <w:tcPr>
            <w:tcW w:w="1373" w:type="dxa"/>
            <w:tcBorders>
              <w:top w:val="nil"/>
              <w:left w:val="nil"/>
              <w:bottom w:val="nil"/>
              <w:right w:val="nil"/>
            </w:tcBorders>
          </w:tcPr>
          <w:p w14:paraId="648F80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965.949,07</w:t>
            </w:r>
          </w:p>
        </w:tc>
        <w:tc>
          <w:tcPr>
            <w:tcW w:w="850" w:type="dxa"/>
            <w:tcBorders>
              <w:top w:val="nil"/>
              <w:left w:val="nil"/>
              <w:bottom w:val="nil"/>
              <w:right w:val="nil"/>
            </w:tcBorders>
          </w:tcPr>
          <w:p w14:paraId="703DE6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11BFC8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05709D0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4C45E8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2985B54" w14:textId="77777777" w:rsidTr="00A931AB">
        <w:trPr>
          <w:trHeight w:val="499"/>
        </w:trPr>
        <w:tc>
          <w:tcPr>
            <w:tcW w:w="4008" w:type="dxa"/>
            <w:tcBorders>
              <w:top w:val="nil"/>
              <w:left w:val="nil"/>
              <w:bottom w:val="nil"/>
              <w:right w:val="nil"/>
            </w:tcBorders>
          </w:tcPr>
          <w:p w14:paraId="7F01AC9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DIO KOJI ĆE SE RASPOREDITI/POKRITI U RAZDOBLJU</w:t>
            </w:r>
          </w:p>
        </w:tc>
        <w:tc>
          <w:tcPr>
            <w:tcW w:w="1310" w:type="dxa"/>
            <w:tcBorders>
              <w:top w:val="nil"/>
              <w:left w:val="nil"/>
              <w:bottom w:val="nil"/>
              <w:right w:val="nil"/>
            </w:tcBorders>
          </w:tcPr>
          <w:p w14:paraId="7E480B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tcPr>
          <w:p w14:paraId="2CFE7DE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879.771,80</w:t>
            </w:r>
          </w:p>
        </w:tc>
        <w:tc>
          <w:tcPr>
            <w:tcW w:w="1263" w:type="dxa"/>
            <w:tcBorders>
              <w:top w:val="nil"/>
              <w:left w:val="nil"/>
              <w:bottom w:val="nil"/>
              <w:right w:val="nil"/>
            </w:tcBorders>
          </w:tcPr>
          <w:p w14:paraId="3A30FC0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477.296,09</w:t>
            </w:r>
          </w:p>
        </w:tc>
        <w:tc>
          <w:tcPr>
            <w:tcW w:w="1401" w:type="dxa"/>
            <w:tcBorders>
              <w:top w:val="nil"/>
              <w:left w:val="nil"/>
              <w:bottom w:val="nil"/>
              <w:right w:val="nil"/>
            </w:tcBorders>
          </w:tcPr>
          <w:p w14:paraId="0441951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588.738,49</w:t>
            </w:r>
          </w:p>
        </w:tc>
        <w:tc>
          <w:tcPr>
            <w:tcW w:w="1373" w:type="dxa"/>
            <w:tcBorders>
              <w:top w:val="nil"/>
              <w:left w:val="nil"/>
              <w:bottom w:val="nil"/>
              <w:right w:val="nil"/>
            </w:tcBorders>
          </w:tcPr>
          <w:p w14:paraId="6300CF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624.904,96</w:t>
            </w:r>
          </w:p>
        </w:tc>
        <w:tc>
          <w:tcPr>
            <w:tcW w:w="850" w:type="dxa"/>
            <w:tcBorders>
              <w:top w:val="nil"/>
              <w:left w:val="nil"/>
              <w:bottom w:val="nil"/>
              <w:right w:val="nil"/>
            </w:tcBorders>
          </w:tcPr>
          <w:p w14:paraId="312139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629C15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18EDA2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6F81D3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1F17D44" w14:textId="77777777" w:rsidTr="00A931AB">
        <w:trPr>
          <w:trHeight w:val="250"/>
        </w:trPr>
        <w:tc>
          <w:tcPr>
            <w:tcW w:w="4008" w:type="dxa"/>
            <w:tcBorders>
              <w:top w:val="nil"/>
              <w:left w:val="nil"/>
              <w:bottom w:val="nil"/>
              <w:right w:val="nil"/>
            </w:tcBorders>
          </w:tcPr>
          <w:p w14:paraId="09F48CD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10" w:type="dxa"/>
            <w:tcBorders>
              <w:top w:val="nil"/>
              <w:left w:val="nil"/>
              <w:bottom w:val="nil"/>
              <w:right w:val="nil"/>
            </w:tcBorders>
          </w:tcPr>
          <w:p w14:paraId="05CC00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77" w:type="dxa"/>
            <w:tcBorders>
              <w:top w:val="nil"/>
              <w:left w:val="nil"/>
              <w:bottom w:val="nil"/>
              <w:right w:val="nil"/>
            </w:tcBorders>
          </w:tcPr>
          <w:p w14:paraId="7E3A2E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263" w:type="dxa"/>
            <w:tcBorders>
              <w:top w:val="nil"/>
              <w:left w:val="nil"/>
              <w:bottom w:val="nil"/>
              <w:right w:val="nil"/>
            </w:tcBorders>
          </w:tcPr>
          <w:p w14:paraId="191C34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01" w:type="dxa"/>
            <w:tcBorders>
              <w:top w:val="nil"/>
              <w:left w:val="nil"/>
              <w:bottom w:val="nil"/>
              <w:right w:val="nil"/>
            </w:tcBorders>
          </w:tcPr>
          <w:p w14:paraId="6A2553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373" w:type="dxa"/>
            <w:tcBorders>
              <w:top w:val="nil"/>
              <w:left w:val="nil"/>
              <w:bottom w:val="nil"/>
              <w:right w:val="nil"/>
            </w:tcBorders>
          </w:tcPr>
          <w:p w14:paraId="34FDBB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50B83F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25D14B0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83" w:type="dxa"/>
            <w:tcBorders>
              <w:top w:val="nil"/>
              <w:left w:val="nil"/>
              <w:bottom w:val="nil"/>
              <w:right w:val="nil"/>
            </w:tcBorders>
          </w:tcPr>
          <w:p w14:paraId="693838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2CD351A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53DC959" w14:textId="77777777" w:rsidTr="00A931AB">
        <w:trPr>
          <w:trHeight w:val="821"/>
        </w:trPr>
        <w:tc>
          <w:tcPr>
            <w:tcW w:w="4008" w:type="dxa"/>
            <w:tcBorders>
              <w:top w:val="nil"/>
              <w:left w:val="nil"/>
              <w:bottom w:val="nil"/>
              <w:right w:val="nil"/>
            </w:tcBorders>
          </w:tcPr>
          <w:p w14:paraId="685F799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VIŠAK / MANJAK + NETO ZADUŽIVANJA / FINANCIRANJA+RASPOLOŽIVA SREDSTVA IZ PRETHODNIH GODINA</w:t>
            </w:r>
          </w:p>
        </w:tc>
        <w:tc>
          <w:tcPr>
            <w:tcW w:w="1310" w:type="dxa"/>
            <w:tcBorders>
              <w:top w:val="nil"/>
              <w:left w:val="nil"/>
              <w:bottom w:val="nil"/>
              <w:right w:val="nil"/>
            </w:tcBorders>
          </w:tcPr>
          <w:p w14:paraId="31C942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p>
        </w:tc>
        <w:tc>
          <w:tcPr>
            <w:tcW w:w="1277" w:type="dxa"/>
            <w:tcBorders>
              <w:top w:val="nil"/>
              <w:left w:val="nil"/>
              <w:bottom w:val="nil"/>
              <w:right w:val="nil"/>
            </w:tcBorders>
          </w:tcPr>
          <w:p w14:paraId="111065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263" w:type="dxa"/>
            <w:tcBorders>
              <w:top w:val="nil"/>
              <w:left w:val="nil"/>
              <w:bottom w:val="nil"/>
              <w:right w:val="nil"/>
            </w:tcBorders>
          </w:tcPr>
          <w:p w14:paraId="3D0575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01" w:type="dxa"/>
            <w:tcBorders>
              <w:top w:val="nil"/>
              <w:left w:val="nil"/>
              <w:bottom w:val="nil"/>
              <w:right w:val="nil"/>
            </w:tcBorders>
          </w:tcPr>
          <w:p w14:paraId="1582B5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373" w:type="dxa"/>
            <w:tcBorders>
              <w:top w:val="nil"/>
              <w:left w:val="nil"/>
              <w:bottom w:val="nil"/>
              <w:right w:val="nil"/>
            </w:tcBorders>
          </w:tcPr>
          <w:p w14:paraId="52692C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27CE0D5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97" w:type="dxa"/>
            <w:tcBorders>
              <w:top w:val="nil"/>
              <w:left w:val="nil"/>
              <w:bottom w:val="nil"/>
              <w:right w:val="nil"/>
            </w:tcBorders>
          </w:tcPr>
          <w:p w14:paraId="26E2439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p>
        </w:tc>
        <w:tc>
          <w:tcPr>
            <w:tcW w:w="883" w:type="dxa"/>
            <w:tcBorders>
              <w:top w:val="nil"/>
              <w:left w:val="nil"/>
              <w:bottom w:val="nil"/>
              <w:right w:val="nil"/>
            </w:tcBorders>
          </w:tcPr>
          <w:p w14:paraId="51476C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21" w:type="dxa"/>
            <w:tcBorders>
              <w:top w:val="nil"/>
              <w:left w:val="nil"/>
              <w:bottom w:val="nil"/>
              <w:right w:val="nil"/>
            </w:tcBorders>
          </w:tcPr>
          <w:p w14:paraId="3C18FA0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bl>
    <w:p w14:paraId="4E622224" w14:textId="77777777" w:rsidR="00A931AB" w:rsidRPr="00A931AB" w:rsidRDefault="00A931AB" w:rsidP="00A931AB">
      <w:pPr>
        <w:suppressAutoHyphens/>
        <w:autoSpaceDN w:val="0"/>
        <w:spacing w:after="0" w:line="240" w:lineRule="auto"/>
        <w:rPr>
          <w:rFonts w:ascii="Cambria" w:eastAsia="SimSun" w:hAnsi="Cambria" w:cs="Times New Roman"/>
          <w:bCs/>
          <w:kern w:val="3"/>
        </w:rPr>
      </w:pPr>
    </w:p>
    <w:p w14:paraId="25C48B82" w14:textId="77777777" w:rsidR="00A931AB" w:rsidRPr="00A931AB" w:rsidRDefault="00A931AB" w:rsidP="00A931AB">
      <w:pPr>
        <w:suppressAutoHyphens/>
        <w:autoSpaceDN w:val="0"/>
        <w:spacing w:after="0" w:line="240" w:lineRule="auto"/>
        <w:jc w:val="center"/>
        <w:rPr>
          <w:rFonts w:ascii="Cambria" w:eastAsia="SimSun" w:hAnsi="Cambria" w:cs="Times New Roman"/>
          <w:b/>
          <w:kern w:val="3"/>
        </w:rPr>
      </w:pPr>
      <w:r w:rsidRPr="00A931AB">
        <w:rPr>
          <w:rFonts w:ascii="Cambria" w:eastAsia="SimSun" w:hAnsi="Cambria" w:cs="Times New Roman"/>
          <w:b/>
          <w:kern w:val="3"/>
        </w:rPr>
        <w:lastRenderedPageBreak/>
        <w:t>Članak 2.</w:t>
      </w:r>
    </w:p>
    <w:p w14:paraId="0028B832" w14:textId="77777777" w:rsidR="00A931AB" w:rsidRPr="00A931AB" w:rsidRDefault="00A931AB" w:rsidP="00A931AB">
      <w:pPr>
        <w:suppressAutoHyphens/>
        <w:autoSpaceDN w:val="0"/>
        <w:spacing w:after="0" w:line="240" w:lineRule="auto"/>
        <w:rPr>
          <w:rFonts w:ascii="Cambria" w:eastAsia="SimSun" w:hAnsi="Cambria" w:cs="Times New Roman"/>
          <w:bCs/>
          <w:kern w:val="3"/>
        </w:rPr>
      </w:pPr>
      <w:r w:rsidRPr="00A931AB">
        <w:rPr>
          <w:rFonts w:ascii="Cambria" w:eastAsia="SimSun" w:hAnsi="Cambria" w:cs="Times New Roman"/>
          <w:bCs/>
          <w:kern w:val="3"/>
        </w:rPr>
        <w:t>Prihodi i primici te rashodi i izdaci po ekonomskoj klasifikaciji utvrđuju se u Računu prihoda i rashoda i Računu zaduživanja/financiranja u Proračunu i to kako slijedi:</w:t>
      </w:r>
    </w:p>
    <w:tbl>
      <w:tblPr>
        <w:tblW w:w="15056" w:type="dxa"/>
        <w:tblInd w:w="-30" w:type="dxa"/>
        <w:tblLayout w:type="fixed"/>
        <w:tblCellMar>
          <w:left w:w="30" w:type="dxa"/>
          <w:right w:w="30" w:type="dxa"/>
        </w:tblCellMar>
        <w:tblLook w:val="0000" w:firstRow="0" w:lastRow="0" w:firstColumn="0" w:lastColumn="0" w:noHBand="0" w:noVBand="0"/>
      </w:tblPr>
      <w:tblGrid>
        <w:gridCol w:w="648"/>
        <w:gridCol w:w="4229"/>
        <w:gridCol w:w="1310"/>
        <w:gridCol w:w="1263"/>
        <w:gridCol w:w="1310"/>
        <w:gridCol w:w="1387"/>
        <w:gridCol w:w="1649"/>
        <w:gridCol w:w="850"/>
        <w:gridCol w:w="709"/>
        <w:gridCol w:w="850"/>
        <w:gridCol w:w="851"/>
      </w:tblGrid>
      <w:tr w:rsidR="00A931AB" w:rsidRPr="00A931AB" w14:paraId="39BDC475" w14:textId="77777777" w:rsidTr="00A931AB">
        <w:trPr>
          <w:trHeight w:val="250"/>
        </w:trPr>
        <w:tc>
          <w:tcPr>
            <w:tcW w:w="648" w:type="dxa"/>
            <w:tcBorders>
              <w:top w:val="nil"/>
              <w:left w:val="nil"/>
              <w:bottom w:val="nil"/>
              <w:right w:val="nil"/>
            </w:tcBorders>
            <w:shd w:val="solid" w:color="C0C0C0" w:fill="auto"/>
          </w:tcPr>
          <w:p w14:paraId="352F11F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p>
        </w:tc>
        <w:tc>
          <w:tcPr>
            <w:tcW w:w="4229" w:type="dxa"/>
            <w:tcBorders>
              <w:top w:val="nil"/>
              <w:left w:val="nil"/>
              <w:bottom w:val="nil"/>
              <w:right w:val="nil"/>
            </w:tcBorders>
            <w:shd w:val="solid" w:color="C0C0C0" w:fill="auto"/>
          </w:tcPr>
          <w:p w14:paraId="69D0BBE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p>
        </w:tc>
        <w:tc>
          <w:tcPr>
            <w:tcW w:w="1310" w:type="dxa"/>
            <w:tcBorders>
              <w:top w:val="nil"/>
              <w:left w:val="nil"/>
              <w:bottom w:val="nil"/>
              <w:right w:val="nil"/>
            </w:tcBorders>
            <w:shd w:val="solid" w:color="C0C0C0" w:fill="auto"/>
          </w:tcPr>
          <w:p w14:paraId="07C52AE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IZVRŠENJE</w:t>
            </w:r>
          </w:p>
        </w:tc>
        <w:tc>
          <w:tcPr>
            <w:tcW w:w="1263" w:type="dxa"/>
            <w:tcBorders>
              <w:top w:val="nil"/>
              <w:left w:val="nil"/>
              <w:bottom w:val="nil"/>
              <w:right w:val="nil"/>
            </w:tcBorders>
            <w:shd w:val="solid" w:color="C0C0C0" w:fill="auto"/>
          </w:tcPr>
          <w:p w14:paraId="320B397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PLAN</w:t>
            </w:r>
          </w:p>
        </w:tc>
        <w:tc>
          <w:tcPr>
            <w:tcW w:w="1310" w:type="dxa"/>
            <w:tcBorders>
              <w:top w:val="nil"/>
              <w:left w:val="nil"/>
              <w:bottom w:val="nil"/>
              <w:right w:val="nil"/>
            </w:tcBorders>
            <w:shd w:val="solid" w:color="C0C0C0" w:fill="auto"/>
          </w:tcPr>
          <w:p w14:paraId="73A8F68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PLAN</w:t>
            </w:r>
          </w:p>
        </w:tc>
        <w:tc>
          <w:tcPr>
            <w:tcW w:w="1387" w:type="dxa"/>
            <w:tcBorders>
              <w:top w:val="nil"/>
              <w:left w:val="nil"/>
              <w:bottom w:val="nil"/>
              <w:right w:val="nil"/>
            </w:tcBorders>
            <w:shd w:val="solid" w:color="C0C0C0" w:fill="auto"/>
          </w:tcPr>
          <w:p w14:paraId="34077B61"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1649" w:type="dxa"/>
            <w:tcBorders>
              <w:top w:val="nil"/>
              <w:left w:val="nil"/>
              <w:bottom w:val="nil"/>
              <w:right w:val="nil"/>
            </w:tcBorders>
            <w:shd w:val="solid" w:color="C0C0C0" w:fill="auto"/>
          </w:tcPr>
          <w:p w14:paraId="1E15115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850" w:type="dxa"/>
            <w:tcBorders>
              <w:top w:val="nil"/>
              <w:left w:val="nil"/>
              <w:bottom w:val="nil"/>
              <w:right w:val="nil"/>
            </w:tcBorders>
            <w:shd w:val="solid" w:color="C0C0C0" w:fill="auto"/>
          </w:tcPr>
          <w:p w14:paraId="29469C3C"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709" w:type="dxa"/>
            <w:tcBorders>
              <w:top w:val="nil"/>
              <w:left w:val="nil"/>
              <w:bottom w:val="nil"/>
              <w:right w:val="nil"/>
            </w:tcBorders>
            <w:shd w:val="solid" w:color="C0C0C0" w:fill="auto"/>
          </w:tcPr>
          <w:p w14:paraId="14E45FAC"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850" w:type="dxa"/>
            <w:tcBorders>
              <w:top w:val="nil"/>
              <w:left w:val="nil"/>
              <w:bottom w:val="nil"/>
              <w:right w:val="nil"/>
            </w:tcBorders>
            <w:shd w:val="solid" w:color="C0C0C0" w:fill="auto"/>
          </w:tcPr>
          <w:p w14:paraId="183713F7"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851" w:type="dxa"/>
            <w:tcBorders>
              <w:top w:val="nil"/>
              <w:left w:val="nil"/>
              <w:bottom w:val="nil"/>
              <w:right w:val="nil"/>
            </w:tcBorders>
            <w:shd w:val="solid" w:color="C0C0C0" w:fill="auto"/>
          </w:tcPr>
          <w:p w14:paraId="1405B357"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r>
      <w:tr w:rsidR="00A931AB" w:rsidRPr="00A931AB" w14:paraId="13EF7947" w14:textId="77777777" w:rsidTr="00A931AB">
        <w:trPr>
          <w:trHeight w:val="250"/>
        </w:trPr>
        <w:tc>
          <w:tcPr>
            <w:tcW w:w="648" w:type="dxa"/>
            <w:tcBorders>
              <w:top w:val="nil"/>
              <w:left w:val="nil"/>
              <w:bottom w:val="nil"/>
              <w:right w:val="nil"/>
            </w:tcBorders>
            <w:shd w:val="solid" w:color="C0C0C0" w:fill="auto"/>
          </w:tcPr>
          <w:p w14:paraId="40268AA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p>
        </w:tc>
        <w:tc>
          <w:tcPr>
            <w:tcW w:w="4229" w:type="dxa"/>
            <w:tcBorders>
              <w:top w:val="nil"/>
              <w:left w:val="nil"/>
              <w:bottom w:val="nil"/>
              <w:right w:val="nil"/>
            </w:tcBorders>
            <w:shd w:val="solid" w:color="C0C0C0" w:fill="auto"/>
          </w:tcPr>
          <w:p w14:paraId="21A213D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p>
        </w:tc>
        <w:tc>
          <w:tcPr>
            <w:tcW w:w="1310" w:type="dxa"/>
            <w:tcBorders>
              <w:top w:val="nil"/>
              <w:left w:val="nil"/>
              <w:bottom w:val="nil"/>
              <w:right w:val="nil"/>
            </w:tcBorders>
            <w:shd w:val="solid" w:color="C0C0C0" w:fill="auto"/>
          </w:tcPr>
          <w:p w14:paraId="61DF0906"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1</w:t>
            </w:r>
          </w:p>
        </w:tc>
        <w:tc>
          <w:tcPr>
            <w:tcW w:w="1263" w:type="dxa"/>
            <w:tcBorders>
              <w:top w:val="nil"/>
              <w:left w:val="nil"/>
              <w:bottom w:val="nil"/>
              <w:right w:val="nil"/>
            </w:tcBorders>
            <w:shd w:val="solid" w:color="C0C0C0" w:fill="auto"/>
          </w:tcPr>
          <w:p w14:paraId="446A0BB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w:t>
            </w:r>
          </w:p>
        </w:tc>
        <w:tc>
          <w:tcPr>
            <w:tcW w:w="1310" w:type="dxa"/>
            <w:tcBorders>
              <w:top w:val="nil"/>
              <w:left w:val="nil"/>
              <w:bottom w:val="nil"/>
              <w:right w:val="nil"/>
            </w:tcBorders>
            <w:shd w:val="solid" w:color="C0C0C0" w:fill="auto"/>
          </w:tcPr>
          <w:p w14:paraId="334F36F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1387" w:type="dxa"/>
            <w:tcBorders>
              <w:top w:val="nil"/>
              <w:left w:val="nil"/>
              <w:bottom w:val="nil"/>
              <w:right w:val="nil"/>
            </w:tcBorders>
            <w:shd w:val="solid" w:color="C0C0C0" w:fill="auto"/>
          </w:tcPr>
          <w:p w14:paraId="00FCFF13"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1649" w:type="dxa"/>
            <w:tcBorders>
              <w:top w:val="nil"/>
              <w:left w:val="nil"/>
              <w:bottom w:val="nil"/>
              <w:right w:val="nil"/>
            </w:tcBorders>
            <w:shd w:val="solid" w:color="C0C0C0" w:fill="auto"/>
          </w:tcPr>
          <w:p w14:paraId="04D21EB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5</w:t>
            </w:r>
          </w:p>
        </w:tc>
        <w:tc>
          <w:tcPr>
            <w:tcW w:w="850" w:type="dxa"/>
            <w:tcBorders>
              <w:top w:val="nil"/>
              <w:left w:val="nil"/>
              <w:bottom w:val="nil"/>
              <w:right w:val="nil"/>
            </w:tcBorders>
            <w:shd w:val="solid" w:color="C0C0C0" w:fill="auto"/>
          </w:tcPr>
          <w:p w14:paraId="0BF24AA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6</w:t>
            </w:r>
          </w:p>
        </w:tc>
        <w:tc>
          <w:tcPr>
            <w:tcW w:w="709" w:type="dxa"/>
            <w:tcBorders>
              <w:top w:val="nil"/>
              <w:left w:val="nil"/>
              <w:bottom w:val="nil"/>
              <w:right w:val="nil"/>
            </w:tcBorders>
            <w:shd w:val="solid" w:color="C0C0C0" w:fill="auto"/>
          </w:tcPr>
          <w:p w14:paraId="692594C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7</w:t>
            </w:r>
          </w:p>
        </w:tc>
        <w:tc>
          <w:tcPr>
            <w:tcW w:w="850" w:type="dxa"/>
            <w:tcBorders>
              <w:top w:val="nil"/>
              <w:left w:val="nil"/>
              <w:bottom w:val="nil"/>
              <w:right w:val="nil"/>
            </w:tcBorders>
            <w:shd w:val="solid" w:color="C0C0C0" w:fill="auto"/>
          </w:tcPr>
          <w:p w14:paraId="61CA71A4"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8</w:t>
            </w:r>
          </w:p>
        </w:tc>
        <w:tc>
          <w:tcPr>
            <w:tcW w:w="851" w:type="dxa"/>
            <w:tcBorders>
              <w:top w:val="nil"/>
              <w:left w:val="nil"/>
              <w:bottom w:val="nil"/>
              <w:right w:val="nil"/>
            </w:tcBorders>
            <w:shd w:val="solid" w:color="C0C0C0" w:fill="auto"/>
          </w:tcPr>
          <w:p w14:paraId="2E76859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9</w:t>
            </w:r>
          </w:p>
        </w:tc>
      </w:tr>
      <w:tr w:rsidR="00A931AB" w:rsidRPr="00A931AB" w14:paraId="38033944" w14:textId="77777777" w:rsidTr="00A931AB">
        <w:trPr>
          <w:trHeight w:val="250"/>
        </w:trPr>
        <w:tc>
          <w:tcPr>
            <w:tcW w:w="648" w:type="dxa"/>
            <w:tcBorders>
              <w:top w:val="nil"/>
              <w:left w:val="nil"/>
              <w:bottom w:val="nil"/>
              <w:right w:val="nil"/>
            </w:tcBorders>
            <w:shd w:val="solid" w:color="C0C0C0" w:fill="auto"/>
          </w:tcPr>
          <w:p w14:paraId="650C4B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BROJ KONTA</w:t>
            </w:r>
          </w:p>
        </w:tc>
        <w:tc>
          <w:tcPr>
            <w:tcW w:w="4229" w:type="dxa"/>
            <w:tcBorders>
              <w:top w:val="nil"/>
              <w:left w:val="nil"/>
              <w:bottom w:val="nil"/>
              <w:right w:val="nil"/>
            </w:tcBorders>
            <w:shd w:val="solid" w:color="C0C0C0" w:fill="auto"/>
          </w:tcPr>
          <w:p w14:paraId="23BCE5E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VRSTA PRIHODA / PRIMITAKA</w:t>
            </w:r>
          </w:p>
        </w:tc>
        <w:tc>
          <w:tcPr>
            <w:tcW w:w="1310" w:type="dxa"/>
            <w:tcBorders>
              <w:top w:val="nil"/>
              <w:left w:val="nil"/>
              <w:bottom w:val="nil"/>
              <w:right w:val="nil"/>
            </w:tcBorders>
            <w:shd w:val="solid" w:color="C0C0C0" w:fill="auto"/>
          </w:tcPr>
          <w:p w14:paraId="20CCA709"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2019.</w:t>
            </w:r>
          </w:p>
        </w:tc>
        <w:tc>
          <w:tcPr>
            <w:tcW w:w="1263" w:type="dxa"/>
            <w:tcBorders>
              <w:top w:val="nil"/>
              <w:left w:val="nil"/>
              <w:bottom w:val="nil"/>
              <w:right w:val="nil"/>
            </w:tcBorders>
            <w:shd w:val="solid" w:color="C0C0C0" w:fill="auto"/>
          </w:tcPr>
          <w:p w14:paraId="6630CF1F"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2020</w:t>
            </w:r>
          </w:p>
        </w:tc>
        <w:tc>
          <w:tcPr>
            <w:tcW w:w="1310" w:type="dxa"/>
            <w:tcBorders>
              <w:top w:val="nil"/>
              <w:left w:val="nil"/>
              <w:bottom w:val="nil"/>
              <w:right w:val="nil"/>
            </w:tcBorders>
            <w:shd w:val="solid" w:color="C0C0C0" w:fill="auto"/>
          </w:tcPr>
          <w:p w14:paraId="7986C3B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2021</w:t>
            </w:r>
          </w:p>
        </w:tc>
        <w:tc>
          <w:tcPr>
            <w:tcW w:w="1387" w:type="dxa"/>
            <w:tcBorders>
              <w:top w:val="nil"/>
              <w:left w:val="nil"/>
              <w:bottom w:val="nil"/>
              <w:right w:val="nil"/>
            </w:tcBorders>
            <w:shd w:val="solid" w:color="C0C0C0" w:fill="auto"/>
          </w:tcPr>
          <w:p w14:paraId="420EE2BA"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2022</w:t>
            </w:r>
          </w:p>
        </w:tc>
        <w:tc>
          <w:tcPr>
            <w:tcW w:w="1649" w:type="dxa"/>
            <w:tcBorders>
              <w:top w:val="nil"/>
              <w:left w:val="nil"/>
              <w:bottom w:val="nil"/>
              <w:right w:val="nil"/>
            </w:tcBorders>
            <w:shd w:val="solid" w:color="C0C0C0" w:fill="auto"/>
          </w:tcPr>
          <w:p w14:paraId="501CC9A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2023</w:t>
            </w:r>
          </w:p>
        </w:tc>
        <w:tc>
          <w:tcPr>
            <w:tcW w:w="850" w:type="dxa"/>
            <w:tcBorders>
              <w:top w:val="nil"/>
              <w:left w:val="nil"/>
              <w:bottom w:val="nil"/>
              <w:right w:val="nil"/>
            </w:tcBorders>
            <w:shd w:val="solid" w:color="C0C0C0" w:fill="auto"/>
          </w:tcPr>
          <w:p w14:paraId="7B7185A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2/1</w:t>
            </w:r>
          </w:p>
        </w:tc>
        <w:tc>
          <w:tcPr>
            <w:tcW w:w="709" w:type="dxa"/>
            <w:tcBorders>
              <w:top w:val="nil"/>
              <w:left w:val="nil"/>
              <w:bottom w:val="nil"/>
              <w:right w:val="nil"/>
            </w:tcBorders>
            <w:shd w:val="solid" w:color="C0C0C0" w:fill="auto"/>
          </w:tcPr>
          <w:p w14:paraId="4D204987"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850" w:type="dxa"/>
            <w:tcBorders>
              <w:top w:val="nil"/>
              <w:left w:val="nil"/>
              <w:bottom w:val="nil"/>
              <w:right w:val="nil"/>
            </w:tcBorders>
            <w:shd w:val="solid" w:color="C0C0C0" w:fill="auto"/>
          </w:tcPr>
          <w:p w14:paraId="6AB1AA5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4/3</w:t>
            </w:r>
          </w:p>
        </w:tc>
        <w:tc>
          <w:tcPr>
            <w:tcW w:w="851" w:type="dxa"/>
            <w:tcBorders>
              <w:top w:val="nil"/>
              <w:left w:val="nil"/>
              <w:bottom w:val="nil"/>
              <w:right w:val="nil"/>
            </w:tcBorders>
            <w:shd w:val="solid" w:color="C0C0C0" w:fill="auto"/>
          </w:tcPr>
          <w:p w14:paraId="3CE1A852"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5/4</w:t>
            </w:r>
          </w:p>
        </w:tc>
      </w:tr>
      <w:tr w:rsidR="00A931AB" w:rsidRPr="00A931AB" w14:paraId="3B473A29" w14:textId="77777777" w:rsidTr="00A931AB">
        <w:trPr>
          <w:trHeight w:val="250"/>
        </w:trPr>
        <w:tc>
          <w:tcPr>
            <w:tcW w:w="4877" w:type="dxa"/>
            <w:gridSpan w:val="2"/>
            <w:tcBorders>
              <w:top w:val="nil"/>
              <w:left w:val="nil"/>
              <w:bottom w:val="nil"/>
              <w:right w:val="nil"/>
            </w:tcBorders>
            <w:shd w:val="solid" w:color="808080" w:fill="auto"/>
          </w:tcPr>
          <w:p w14:paraId="6EB8B99F"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A. RAČUN PRIHODA I RASHODA</w:t>
            </w:r>
          </w:p>
        </w:tc>
        <w:tc>
          <w:tcPr>
            <w:tcW w:w="1310" w:type="dxa"/>
            <w:tcBorders>
              <w:top w:val="nil"/>
              <w:left w:val="nil"/>
              <w:bottom w:val="nil"/>
              <w:right w:val="nil"/>
            </w:tcBorders>
            <w:shd w:val="solid" w:color="808080" w:fill="auto"/>
          </w:tcPr>
          <w:p w14:paraId="3FB5F3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263" w:type="dxa"/>
            <w:tcBorders>
              <w:top w:val="nil"/>
              <w:left w:val="nil"/>
              <w:bottom w:val="nil"/>
              <w:right w:val="nil"/>
            </w:tcBorders>
            <w:shd w:val="solid" w:color="808080" w:fill="auto"/>
          </w:tcPr>
          <w:p w14:paraId="4246E2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310" w:type="dxa"/>
            <w:tcBorders>
              <w:top w:val="nil"/>
              <w:left w:val="nil"/>
              <w:bottom w:val="nil"/>
              <w:right w:val="nil"/>
            </w:tcBorders>
            <w:shd w:val="solid" w:color="808080" w:fill="auto"/>
          </w:tcPr>
          <w:p w14:paraId="3474B1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387" w:type="dxa"/>
            <w:tcBorders>
              <w:top w:val="nil"/>
              <w:left w:val="nil"/>
              <w:bottom w:val="nil"/>
              <w:right w:val="nil"/>
            </w:tcBorders>
            <w:shd w:val="solid" w:color="808080" w:fill="auto"/>
          </w:tcPr>
          <w:p w14:paraId="7BBD8F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649" w:type="dxa"/>
            <w:tcBorders>
              <w:top w:val="nil"/>
              <w:left w:val="nil"/>
              <w:bottom w:val="nil"/>
              <w:right w:val="nil"/>
            </w:tcBorders>
            <w:shd w:val="solid" w:color="808080" w:fill="auto"/>
          </w:tcPr>
          <w:p w14:paraId="324707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0" w:type="dxa"/>
            <w:tcBorders>
              <w:top w:val="nil"/>
              <w:left w:val="nil"/>
              <w:bottom w:val="nil"/>
              <w:right w:val="nil"/>
            </w:tcBorders>
            <w:shd w:val="solid" w:color="808080" w:fill="auto"/>
          </w:tcPr>
          <w:p w14:paraId="69EF37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709" w:type="dxa"/>
            <w:tcBorders>
              <w:top w:val="nil"/>
              <w:left w:val="nil"/>
              <w:bottom w:val="nil"/>
              <w:right w:val="nil"/>
            </w:tcBorders>
            <w:shd w:val="solid" w:color="808080" w:fill="auto"/>
          </w:tcPr>
          <w:p w14:paraId="1943AE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0" w:type="dxa"/>
            <w:tcBorders>
              <w:top w:val="nil"/>
              <w:left w:val="nil"/>
              <w:bottom w:val="nil"/>
              <w:right w:val="nil"/>
            </w:tcBorders>
            <w:shd w:val="solid" w:color="808080" w:fill="auto"/>
          </w:tcPr>
          <w:p w14:paraId="549558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1" w:type="dxa"/>
            <w:tcBorders>
              <w:top w:val="nil"/>
              <w:left w:val="nil"/>
              <w:bottom w:val="nil"/>
              <w:right w:val="nil"/>
            </w:tcBorders>
            <w:shd w:val="solid" w:color="808080" w:fill="auto"/>
          </w:tcPr>
          <w:p w14:paraId="0082F6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r>
      <w:tr w:rsidR="00A931AB" w:rsidRPr="00A931AB" w14:paraId="7E015157" w14:textId="77777777" w:rsidTr="00A931AB">
        <w:trPr>
          <w:trHeight w:val="250"/>
        </w:trPr>
        <w:tc>
          <w:tcPr>
            <w:tcW w:w="648" w:type="dxa"/>
            <w:tcBorders>
              <w:top w:val="nil"/>
              <w:left w:val="nil"/>
              <w:bottom w:val="nil"/>
              <w:right w:val="nil"/>
            </w:tcBorders>
            <w:shd w:val="solid" w:color="000080" w:fill="auto"/>
          </w:tcPr>
          <w:p w14:paraId="368F17DB"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6</w:t>
            </w:r>
          </w:p>
        </w:tc>
        <w:tc>
          <w:tcPr>
            <w:tcW w:w="4229" w:type="dxa"/>
            <w:tcBorders>
              <w:top w:val="nil"/>
              <w:left w:val="nil"/>
              <w:bottom w:val="nil"/>
              <w:right w:val="nil"/>
            </w:tcBorders>
            <w:shd w:val="solid" w:color="000080" w:fill="auto"/>
          </w:tcPr>
          <w:p w14:paraId="2A92ED26"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Prihodi poslovanja</w:t>
            </w:r>
          </w:p>
        </w:tc>
        <w:tc>
          <w:tcPr>
            <w:tcW w:w="1310" w:type="dxa"/>
            <w:tcBorders>
              <w:top w:val="nil"/>
              <w:left w:val="nil"/>
              <w:bottom w:val="nil"/>
              <w:right w:val="nil"/>
            </w:tcBorders>
            <w:shd w:val="solid" w:color="000080" w:fill="auto"/>
          </w:tcPr>
          <w:p w14:paraId="61A094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4.808.602,05</w:t>
            </w:r>
          </w:p>
        </w:tc>
        <w:tc>
          <w:tcPr>
            <w:tcW w:w="1263" w:type="dxa"/>
            <w:tcBorders>
              <w:top w:val="nil"/>
              <w:left w:val="nil"/>
              <w:bottom w:val="nil"/>
              <w:right w:val="nil"/>
            </w:tcBorders>
            <w:shd w:val="solid" w:color="000080" w:fill="auto"/>
          </w:tcPr>
          <w:p w14:paraId="68667B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7.439.699,30</w:t>
            </w:r>
          </w:p>
        </w:tc>
        <w:tc>
          <w:tcPr>
            <w:tcW w:w="1310" w:type="dxa"/>
            <w:tcBorders>
              <w:top w:val="nil"/>
              <w:left w:val="nil"/>
              <w:bottom w:val="nil"/>
              <w:right w:val="nil"/>
            </w:tcBorders>
            <w:shd w:val="solid" w:color="000080" w:fill="auto"/>
          </w:tcPr>
          <w:p w14:paraId="3EA877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8.699.064,16</w:t>
            </w:r>
          </w:p>
        </w:tc>
        <w:tc>
          <w:tcPr>
            <w:tcW w:w="1387" w:type="dxa"/>
            <w:tcBorders>
              <w:top w:val="nil"/>
              <w:left w:val="nil"/>
              <w:bottom w:val="nil"/>
              <w:right w:val="nil"/>
            </w:tcBorders>
            <w:shd w:val="solid" w:color="000080" w:fill="auto"/>
          </w:tcPr>
          <w:p w14:paraId="5FF40E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10.639.710,15</w:t>
            </w:r>
          </w:p>
        </w:tc>
        <w:tc>
          <w:tcPr>
            <w:tcW w:w="1649" w:type="dxa"/>
            <w:tcBorders>
              <w:top w:val="nil"/>
              <w:left w:val="nil"/>
              <w:bottom w:val="nil"/>
              <w:right w:val="nil"/>
            </w:tcBorders>
            <w:shd w:val="solid" w:color="000080" w:fill="auto"/>
          </w:tcPr>
          <w:p w14:paraId="30E1B5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11.286.862,23</w:t>
            </w:r>
          </w:p>
        </w:tc>
        <w:tc>
          <w:tcPr>
            <w:tcW w:w="850" w:type="dxa"/>
            <w:tcBorders>
              <w:top w:val="nil"/>
              <w:left w:val="nil"/>
              <w:bottom w:val="nil"/>
              <w:right w:val="nil"/>
            </w:tcBorders>
            <w:shd w:val="solid" w:color="000080" w:fill="auto"/>
          </w:tcPr>
          <w:p w14:paraId="5E0E94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154,72</w:t>
            </w:r>
          </w:p>
        </w:tc>
        <w:tc>
          <w:tcPr>
            <w:tcW w:w="709" w:type="dxa"/>
            <w:tcBorders>
              <w:top w:val="nil"/>
              <w:left w:val="nil"/>
              <w:bottom w:val="nil"/>
              <w:right w:val="nil"/>
            </w:tcBorders>
            <w:shd w:val="solid" w:color="000080" w:fill="auto"/>
          </w:tcPr>
          <w:p w14:paraId="70568A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116,93</w:t>
            </w:r>
          </w:p>
        </w:tc>
        <w:tc>
          <w:tcPr>
            <w:tcW w:w="850" w:type="dxa"/>
            <w:tcBorders>
              <w:top w:val="nil"/>
              <w:left w:val="nil"/>
              <w:bottom w:val="nil"/>
              <w:right w:val="nil"/>
            </w:tcBorders>
            <w:shd w:val="solid" w:color="000080" w:fill="auto"/>
          </w:tcPr>
          <w:p w14:paraId="431358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122,31</w:t>
            </w:r>
          </w:p>
        </w:tc>
        <w:tc>
          <w:tcPr>
            <w:tcW w:w="851" w:type="dxa"/>
            <w:tcBorders>
              <w:top w:val="nil"/>
              <w:left w:val="nil"/>
              <w:bottom w:val="nil"/>
              <w:right w:val="nil"/>
            </w:tcBorders>
            <w:shd w:val="solid" w:color="000080" w:fill="auto"/>
          </w:tcPr>
          <w:p w14:paraId="583ED8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106,08</w:t>
            </w:r>
          </w:p>
        </w:tc>
      </w:tr>
      <w:tr w:rsidR="00A931AB" w:rsidRPr="00A931AB" w14:paraId="13D71CE9" w14:textId="77777777" w:rsidTr="00A931AB">
        <w:trPr>
          <w:trHeight w:val="250"/>
        </w:trPr>
        <w:tc>
          <w:tcPr>
            <w:tcW w:w="648" w:type="dxa"/>
            <w:tcBorders>
              <w:top w:val="nil"/>
              <w:left w:val="nil"/>
              <w:bottom w:val="nil"/>
              <w:right w:val="nil"/>
            </w:tcBorders>
          </w:tcPr>
          <w:p w14:paraId="139A79F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61</w:t>
            </w:r>
          </w:p>
        </w:tc>
        <w:tc>
          <w:tcPr>
            <w:tcW w:w="4229" w:type="dxa"/>
            <w:tcBorders>
              <w:top w:val="nil"/>
              <w:left w:val="nil"/>
              <w:bottom w:val="nil"/>
              <w:right w:val="nil"/>
            </w:tcBorders>
          </w:tcPr>
          <w:p w14:paraId="28456F8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poreza</w:t>
            </w:r>
          </w:p>
        </w:tc>
        <w:tc>
          <w:tcPr>
            <w:tcW w:w="1310" w:type="dxa"/>
            <w:tcBorders>
              <w:top w:val="nil"/>
              <w:left w:val="nil"/>
              <w:bottom w:val="nil"/>
              <w:right w:val="nil"/>
            </w:tcBorders>
          </w:tcPr>
          <w:p w14:paraId="0AD3E7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3.433.074,94</w:t>
            </w:r>
          </w:p>
        </w:tc>
        <w:tc>
          <w:tcPr>
            <w:tcW w:w="1263" w:type="dxa"/>
            <w:tcBorders>
              <w:top w:val="nil"/>
              <w:left w:val="nil"/>
              <w:bottom w:val="nil"/>
              <w:right w:val="nil"/>
            </w:tcBorders>
          </w:tcPr>
          <w:p w14:paraId="7E6BD8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3.537.530,95</w:t>
            </w:r>
          </w:p>
        </w:tc>
        <w:tc>
          <w:tcPr>
            <w:tcW w:w="1310" w:type="dxa"/>
            <w:tcBorders>
              <w:top w:val="nil"/>
              <w:left w:val="nil"/>
              <w:bottom w:val="nil"/>
              <w:right w:val="nil"/>
            </w:tcBorders>
          </w:tcPr>
          <w:p w14:paraId="0A4C3C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3.652.531,42</w:t>
            </w:r>
          </w:p>
        </w:tc>
        <w:tc>
          <w:tcPr>
            <w:tcW w:w="1387" w:type="dxa"/>
            <w:tcBorders>
              <w:top w:val="nil"/>
              <w:left w:val="nil"/>
              <w:bottom w:val="nil"/>
              <w:right w:val="nil"/>
            </w:tcBorders>
          </w:tcPr>
          <w:p w14:paraId="29B5C8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3.917.645,30</w:t>
            </w:r>
          </w:p>
        </w:tc>
        <w:tc>
          <w:tcPr>
            <w:tcW w:w="1649" w:type="dxa"/>
            <w:tcBorders>
              <w:top w:val="nil"/>
              <w:left w:val="nil"/>
              <w:bottom w:val="nil"/>
              <w:right w:val="nil"/>
            </w:tcBorders>
          </w:tcPr>
          <w:p w14:paraId="3DCF5B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4.151.857,88</w:t>
            </w:r>
          </w:p>
        </w:tc>
        <w:tc>
          <w:tcPr>
            <w:tcW w:w="850" w:type="dxa"/>
            <w:tcBorders>
              <w:top w:val="nil"/>
              <w:left w:val="nil"/>
              <w:bottom w:val="nil"/>
              <w:right w:val="nil"/>
            </w:tcBorders>
          </w:tcPr>
          <w:p w14:paraId="56F9C0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103,04</w:t>
            </w:r>
          </w:p>
        </w:tc>
        <w:tc>
          <w:tcPr>
            <w:tcW w:w="709" w:type="dxa"/>
            <w:tcBorders>
              <w:top w:val="nil"/>
              <w:left w:val="nil"/>
              <w:bottom w:val="nil"/>
              <w:right w:val="nil"/>
            </w:tcBorders>
          </w:tcPr>
          <w:p w14:paraId="464B25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103,25</w:t>
            </w:r>
          </w:p>
        </w:tc>
        <w:tc>
          <w:tcPr>
            <w:tcW w:w="850" w:type="dxa"/>
            <w:tcBorders>
              <w:top w:val="nil"/>
              <w:left w:val="nil"/>
              <w:bottom w:val="nil"/>
              <w:right w:val="nil"/>
            </w:tcBorders>
          </w:tcPr>
          <w:p w14:paraId="4BE860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107,26</w:t>
            </w:r>
          </w:p>
        </w:tc>
        <w:tc>
          <w:tcPr>
            <w:tcW w:w="851" w:type="dxa"/>
            <w:tcBorders>
              <w:top w:val="nil"/>
              <w:left w:val="nil"/>
              <w:bottom w:val="nil"/>
              <w:right w:val="nil"/>
            </w:tcBorders>
          </w:tcPr>
          <w:p w14:paraId="2CC16F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105,98</w:t>
            </w:r>
          </w:p>
        </w:tc>
      </w:tr>
      <w:tr w:rsidR="00A931AB" w:rsidRPr="00A931AB" w14:paraId="626C0D3E" w14:textId="77777777" w:rsidTr="00A931AB">
        <w:trPr>
          <w:trHeight w:val="250"/>
        </w:trPr>
        <w:tc>
          <w:tcPr>
            <w:tcW w:w="648" w:type="dxa"/>
            <w:tcBorders>
              <w:top w:val="nil"/>
              <w:left w:val="nil"/>
              <w:bottom w:val="nil"/>
              <w:right w:val="nil"/>
            </w:tcBorders>
          </w:tcPr>
          <w:p w14:paraId="3E7CE4D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611</w:t>
            </w:r>
          </w:p>
        </w:tc>
        <w:tc>
          <w:tcPr>
            <w:tcW w:w="4229" w:type="dxa"/>
            <w:tcBorders>
              <w:top w:val="nil"/>
              <w:left w:val="nil"/>
              <w:bottom w:val="nil"/>
              <w:right w:val="nil"/>
            </w:tcBorders>
          </w:tcPr>
          <w:p w14:paraId="58650A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Porez i prirez na dohodak</w:t>
            </w:r>
          </w:p>
        </w:tc>
        <w:tc>
          <w:tcPr>
            <w:tcW w:w="1310" w:type="dxa"/>
            <w:tcBorders>
              <w:top w:val="nil"/>
              <w:left w:val="nil"/>
              <w:bottom w:val="nil"/>
              <w:right w:val="nil"/>
            </w:tcBorders>
          </w:tcPr>
          <w:p w14:paraId="375ACD2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3.239.601,32</w:t>
            </w:r>
          </w:p>
        </w:tc>
        <w:tc>
          <w:tcPr>
            <w:tcW w:w="1263" w:type="dxa"/>
            <w:tcBorders>
              <w:top w:val="nil"/>
              <w:left w:val="nil"/>
              <w:bottom w:val="nil"/>
              <w:right w:val="nil"/>
            </w:tcBorders>
          </w:tcPr>
          <w:p w14:paraId="317E3E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3.332.830,95</w:t>
            </w:r>
          </w:p>
        </w:tc>
        <w:tc>
          <w:tcPr>
            <w:tcW w:w="1310" w:type="dxa"/>
            <w:tcBorders>
              <w:top w:val="nil"/>
              <w:left w:val="nil"/>
              <w:bottom w:val="nil"/>
              <w:right w:val="nil"/>
            </w:tcBorders>
          </w:tcPr>
          <w:p w14:paraId="533421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3.447.831,42</w:t>
            </w:r>
          </w:p>
        </w:tc>
        <w:tc>
          <w:tcPr>
            <w:tcW w:w="1387" w:type="dxa"/>
            <w:tcBorders>
              <w:top w:val="nil"/>
              <w:left w:val="nil"/>
              <w:bottom w:val="nil"/>
              <w:right w:val="nil"/>
            </w:tcBorders>
          </w:tcPr>
          <w:p w14:paraId="11FF25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446EC6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FE878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102,88</w:t>
            </w:r>
          </w:p>
        </w:tc>
        <w:tc>
          <w:tcPr>
            <w:tcW w:w="709" w:type="dxa"/>
            <w:tcBorders>
              <w:top w:val="nil"/>
              <w:left w:val="nil"/>
              <w:bottom w:val="nil"/>
              <w:right w:val="nil"/>
            </w:tcBorders>
          </w:tcPr>
          <w:p w14:paraId="04637FC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103,45</w:t>
            </w:r>
          </w:p>
        </w:tc>
        <w:tc>
          <w:tcPr>
            <w:tcW w:w="850" w:type="dxa"/>
            <w:tcBorders>
              <w:top w:val="nil"/>
              <w:left w:val="nil"/>
              <w:bottom w:val="nil"/>
              <w:right w:val="nil"/>
            </w:tcBorders>
          </w:tcPr>
          <w:p w14:paraId="7828938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47B0BDB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8E4E13B" w14:textId="77777777" w:rsidTr="00A931AB">
        <w:trPr>
          <w:trHeight w:val="250"/>
        </w:trPr>
        <w:tc>
          <w:tcPr>
            <w:tcW w:w="648" w:type="dxa"/>
            <w:tcBorders>
              <w:top w:val="nil"/>
              <w:left w:val="nil"/>
              <w:bottom w:val="nil"/>
              <w:right w:val="nil"/>
            </w:tcBorders>
          </w:tcPr>
          <w:p w14:paraId="664500F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613</w:t>
            </w:r>
          </w:p>
        </w:tc>
        <w:tc>
          <w:tcPr>
            <w:tcW w:w="4229" w:type="dxa"/>
            <w:tcBorders>
              <w:top w:val="nil"/>
              <w:left w:val="nil"/>
              <w:bottom w:val="nil"/>
              <w:right w:val="nil"/>
            </w:tcBorders>
          </w:tcPr>
          <w:p w14:paraId="00426D0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Porezi na imovinu</w:t>
            </w:r>
          </w:p>
        </w:tc>
        <w:tc>
          <w:tcPr>
            <w:tcW w:w="1310" w:type="dxa"/>
            <w:tcBorders>
              <w:top w:val="nil"/>
              <w:left w:val="nil"/>
              <w:bottom w:val="nil"/>
              <w:right w:val="nil"/>
            </w:tcBorders>
          </w:tcPr>
          <w:p w14:paraId="0F5D7D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188.946,22</w:t>
            </w:r>
          </w:p>
        </w:tc>
        <w:tc>
          <w:tcPr>
            <w:tcW w:w="1263" w:type="dxa"/>
            <w:tcBorders>
              <w:top w:val="nil"/>
              <w:left w:val="nil"/>
              <w:bottom w:val="nil"/>
              <w:right w:val="nil"/>
            </w:tcBorders>
          </w:tcPr>
          <w:p w14:paraId="10B606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200.000,00</w:t>
            </w:r>
          </w:p>
        </w:tc>
        <w:tc>
          <w:tcPr>
            <w:tcW w:w="1310" w:type="dxa"/>
            <w:tcBorders>
              <w:top w:val="nil"/>
              <w:left w:val="nil"/>
              <w:bottom w:val="nil"/>
              <w:right w:val="nil"/>
            </w:tcBorders>
          </w:tcPr>
          <w:p w14:paraId="322D1D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200.000,00</w:t>
            </w:r>
          </w:p>
        </w:tc>
        <w:tc>
          <w:tcPr>
            <w:tcW w:w="1387" w:type="dxa"/>
            <w:tcBorders>
              <w:top w:val="nil"/>
              <w:left w:val="nil"/>
              <w:bottom w:val="nil"/>
              <w:right w:val="nil"/>
            </w:tcBorders>
          </w:tcPr>
          <w:p w14:paraId="07C883D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27790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FE5AE5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105,85</w:t>
            </w:r>
          </w:p>
        </w:tc>
        <w:tc>
          <w:tcPr>
            <w:tcW w:w="709" w:type="dxa"/>
            <w:tcBorders>
              <w:top w:val="nil"/>
              <w:left w:val="nil"/>
              <w:bottom w:val="nil"/>
              <w:right w:val="nil"/>
            </w:tcBorders>
          </w:tcPr>
          <w:p w14:paraId="195EC1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632CBA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45F2A65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32655FB" w14:textId="77777777" w:rsidTr="00A931AB">
        <w:trPr>
          <w:trHeight w:val="250"/>
        </w:trPr>
        <w:tc>
          <w:tcPr>
            <w:tcW w:w="648" w:type="dxa"/>
            <w:tcBorders>
              <w:top w:val="nil"/>
              <w:left w:val="nil"/>
              <w:bottom w:val="nil"/>
              <w:right w:val="nil"/>
            </w:tcBorders>
          </w:tcPr>
          <w:p w14:paraId="4FA144B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614</w:t>
            </w:r>
          </w:p>
        </w:tc>
        <w:tc>
          <w:tcPr>
            <w:tcW w:w="4229" w:type="dxa"/>
            <w:tcBorders>
              <w:top w:val="nil"/>
              <w:left w:val="nil"/>
              <w:bottom w:val="nil"/>
              <w:right w:val="nil"/>
            </w:tcBorders>
          </w:tcPr>
          <w:p w14:paraId="78D4ECE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Porezi na robu i usluge</w:t>
            </w:r>
          </w:p>
        </w:tc>
        <w:tc>
          <w:tcPr>
            <w:tcW w:w="1310" w:type="dxa"/>
            <w:tcBorders>
              <w:top w:val="nil"/>
              <w:left w:val="nil"/>
              <w:bottom w:val="nil"/>
              <w:right w:val="nil"/>
            </w:tcBorders>
          </w:tcPr>
          <w:p w14:paraId="1B903E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4.527,40</w:t>
            </w:r>
          </w:p>
        </w:tc>
        <w:tc>
          <w:tcPr>
            <w:tcW w:w="1263" w:type="dxa"/>
            <w:tcBorders>
              <w:top w:val="nil"/>
              <w:left w:val="nil"/>
              <w:bottom w:val="nil"/>
              <w:right w:val="nil"/>
            </w:tcBorders>
          </w:tcPr>
          <w:p w14:paraId="07BB329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4.700,00</w:t>
            </w:r>
          </w:p>
        </w:tc>
        <w:tc>
          <w:tcPr>
            <w:tcW w:w="1310" w:type="dxa"/>
            <w:tcBorders>
              <w:top w:val="nil"/>
              <w:left w:val="nil"/>
              <w:bottom w:val="nil"/>
              <w:right w:val="nil"/>
            </w:tcBorders>
          </w:tcPr>
          <w:p w14:paraId="339055C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4.700,00</w:t>
            </w:r>
          </w:p>
        </w:tc>
        <w:tc>
          <w:tcPr>
            <w:tcW w:w="1387" w:type="dxa"/>
            <w:tcBorders>
              <w:top w:val="nil"/>
              <w:left w:val="nil"/>
              <w:bottom w:val="nil"/>
              <w:right w:val="nil"/>
            </w:tcBorders>
          </w:tcPr>
          <w:p w14:paraId="43383A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F29B7C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E7B9D9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103,81</w:t>
            </w:r>
          </w:p>
        </w:tc>
        <w:tc>
          <w:tcPr>
            <w:tcW w:w="709" w:type="dxa"/>
            <w:tcBorders>
              <w:top w:val="nil"/>
              <w:left w:val="nil"/>
              <w:bottom w:val="nil"/>
              <w:right w:val="nil"/>
            </w:tcBorders>
          </w:tcPr>
          <w:p w14:paraId="475882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2991F1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EE35AF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8581DC2" w14:textId="77777777" w:rsidTr="00A931AB">
        <w:trPr>
          <w:trHeight w:val="499"/>
        </w:trPr>
        <w:tc>
          <w:tcPr>
            <w:tcW w:w="648" w:type="dxa"/>
            <w:tcBorders>
              <w:top w:val="nil"/>
              <w:left w:val="nil"/>
              <w:bottom w:val="nil"/>
              <w:right w:val="nil"/>
            </w:tcBorders>
          </w:tcPr>
          <w:p w14:paraId="00BD4F4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63</w:t>
            </w:r>
          </w:p>
        </w:tc>
        <w:tc>
          <w:tcPr>
            <w:tcW w:w="4229" w:type="dxa"/>
            <w:tcBorders>
              <w:top w:val="nil"/>
              <w:left w:val="nil"/>
              <w:bottom w:val="nil"/>
              <w:right w:val="nil"/>
            </w:tcBorders>
          </w:tcPr>
          <w:p w14:paraId="79965E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iz inozemstva i od subjekata unutar općeg proračuna</w:t>
            </w:r>
          </w:p>
        </w:tc>
        <w:tc>
          <w:tcPr>
            <w:tcW w:w="1310" w:type="dxa"/>
            <w:tcBorders>
              <w:top w:val="nil"/>
              <w:left w:val="nil"/>
              <w:bottom w:val="nil"/>
              <w:right w:val="nil"/>
            </w:tcBorders>
          </w:tcPr>
          <w:p w14:paraId="18C6B2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747.778,49</w:t>
            </w:r>
          </w:p>
        </w:tc>
        <w:tc>
          <w:tcPr>
            <w:tcW w:w="1263" w:type="dxa"/>
            <w:tcBorders>
              <w:top w:val="nil"/>
              <w:left w:val="nil"/>
              <w:bottom w:val="nil"/>
              <w:right w:val="nil"/>
            </w:tcBorders>
          </w:tcPr>
          <w:p w14:paraId="19B607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2.669.154,65</w:t>
            </w:r>
          </w:p>
        </w:tc>
        <w:tc>
          <w:tcPr>
            <w:tcW w:w="1310" w:type="dxa"/>
            <w:tcBorders>
              <w:top w:val="nil"/>
              <w:left w:val="nil"/>
              <w:bottom w:val="nil"/>
              <w:right w:val="nil"/>
            </w:tcBorders>
          </w:tcPr>
          <w:p w14:paraId="774BD3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4.019.966,72</w:t>
            </w:r>
          </w:p>
        </w:tc>
        <w:tc>
          <w:tcPr>
            <w:tcW w:w="1387" w:type="dxa"/>
            <w:tcBorders>
              <w:top w:val="nil"/>
              <w:left w:val="nil"/>
              <w:bottom w:val="nil"/>
              <w:right w:val="nil"/>
            </w:tcBorders>
          </w:tcPr>
          <w:p w14:paraId="32FDF9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5.931.209,12</w:t>
            </w:r>
          </w:p>
        </w:tc>
        <w:tc>
          <w:tcPr>
            <w:tcW w:w="1649" w:type="dxa"/>
            <w:tcBorders>
              <w:top w:val="nil"/>
              <w:left w:val="nil"/>
              <w:bottom w:val="nil"/>
              <w:right w:val="nil"/>
            </w:tcBorders>
          </w:tcPr>
          <w:p w14:paraId="545FEE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6.295.565,96</w:t>
            </w:r>
          </w:p>
        </w:tc>
        <w:tc>
          <w:tcPr>
            <w:tcW w:w="850" w:type="dxa"/>
            <w:tcBorders>
              <w:top w:val="nil"/>
              <w:left w:val="nil"/>
              <w:bottom w:val="nil"/>
              <w:right w:val="nil"/>
            </w:tcBorders>
          </w:tcPr>
          <w:p w14:paraId="7F3CA6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356,94</w:t>
            </w:r>
          </w:p>
        </w:tc>
        <w:tc>
          <w:tcPr>
            <w:tcW w:w="709" w:type="dxa"/>
            <w:tcBorders>
              <w:top w:val="nil"/>
              <w:left w:val="nil"/>
              <w:bottom w:val="nil"/>
              <w:right w:val="nil"/>
            </w:tcBorders>
          </w:tcPr>
          <w:p w14:paraId="54CFD3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150,61</w:t>
            </w:r>
          </w:p>
        </w:tc>
        <w:tc>
          <w:tcPr>
            <w:tcW w:w="850" w:type="dxa"/>
            <w:tcBorders>
              <w:top w:val="nil"/>
              <w:left w:val="nil"/>
              <w:bottom w:val="nil"/>
              <w:right w:val="nil"/>
            </w:tcBorders>
          </w:tcPr>
          <w:p w14:paraId="43EB54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147,54</w:t>
            </w:r>
          </w:p>
        </w:tc>
        <w:tc>
          <w:tcPr>
            <w:tcW w:w="851" w:type="dxa"/>
            <w:tcBorders>
              <w:top w:val="nil"/>
              <w:left w:val="nil"/>
              <w:bottom w:val="nil"/>
              <w:right w:val="nil"/>
            </w:tcBorders>
          </w:tcPr>
          <w:p w14:paraId="360426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20B165" w14:textId="77777777" w:rsidTr="00A931AB">
        <w:trPr>
          <w:trHeight w:val="499"/>
        </w:trPr>
        <w:tc>
          <w:tcPr>
            <w:tcW w:w="648" w:type="dxa"/>
            <w:tcBorders>
              <w:top w:val="nil"/>
              <w:left w:val="nil"/>
              <w:bottom w:val="nil"/>
              <w:right w:val="nil"/>
            </w:tcBorders>
          </w:tcPr>
          <w:p w14:paraId="477A8C9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632</w:t>
            </w:r>
          </w:p>
        </w:tc>
        <w:tc>
          <w:tcPr>
            <w:tcW w:w="4229" w:type="dxa"/>
            <w:tcBorders>
              <w:top w:val="nil"/>
              <w:left w:val="nil"/>
              <w:bottom w:val="nil"/>
              <w:right w:val="nil"/>
            </w:tcBorders>
          </w:tcPr>
          <w:p w14:paraId="43716DE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od međunarodnih organizacija te institucija i tijela EU</w:t>
            </w:r>
          </w:p>
        </w:tc>
        <w:tc>
          <w:tcPr>
            <w:tcW w:w="1310" w:type="dxa"/>
            <w:tcBorders>
              <w:top w:val="nil"/>
              <w:left w:val="nil"/>
              <w:bottom w:val="nil"/>
              <w:right w:val="nil"/>
            </w:tcBorders>
          </w:tcPr>
          <w:p w14:paraId="71911A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66B13D3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1.636.703,20</w:t>
            </w:r>
          </w:p>
        </w:tc>
        <w:tc>
          <w:tcPr>
            <w:tcW w:w="1310" w:type="dxa"/>
            <w:tcBorders>
              <w:top w:val="nil"/>
              <w:left w:val="nil"/>
              <w:bottom w:val="nil"/>
              <w:right w:val="nil"/>
            </w:tcBorders>
          </w:tcPr>
          <w:p w14:paraId="388750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198.000,00</w:t>
            </w:r>
          </w:p>
        </w:tc>
        <w:tc>
          <w:tcPr>
            <w:tcW w:w="1387" w:type="dxa"/>
            <w:tcBorders>
              <w:top w:val="nil"/>
              <w:left w:val="nil"/>
              <w:bottom w:val="nil"/>
              <w:right w:val="nil"/>
            </w:tcBorders>
          </w:tcPr>
          <w:p w14:paraId="3A2E34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19AB271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6072F5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6CAFE6D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12,10</w:t>
            </w:r>
          </w:p>
        </w:tc>
        <w:tc>
          <w:tcPr>
            <w:tcW w:w="850" w:type="dxa"/>
            <w:tcBorders>
              <w:top w:val="nil"/>
              <w:left w:val="nil"/>
              <w:bottom w:val="nil"/>
              <w:right w:val="nil"/>
            </w:tcBorders>
          </w:tcPr>
          <w:p w14:paraId="33385FF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14C72D4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3BCFA0F" w14:textId="77777777" w:rsidTr="00A931AB">
        <w:trPr>
          <w:trHeight w:val="250"/>
        </w:trPr>
        <w:tc>
          <w:tcPr>
            <w:tcW w:w="648" w:type="dxa"/>
            <w:tcBorders>
              <w:top w:val="nil"/>
              <w:left w:val="nil"/>
              <w:bottom w:val="nil"/>
              <w:right w:val="nil"/>
            </w:tcBorders>
          </w:tcPr>
          <w:p w14:paraId="594236C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633</w:t>
            </w:r>
          </w:p>
        </w:tc>
        <w:tc>
          <w:tcPr>
            <w:tcW w:w="4229" w:type="dxa"/>
            <w:tcBorders>
              <w:top w:val="nil"/>
              <w:left w:val="nil"/>
              <w:bottom w:val="nil"/>
              <w:right w:val="nil"/>
            </w:tcBorders>
          </w:tcPr>
          <w:p w14:paraId="5C3D186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proračunu iz drugih proračuna</w:t>
            </w:r>
          </w:p>
        </w:tc>
        <w:tc>
          <w:tcPr>
            <w:tcW w:w="1310" w:type="dxa"/>
            <w:tcBorders>
              <w:top w:val="nil"/>
              <w:left w:val="nil"/>
              <w:bottom w:val="nil"/>
              <w:right w:val="nil"/>
            </w:tcBorders>
          </w:tcPr>
          <w:p w14:paraId="2EDE47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725.356,93</w:t>
            </w:r>
          </w:p>
        </w:tc>
        <w:tc>
          <w:tcPr>
            <w:tcW w:w="1263" w:type="dxa"/>
            <w:tcBorders>
              <w:top w:val="nil"/>
              <w:left w:val="nil"/>
              <w:bottom w:val="nil"/>
              <w:right w:val="nil"/>
            </w:tcBorders>
          </w:tcPr>
          <w:p w14:paraId="207C989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634.070,38</w:t>
            </w:r>
          </w:p>
        </w:tc>
        <w:tc>
          <w:tcPr>
            <w:tcW w:w="1310" w:type="dxa"/>
            <w:tcBorders>
              <w:top w:val="nil"/>
              <w:left w:val="nil"/>
              <w:bottom w:val="nil"/>
              <w:right w:val="nil"/>
            </w:tcBorders>
          </w:tcPr>
          <w:p w14:paraId="66F5BC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1.285.150,00</w:t>
            </w:r>
          </w:p>
        </w:tc>
        <w:tc>
          <w:tcPr>
            <w:tcW w:w="1387" w:type="dxa"/>
            <w:tcBorders>
              <w:top w:val="nil"/>
              <w:left w:val="nil"/>
              <w:bottom w:val="nil"/>
              <w:right w:val="nil"/>
            </w:tcBorders>
          </w:tcPr>
          <w:p w14:paraId="7C4C91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206F0FE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FC24ED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87,41</w:t>
            </w:r>
          </w:p>
        </w:tc>
        <w:tc>
          <w:tcPr>
            <w:tcW w:w="709" w:type="dxa"/>
            <w:tcBorders>
              <w:top w:val="nil"/>
              <w:left w:val="nil"/>
              <w:bottom w:val="nil"/>
              <w:right w:val="nil"/>
            </w:tcBorders>
          </w:tcPr>
          <w:p w14:paraId="3C5839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202,68</w:t>
            </w:r>
          </w:p>
        </w:tc>
        <w:tc>
          <w:tcPr>
            <w:tcW w:w="850" w:type="dxa"/>
            <w:tcBorders>
              <w:top w:val="nil"/>
              <w:left w:val="nil"/>
              <w:bottom w:val="nil"/>
              <w:right w:val="nil"/>
            </w:tcBorders>
          </w:tcPr>
          <w:p w14:paraId="1F9DB7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0086F0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CE963C5" w14:textId="77777777" w:rsidTr="00A931AB">
        <w:trPr>
          <w:trHeight w:val="250"/>
        </w:trPr>
        <w:tc>
          <w:tcPr>
            <w:tcW w:w="648" w:type="dxa"/>
            <w:tcBorders>
              <w:top w:val="nil"/>
              <w:left w:val="nil"/>
              <w:bottom w:val="nil"/>
              <w:right w:val="nil"/>
            </w:tcBorders>
          </w:tcPr>
          <w:p w14:paraId="13D1ED9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634</w:t>
            </w:r>
          </w:p>
        </w:tc>
        <w:tc>
          <w:tcPr>
            <w:tcW w:w="4229" w:type="dxa"/>
            <w:tcBorders>
              <w:top w:val="nil"/>
              <w:left w:val="nil"/>
              <w:bottom w:val="nil"/>
              <w:right w:val="nil"/>
            </w:tcBorders>
          </w:tcPr>
          <w:p w14:paraId="77956F0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od izvanproračunskih korisnika</w:t>
            </w:r>
          </w:p>
        </w:tc>
        <w:tc>
          <w:tcPr>
            <w:tcW w:w="1310" w:type="dxa"/>
            <w:tcBorders>
              <w:top w:val="nil"/>
              <w:left w:val="nil"/>
              <w:bottom w:val="nil"/>
              <w:right w:val="nil"/>
            </w:tcBorders>
          </w:tcPr>
          <w:p w14:paraId="3AD08AC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22.421,56</w:t>
            </w:r>
          </w:p>
        </w:tc>
        <w:tc>
          <w:tcPr>
            <w:tcW w:w="1263" w:type="dxa"/>
            <w:tcBorders>
              <w:top w:val="nil"/>
              <w:left w:val="nil"/>
              <w:bottom w:val="nil"/>
              <w:right w:val="nil"/>
            </w:tcBorders>
          </w:tcPr>
          <w:p w14:paraId="6D69A3A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398.381,07</w:t>
            </w:r>
          </w:p>
        </w:tc>
        <w:tc>
          <w:tcPr>
            <w:tcW w:w="1310" w:type="dxa"/>
            <w:tcBorders>
              <w:top w:val="nil"/>
              <w:left w:val="nil"/>
              <w:bottom w:val="nil"/>
              <w:right w:val="nil"/>
            </w:tcBorders>
          </w:tcPr>
          <w:p w14:paraId="08B90F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295.500,00</w:t>
            </w:r>
          </w:p>
        </w:tc>
        <w:tc>
          <w:tcPr>
            <w:tcW w:w="1387" w:type="dxa"/>
            <w:tcBorders>
              <w:top w:val="nil"/>
              <w:left w:val="nil"/>
              <w:bottom w:val="nil"/>
              <w:right w:val="nil"/>
            </w:tcBorders>
          </w:tcPr>
          <w:p w14:paraId="3E925B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FDEB42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DB1F0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1.776,78</w:t>
            </w:r>
          </w:p>
        </w:tc>
        <w:tc>
          <w:tcPr>
            <w:tcW w:w="709" w:type="dxa"/>
            <w:tcBorders>
              <w:top w:val="nil"/>
              <w:left w:val="nil"/>
              <w:bottom w:val="nil"/>
              <w:right w:val="nil"/>
            </w:tcBorders>
          </w:tcPr>
          <w:p w14:paraId="5E549DD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74,18</w:t>
            </w:r>
          </w:p>
        </w:tc>
        <w:tc>
          <w:tcPr>
            <w:tcW w:w="850" w:type="dxa"/>
            <w:tcBorders>
              <w:top w:val="nil"/>
              <w:left w:val="nil"/>
              <w:bottom w:val="nil"/>
              <w:right w:val="nil"/>
            </w:tcBorders>
          </w:tcPr>
          <w:p w14:paraId="6F3801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2A8B3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40FE3D7" w14:textId="77777777" w:rsidTr="00A931AB">
        <w:trPr>
          <w:trHeight w:val="250"/>
        </w:trPr>
        <w:tc>
          <w:tcPr>
            <w:tcW w:w="648" w:type="dxa"/>
            <w:tcBorders>
              <w:top w:val="nil"/>
              <w:left w:val="nil"/>
              <w:bottom w:val="nil"/>
              <w:right w:val="nil"/>
            </w:tcBorders>
          </w:tcPr>
          <w:p w14:paraId="10A54DF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638</w:t>
            </w:r>
          </w:p>
        </w:tc>
        <w:tc>
          <w:tcPr>
            <w:tcW w:w="4229" w:type="dxa"/>
            <w:tcBorders>
              <w:top w:val="nil"/>
              <w:left w:val="nil"/>
              <w:bottom w:val="nil"/>
              <w:right w:val="nil"/>
            </w:tcBorders>
          </w:tcPr>
          <w:p w14:paraId="30ABD41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temeljem prijenosa EU sredstava</w:t>
            </w:r>
          </w:p>
        </w:tc>
        <w:tc>
          <w:tcPr>
            <w:tcW w:w="1310" w:type="dxa"/>
            <w:tcBorders>
              <w:top w:val="nil"/>
              <w:left w:val="nil"/>
              <w:bottom w:val="nil"/>
              <w:right w:val="nil"/>
            </w:tcBorders>
          </w:tcPr>
          <w:p w14:paraId="4AF36EE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77F1C4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10" w:type="dxa"/>
            <w:tcBorders>
              <w:top w:val="nil"/>
              <w:left w:val="nil"/>
              <w:bottom w:val="nil"/>
              <w:right w:val="nil"/>
            </w:tcBorders>
          </w:tcPr>
          <w:p w14:paraId="1114A0E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2.241.316,72</w:t>
            </w:r>
          </w:p>
        </w:tc>
        <w:tc>
          <w:tcPr>
            <w:tcW w:w="1387" w:type="dxa"/>
            <w:tcBorders>
              <w:top w:val="nil"/>
              <w:left w:val="nil"/>
              <w:bottom w:val="nil"/>
              <w:right w:val="nil"/>
            </w:tcBorders>
          </w:tcPr>
          <w:p w14:paraId="5F6DCB0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1211E6B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3CBDB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4EAD0D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5FDBB2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0A5AAF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F6F62C1" w14:textId="77777777" w:rsidTr="00A931AB">
        <w:trPr>
          <w:trHeight w:val="250"/>
        </w:trPr>
        <w:tc>
          <w:tcPr>
            <w:tcW w:w="648" w:type="dxa"/>
            <w:tcBorders>
              <w:top w:val="nil"/>
              <w:left w:val="nil"/>
              <w:bottom w:val="nil"/>
              <w:right w:val="nil"/>
            </w:tcBorders>
          </w:tcPr>
          <w:p w14:paraId="00A485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64</w:t>
            </w:r>
          </w:p>
        </w:tc>
        <w:tc>
          <w:tcPr>
            <w:tcW w:w="4229" w:type="dxa"/>
            <w:tcBorders>
              <w:top w:val="nil"/>
              <w:left w:val="nil"/>
              <w:bottom w:val="nil"/>
              <w:right w:val="nil"/>
            </w:tcBorders>
          </w:tcPr>
          <w:p w14:paraId="42AAE32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imovine</w:t>
            </w:r>
          </w:p>
        </w:tc>
        <w:tc>
          <w:tcPr>
            <w:tcW w:w="1310" w:type="dxa"/>
            <w:tcBorders>
              <w:top w:val="nil"/>
              <w:left w:val="nil"/>
              <w:bottom w:val="nil"/>
              <w:right w:val="nil"/>
            </w:tcBorders>
          </w:tcPr>
          <w:p w14:paraId="30D8F3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307.209,19</w:t>
            </w:r>
          </w:p>
        </w:tc>
        <w:tc>
          <w:tcPr>
            <w:tcW w:w="1263" w:type="dxa"/>
            <w:tcBorders>
              <w:top w:val="nil"/>
              <w:left w:val="nil"/>
              <w:bottom w:val="nil"/>
              <w:right w:val="nil"/>
            </w:tcBorders>
          </w:tcPr>
          <w:p w14:paraId="0E058B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758.632,89</w:t>
            </w:r>
          </w:p>
        </w:tc>
        <w:tc>
          <w:tcPr>
            <w:tcW w:w="1310" w:type="dxa"/>
            <w:tcBorders>
              <w:top w:val="nil"/>
              <w:left w:val="nil"/>
              <w:bottom w:val="nil"/>
              <w:right w:val="nil"/>
            </w:tcBorders>
          </w:tcPr>
          <w:p w14:paraId="05B519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742.664,21</w:t>
            </w:r>
          </w:p>
        </w:tc>
        <w:tc>
          <w:tcPr>
            <w:tcW w:w="1387" w:type="dxa"/>
            <w:tcBorders>
              <w:top w:val="nil"/>
              <w:left w:val="nil"/>
              <w:bottom w:val="nil"/>
              <w:right w:val="nil"/>
            </w:tcBorders>
          </w:tcPr>
          <w:p w14:paraId="0FA481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421.470,89</w:t>
            </w:r>
          </w:p>
        </w:tc>
        <w:tc>
          <w:tcPr>
            <w:tcW w:w="1649" w:type="dxa"/>
            <w:tcBorders>
              <w:top w:val="nil"/>
              <w:left w:val="nil"/>
              <w:bottom w:val="nil"/>
              <w:right w:val="nil"/>
            </w:tcBorders>
          </w:tcPr>
          <w:p w14:paraId="3502B0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447.362,04</w:t>
            </w:r>
          </w:p>
        </w:tc>
        <w:tc>
          <w:tcPr>
            <w:tcW w:w="850" w:type="dxa"/>
            <w:tcBorders>
              <w:top w:val="nil"/>
              <w:left w:val="nil"/>
              <w:bottom w:val="nil"/>
              <w:right w:val="nil"/>
            </w:tcBorders>
          </w:tcPr>
          <w:p w14:paraId="4330C3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246,94</w:t>
            </w:r>
          </w:p>
        </w:tc>
        <w:tc>
          <w:tcPr>
            <w:tcW w:w="709" w:type="dxa"/>
            <w:tcBorders>
              <w:top w:val="nil"/>
              <w:left w:val="nil"/>
              <w:bottom w:val="nil"/>
              <w:right w:val="nil"/>
            </w:tcBorders>
          </w:tcPr>
          <w:p w14:paraId="40B678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97,90</w:t>
            </w:r>
          </w:p>
        </w:tc>
        <w:tc>
          <w:tcPr>
            <w:tcW w:w="850" w:type="dxa"/>
            <w:tcBorders>
              <w:top w:val="nil"/>
              <w:left w:val="nil"/>
              <w:bottom w:val="nil"/>
              <w:right w:val="nil"/>
            </w:tcBorders>
          </w:tcPr>
          <w:p w14:paraId="332662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56,75</w:t>
            </w:r>
          </w:p>
        </w:tc>
        <w:tc>
          <w:tcPr>
            <w:tcW w:w="851" w:type="dxa"/>
            <w:tcBorders>
              <w:top w:val="nil"/>
              <w:left w:val="nil"/>
              <w:bottom w:val="nil"/>
              <w:right w:val="nil"/>
            </w:tcBorders>
          </w:tcPr>
          <w:p w14:paraId="628B92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C5B8C3" w14:textId="77777777" w:rsidTr="00A931AB">
        <w:trPr>
          <w:trHeight w:val="250"/>
        </w:trPr>
        <w:tc>
          <w:tcPr>
            <w:tcW w:w="648" w:type="dxa"/>
            <w:tcBorders>
              <w:top w:val="nil"/>
              <w:left w:val="nil"/>
              <w:bottom w:val="nil"/>
              <w:right w:val="nil"/>
            </w:tcBorders>
          </w:tcPr>
          <w:p w14:paraId="0F2C520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641</w:t>
            </w:r>
          </w:p>
        </w:tc>
        <w:tc>
          <w:tcPr>
            <w:tcW w:w="4229" w:type="dxa"/>
            <w:tcBorders>
              <w:top w:val="nil"/>
              <w:left w:val="nil"/>
              <w:bottom w:val="nil"/>
              <w:right w:val="nil"/>
            </w:tcBorders>
          </w:tcPr>
          <w:p w14:paraId="32533D5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financijske imovine</w:t>
            </w:r>
          </w:p>
        </w:tc>
        <w:tc>
          <w:tcPr>
            <w:tcW w:w="1310" w:type="dxa"/>
            <w:tcBorders>
              <w:top w:val="nil"/>
              <w:left w:val="nil"/>
              <w:bottom w:val="nil"/>
              <w:right w:val="nil"/>
            </w:tcBorders>
          </w:tcPr>
          <w:p w14:paraId="3E6617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162,80</w:t>
            </w:r>
          </w:p>
        </w:tc>
        <w:tc>
          <w:tcPr>
            <w:tcW w:w="1263" w:type="dxa"/>
            <w:tcBorders>
              <w:top w:val="nil"/>
              <w:left w:val="nil"/>
              <w:bottom w:val="nil"/>
              <w:right w:val="nil"/>
            </w:tcBorders>
          </w:tcPr>
          <w:p w14:paraId="6DAB75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168,27</w:t>
            </w:r>
          </w:p>
        </w:tc>
        <w:tc>
          <w:tcPr>
            <w:tcW w:w="1310" w:type="dxa"/>
            <w:tcBorders>
              <w:top w:val="nil"/>
              <w:left w:val="nil"/>
              <w:bottom w:val="nil"/>
              <w:right w:val="nil"/>
            </w:tcBorders>
          </w:tcPr>
          <w:p w14:paraId="65CD56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168,27</w:t>
            </w:r>
          </w:p>
        </w:tc>
        <w:tc>
          <w:tcPr>
            <w:tcW w:w="1387" w:type="dxa"/>
            <w:tcBorders>
              <w:top w:val="nil"/>
              <w:left w:val="nil"/>
              <w:bottom w:val="nil"/>
              <w:right w:val="nil"/>
            </w:tcBorders>
          </w:tcPr>
          <w:p w14:paraId="11735D6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11D1EA3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3D131E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103,36</w:t>
            </w:r>
          </w:p>
        </w:tc>
        <w:tc>
          <w:tcPr>
            <w:tcW w:w="709" w:type="dxa"/>
            <w:tcBorders>
              <w:top w:val="nil"/>
              <w:left w:val="nil"/>
              <w:bottom w:val="nil"/>
              <w:right w:val="nil"/>
            </w:tcBorders>
          </w:tcPr>
          <w:p w14:paraId="218A56B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532C55C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66E2D9A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C5B2826" w14:textId="77777777" w:rsidTr="00A931AB">
        <w:trPr>
          <w:trHeight w:val="250"/>
        </w:trPr>
        <w:tc>
          <w:tcPr>
            <w:tcW w:w="648" w:type="dxa"/>
            <w:tcBorders>
              <w:top w:val="nil"/>
              <w:left w:val="nil"/>
              <w:bottom w:val="nil"/>
              <w:right w:val="nil"/>
            </w:tcBorders>
          </w:tcPr>
          <w:p w14:paraId="674DCE6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642</w:t>
            </w:r>
          </w:p>
        </w:tc>
        <w:tc>
          <w:tcPr>
            <w:tcW w:w="4229" w:type="dxa"/>
            <w:tcBorders>
              <w:top w:val="nil"/>
              <w:left w:val="nil"/>
              <w:bottom w:val="nil"/>
              <w:right w:val="nil"/>
            </w:tcBorders>
          </w:tcPr>
          <w:p w14:paraId="2EF537A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nefinancijske imovine</w:t>
            </w:r>
          </w:p>
        </w:tc>
        <w:tc>
          <w:tcPr>
            <w:tcW w:w="1310" w:type="dxa"/>
            <w:tcBorders>
              <w:top w:val="nil"/>
              <w:left w:val="nil"/>
              <w:bottom w:val="nil"/>
              <w:right w:val="nil"/>
            </w:tcBorders>
          </w:tcPr>
          <w:p w14:paraId="106454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307.046,39</w:t>
            </w:r>
          </w:p>
        </w:tc>
        <w:tc>
          <w:tcPr>
            <w:tcW w:w="1263" w:type="dxa"/>
            <w:tcBorders>
              <w:top w:val="nil"/>
              <w:left w:val="nil"/>
              <w:bottom w:val="nil"/>
              <w:right w:val="nil"/>
            </w:tcBorders>
          </w:tcPr>
          <w:p w14:paraId="7412A4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754.831,74</w:t>
            </w:r>
          </w:p>
        </w:tc>
        <w:tc>
          <w:tcPr>
            <w:tcW w:w="1310" w:type="dxa"/>
            <w:tcBorders>
              <w:top w:val="nil"/>
              <w:left w:val="nil"/>
              <w:bottom w:val="nil"/>
              <w:right w:val="nil"/>
            </w:tcBorders>
          </w:tcPr>
          <w:p w14:paraId="0A3FBE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742.495,94</w:t>
            </w:r>
          </w:p>
        </w:tc>
        <w:tc>
          <w:tcPr>
            <w:tcW w:w="1387" w:type="dxa"/>
            <w:tcBorders>
              <w:top w:val="nil"/>
              <w:left w:val="nil"/>
              <w:bottom w:val="nil"/>
              <w:right w:val="nil"/>
            </w:tcBorders>
          </w:tcPr>
          <w:p w14:paraId="4A81788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3F918B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6374B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245,84</w:t>
            </w:r>
          </w:p>
        </w:tc>
        <w:tc>
          <w:tcPr>
            <w:tcW w:w="709" w:type="dxa"/>
            <w:tcBorders>
              <w:top w:val="nil"/>
              <w:left w:val="nil"/>
              <w:bottom w:val="nil"/>
              <w:right w:val="nil"/>
            </w:tcBorders>
          </w:tcPr>
          <w:p w14:paraId="725662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98,37</w:t>
            </w:r>
          </w:p>
        </w:tc>
        <w:tc>
          <w:tcPr>
            <w:tcW w:w="850" w:type="dxa"/>
            <w:tcBorders>
              <w:top w:val="nil"/>
              <w:left w:val="nil"/>
              <w:bottom w:val="nil"/>
              <w:right w:val="nil"/>
            </w:tcBorders>
          </w:tcPr>
          <w:p w14:paraId="770CCB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40DA28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DB34C6B" w14:textId="77777777" w:rsidTr="00A931AB">
        <w:trPr>
          <w:trHeight w:val="250"/>
        </w:trPr>
        <w:tc>
          <w:tcPr>
            <w:tcW w:w="648" w:type="dxa"/>
            <w:tcBorders>
              <w:top w:val="nil"/>
              <w:left w:val="nil"/>
              <w:bottom w:val="nil"/>
              <w:right w:val="nil"/>
            </w:tcBorders>
          </w:tcPr>
          <w:p w14:paraId="201FE2B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643</w:t>
            </w:r>
          </w:p>
        </w:tc>
        <w:tc>
          <w:tcPr>
            <w:tcW w:w="4229" w:type="dxa"/>
            <w:tcBorders>
              <w:top w:val="nil"/>
              <w:left w:val="nil"/>
              <w:bottom w:val="nil"/>
              <w:right w:val="nil"/>
            </w:tcBorders>
          </w:tcPr>
          <w:p w14:paraId="0249671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kamata na dane zajmove</w:t>
            </w:r>
          </w:p>
        </w:tc>
        <w:tc>
          <w:tcPr>
            <w:tcW w:w="1310" w:type="dxa"/>
            <w:tcBorders>
              <w:top w:val="nil"/>
              <w:left w:val="nil"/>
              <w:bottom w:val="nil"/>
              <w:right w:val="nil"/>
            </w:tcBorders>
          </w:tcPr>
          <w:p w14:paraId="5503AF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097CF16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3.632,88</w:t>
            </w:r>
          </w:p>
        </w:tc>
        <w:tc>
          <w:tcPr>
            <w:tcW w:w="1310" w:type="dxa"/>
            <w:tcBorders>
              <w:top w:val="nil"/>
              <w:left w:val="nil"/>
              <w:bottom w:val="nil"/>
              <w:right w:val="nil"/>
            </w:tcBorders>
          </w:tcPr>
          <w:p w14:paraId="194676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3F3B1F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A26DA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1FA9CC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501373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15428E1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35515EE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23840BE" w14:textId="77777777" w:rsidTr="00A931AB">
        <w:trPr>
          <w:trHeight w:val="499"/>
        </w:trPr>
        <w:tc>
          <w:tcPr>
            <w:tcW w:w="648" w:type="dxa"/>
            <w:tcBorders>
              <w:top w:val="nil"/>
              <w:left w:val="nil"/>
              <w:bottom w:val="nil"/>
              <w:right w:val="nil"/>
            </w:tcBorders>
          </w:tcPr>
          <w:p w14:paraId="32875FB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65</w:t>
            </w:r>
          </w:p>
        </w:tc>
        <w:tc>
          <w:tcPr>
            <w:tcW w:w="4229" w:type="dxa"/>
            <w:tcBorders>
              <w:top w:val="nil"/>
              <w:left w:val="nil"/>
              <w:bottom w:val="nil"/>
              <w:right w:val="nil"/>
            </w:tcBorders>
          </w:tcPr>
          <w:p w14:paraId="0E6ED35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upravnih i administrativnih pristojbi, pristojbi po posebnim propisima i naknada</w:t>
            </w:r>
          </w:p>
        </w:tc>
        <w:tc>
          <w:tcPr>
            <w:tcW w:w="1310" w:type="dxa"/>
            <w:tcBorders>
              <w:top w:val="nil"/>
              <w:left w:val="nil"/>
              <w:bottom w:val="nil"/>
              <w:right w:val="nil"/>
            </w:tcBorders>
          </w:tcPr>
          <w:p w14:paraId="4CAE29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276.600,37</w:t>
            </w:r>
          </w:p>
        </w:tc>
        <w:tc>
          <w:tcPr>
            <w:tcW w:w="1263" w:type="dxa"/>
            <w:tcBorders>
              <w:top w:val="nil"/>
              <w:left w:val="nil"/>
              <w:bottom w:val="nil"/>
              <w:right w:val="nil"/>
            </w:tcBorders>
          </w:tcPr>
          <w:p w14:paraId="506931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291.227,27</w:t>
            </w:r>
          </w:p>
        </w:tc>
        <w:tc>
          <w:tcPr>
            <w:tcW w:w="1310" w:type="dxa"/>
            <w:tcBorders>
              <w:top w:val="nil"/>
              <w:left w:val="nil"/>
              <w:bottom w:val="nil"/>
              <w:right w:val="nil"/>
            </w:tcBorders>
          </w:tcPr>
          <w:p w14:paraId="6E91B0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268.901,81</w:t>
            </w:r>
          </w:p>
        </w:tc>
        <w:tc>
          <w:tcPr>
            <w:tcW w:w="1387" w:type="dxa"/>
            <w:tcBorders>
              <w:top w:val="nil"/>
              <w:left w:val="nil"/>
              <w:bottom w:val="nil"/>
              <w:right w:val="nil"/>
            </w:tcBorders>
          </w:tcPr>
          <w:p w14:paraId="662DB8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307.407,57</w:t>
            </w:r>
          </w:p>
        </w:tc>
        <w:tc>
          <w:tcPr>
            <w:tcW w:w="1649" w:type="dxa"/>
            <w:tcBorders>
              <w:top w:val="nil"/>
              <w:left w:val="nil"/>
              <w:bottom w:val="nil"/>
              <w:right w:val="nil"/>
            </w:tcBorders>
          </w:tcPr>
          <w:p w14:paraId="030188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326.291,77</w:t>
            </w:r>
          </w:p>
        </w:tc>
        <w:tc>
          <w:tcPr>
            <w:tcW w:w="850" w:type="dxa"/>
            <w:tcBorders>
              <w:top w:val="nil"/>
              <w:left w:val="nil"/>
              <w:bottom w:val="nil"/>
              <w:right w:val="nil"/>
            </w:tcBorders>
          </w:tcPr>
          <w:p w14:paraId="6CCE16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105,29</w:t>
            </w:r>
          </w:p>
        </w:tc>
        <w:tc>
          <w:tcPr>
            <w:tcW w:w="709" w:type="dxa"/>
            <w:tcBorders>
              <w:top w:val="nil"/>
              <w:left w:val="nil"/>
              <w:bottom w:val="nil"/>
              <w:right w:val="nil"/>
            </w:tcBorders>
          </w:tcPr>
          <w:p w14:paraId="393564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92,33</w:t>
            </w:r>
          </w:p>
        </w:tc>
        <w:tc>
          <w:tcPr>
            <w:tcW w:w="850" w:type="dxa"/>
            <w:tcBorders>
              <w:top w:val="nil"/>
              <w:left w:val="nil"/>
              <w:bottom w:val="nil"/>
              <w:right w:val="nil"/>
            </w:tcBorders>
          </w:tcPr>
          <w:p w14:paraId="5060AD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114,32</w:t>
            </w:r>
          </w:p>
        </w:tc>
        <w:tc>
          <w:tcPr>
            <w:tcW w:w="851" w:type="dxa"/>
            <w:tcBorders>
              <w:top w:val="nil"/>
              <w:left w:val="nil"/>
              <w:bottom w:val="nil"/>
              <w:right w:val="nil"/>
            </w:tcBorders>
          </w:tcPr>
          <w:p w14:paraId="27F58D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9B55FE4" w14:textId="77777777" w:rsidTr="00A931AB">
        <w:trPr>
          <w:trHeight w:val="250"/>
        </w:trPr>
        <w:tc>
          <w:tcPr>
            <w:tcW w:w="648" w:type="dxa"/>
            <w:tcBorders>
              <w:top w:val="nil"/>
              <w:left w:val="nil"/>
              <w:bottom w:val="nil"/>
              <w:right w:val="nil"/>
            </w:tcBorders>
          </w:tcPr>
          <w:p w14:paraId="13187BD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651</w:t>
            </w:r>
          </w:p>
        </w:tc>
        <w:tc>
          <w:tcPr>
            <w:tcW w:w="4229" w:type="dxa"/>
            <w:tcBorders>
              <w:top w:val="nil"/>
              <w:left w:val="nil"/>
              <w:bottom w:val="nil"/>
              <w:right w:val="nil"/>
            </w:tcBorders>
          </w:tcPr>
          <w:p w14:paraId="2D5481A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Upravne i administrativne pristojbe</w:t>
            </w:r>
          </w:p>
        </w:tc>
        <w:tc>
          <w:tcPr>
            <w:tcW w:w="1310" w:type="dxa"/>
            <w:tcBorders>
              <w:top w:val="nil"/>
              <w:left w:val="nil"/>
              <w:bottom w:val="nil"/>
              <w:right w:val="nil"/>
            </w:tcBorders>
          </w:tcPr>
          <w:p w14:paraId="1DFF08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45.004,29</w:t>
            </w:r>
          </w:p>
        </w:tc>
        <w:tc>
          <w:tcPr>
            <w:tcW w:w="1263" w:type="dxa"/>
            <w:tcBorders>
              <w:top w:val="nil"/>
              <w:left w:val="nil"/>
              <w:bottom w:val="nil"/>
              <w:right w:val="nil"/>
            </w:tcBorders>
          </w:tcPr>
          <w:p w14:paraId="5C0793A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48.604,29</w:t>
            </w:r>
          </w:p>
        </w:tc>
        <w:tc>
          <w:tcPr>
            <w:tcW w:w="1310" w:type="dxa"/>
            <w:tcBorders>
              <w:top w:val="nil"/>
              <w:left w:val="nil"/>
              <w:bottom w:val="nil"/>
              <w:right w:val="nil"/>
            </w:tcBorders>
          </w:tcPr>
          <w:p w14:paraId="29B8D9D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48.604,29</w:t>
            </w:r>
          </w:p>
        </w:tc>
        <w:tc>
          <w:tcPr>
            <w:tcW w:w="1387" w:type="dxa"/>
            <w:tcBorders>
              <w:top w:val="nil"/>
              <w:left w:val="nil"/>
              <w:bottom w:val="nil"/>
              <w:right w:val="nil"/>
            </w:tcBorders>
          </w:tcPr>
          <w:p w14:paraId="3389FB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4F7B80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4FFA0D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108,00</w:t>
            </w:r>
          </w:p>
        </w:tc>
        <w:tc>
          <w:tcPr>
            <w:tcW w:w="709" w:type="dxa"/>
            <w:tcBorders>
              <w:top w:val="nil"/>
              <w:left w:val="nil"/>
              <w:bottom w:val="nil"/>
              <w:right w:val="nil"/>
            </w:tcBorders>
          </w:tcPr>
          <w:p w14:paraId="46D7057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41FA0CA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30C3919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C318BEC" w14:textId="77777777" w:rsidTr="00A931AB">
        <w:trPr>
          <w:trHeight w:val="250"/>
        </w:trPr>
        <w:tc>
          <w:tcPr>
            <w:tcW w:w="648" w:type="dxa"/>
            <w:tcBorders>
              <w:top w:val="nil"/>
              <w:left w:val="nil"/>
              <w:bottom w:val="nil"/>
              <w:right w:val="nil"/>
            </w:tcBorders>
          </w:tcPr>
          <w:p w14:paraId="1E2C885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652</w:t>
            </w:r>
          </w:p>
        </w:tc>
        <w:tc>
          <w:tcPr>
            <w:tcW w:w="4229" w:type="dxa"/>
            <w:tcBorders>
              <w:top w:val="nil"/>
              <w:left w:val="nil"/>
              <w:bottom w:val="nil"/>
              <w:right w:val="nil"/>
            </w:tcBorders>
          </w:tcPr>
          <w:p w14:paraId="2D775BA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po posebnim propisima</w:t>
            </w:r>
          </w:p>
        </w:tc>
        <w:tc>
          <w:tcPr>
            <w:tcW w:w="1310" w:type="dxa"/>
            <w:tcBorders>
              <w:top w:val="nil"/>
              <w:left w:val="nil"/>
              <w:bottom w:val="nil"/>
              <w:right w:val="nil"/>
            </w:tcBorders>
          </w:tcPr>
          <w:p w14:paraId="57030A2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74.004,12</w:t>
            </w:r>
          </w:p>
        </w:tc>
        <w:tc>
          <w:tcPr>
            <w:tcW w:w="1263" w:type="dxa"/>
            <w:tcBorders>
              <w:top w:val="nil"/>
              <w:left w:val="nil"/>
              <w:bottom w:val="nil"/>
              <w:right w:val="nil"/>
            </w:tcBorders>
          </w:tcPr>
          <w:p w14:paraId="2AA94B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75.297,52</w:t>
            </w:r>
          </w:p>
        </w:tc>
        <w:tc>
          <w:tcPr>
            <w:tcW w:w="1310" w:type="dxa"/>
            <w:tcBorders>
              <w:top w:val="nil"/>
              <w:left w:val="nil"/>
              <w:bottom w:val="nil"/>
              <w:right w:val="nil"/>
            </w:tcBorders>
          </w:tcPr>
          <w:p w14:paraId="3BCC70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75.297,52</w:t>
            </w:r>
          </w:p>
        </w:tc>
        <w:tc>
          <w:tcPr>
            <w:tcW w:w="1387" w:type="dxa"/>
            <w:tcBorders>
              <w:top w:val="nil"/>
              <w:left w:val="nil"/>
              <w:bottom w:val="nil"/>
              <w:right w:val="nil"/>
            </w:tcBorders>
          </w:tcPr>
          <w:p w14:paraId="2D097C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FF8F95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D8227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101,75</w:t>
            </w:r>
          </w:p>
        </w:tc>
        <w:tc>
          <w:tcPr>
            <w:tcW w:w="709" w:type="dxa"/>
            <w:tcBorders>
              <w:top w:val="nil"/>
              <w:left w:val="nil"/>
              <w:bottom w:val="nil"/>
              <w:right w:val="nil"/>
            </w:tcBorders>
          </w:tcPr>
          <w:p w14:paraId="353B73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44BD4B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D04620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DD38AA7" w14:textId="77777777" w:rsidTr="00A931AB">
        <w:trPr>
          <w:trHeight w:val="250"/>
        </w:trPr>
        <w:tc>
          <w:tcPr>
            <w:tcW w:w="648" w:type="dxa"/>
            <w:tcBorders>
              <w:top w:val="nil"/>
              <w:left w:val="nil"/>
              <w:bottom w:val="nil"/>
              <w:right w:val="nil"/>
            </w:tcBorders>
          </w:tcPr>
          <w:p w14:paraId="33D1AD5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653</w:t>
            </w:r>
          </w:p>
        </w:tc>
        <w:tc>
          <w:tcPr>
            <w:tcW w:w="4229" w:type="dxa"/>
            <w:tcBorders>
              <w:top w:val="nil"/>
              <w:left w:val="nil"/>
              <w:bottom w:val="nil"/>
              <w:right w:val="nil"/>
            </w:tcBorders>
          </w:tcPr>
          <w:p w14:paraId="0DF466F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Komunalni doprinosi i naknade</w:t>
            </w:r>
          </w:p>
        </w:tc>
        <w:tc>
          <w:tcPr>
            <w:tcW w:w="1310" w:type="dxa"/>
            <w:tcBorders>
              <w:top w:val="nil"/>
              <w:left w:val="nil"/>
              <w:bottom w:val="nil"/>
              <w:right w:val="nil"/>
            </w:tcBorders>
          </w:tcPr>
          <w:p w14:paraId="741F8C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157.591,96</w:t>
            </w:r>
          </w:p>
        </w:tc>
        <w:tc>
          <w:tcPr>
            <w:tcW w:w="1263" w:type="dxa"/>
            <w:tcBorders>
              <w:top w:val="nil"/>
              <w:left w:val="nil"/>
              <w:bottom w:val="nil"/>
              <w:right w:val="nil"/>
            </w:tcBorders>
          </w:tcPr>
          <w:p w14:paraId="79671B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167.325,46</w:t>
            </w:r>
          </w:p>
        </w:tc>
        <w:tc>
          <w:tcPr>
            <w:tcW w:w="1310" w:type="dxa"/>
            <w:tcBorders>
              <w:top w:val="nil"/>
              <w:left w:val="nil"/>
              <w:bottom w:val="nil"/>
              <w:right w:val="nil"/>
            </w:tcBorders>
          </w:tcPr>
          <w:p w14:paraId="039807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145.000,00</w:t>
            </w:r>
          </w:p>
        </w:tc>
        <w:tc>
          <w:tcPr>
            <w:tcW w:w="1387" w:type="dxa"/>
            <w:tcBorders>
              <w:top w:val="nil"/>
              <w:left w:val="nil"/>
              <w:bottom w:val="nil"/>
              <w:right w:val="nil"/>
            </w:tcBorders>
          </w:tcPr>
          <w:p w14:paraId="7A60A98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95543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706290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106,18</w:t>
            </w:r>
          </w:p>
        </w:tc>
        <w:tc>
          <w:tcPr>
            <w:tcW w:w="709" w:type="dxa"/>
            <w:tcBorders>
              <w:top w:val="nil"/>
              <w:left w:val="nil"/>
              <w:bottom w:val="nil"/>
              <w:right w:val="nil"/>
            </w:tcBorders>
          </w:tcPr>
          <w:p w14:paraId="12605D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86,66</w:t>
            </w:r>
          </w:p>
        </w:tc>
        <w:tc>
          <w:tcPr>
            <w:tcW w:w="850" w:type="dxa"/>
            <w:tcBorders>
              <w:top w:val="nil"/>
              <w:left w:val="nil"/>
              <w:bottom w:val="nil"/>
              <w:right w:val="nil"/>
            </w:tcBorders>
          </w:tcPr>
          <w:p w14:paraId="15E89E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180BF57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D596357" w14:textId="77777777" w:rsidTr="00A931AB">
        <w:trPr>
          <w:trHeight w:val="499"/>
        </w:trPr>
        <w:tc>
          <w:tcPr>
            <w:tcW w:w="648" w:type="dxa"/>
            <w:tcBorders>
              <w:top w:val="nil"/>
              <w:left w:val="nil"/>
              <w:bottom w:val="nil"/>
              <w:right w:val="nil"/>
            </w:tcBorders>
          </w:tcPr>
          <w:p w14:paraId="577AEEA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66</w:t>
            </w:r>
          </w:p>
        </w:tc>
        <w:tc>
          <w:tcPr>
            <w:tcW w:w="4229" w:type="dxa"/>
            <w:tcBorders>
              <w:top w:val="nil"/>
              <w:left w:val="nil"/>
              <w:bottom w:val="nil"/>
              <w:right w:val="nil"/>
            </w:tcBorders>
          </w:tcPr>
          <w:p w14:paraId="222249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prodaje proizvoda i robe te pruženih usluga i prihodi od donacija</w:t>
            </w:r>
          </w:p>
        </w:tc>
        <w:tc>
          <w:tcPr>
            <w:tcW w:w="1310" w:type="dxa"/>
            <w:tcBorders>
              <w:top w:val="nil"/>
              <w:left w:val="nil"/>
              <w:bottom w:val="nil"/>
              <w:right w:val="nil"/>
            </w:tcBorders>
          </w:tcPr>
          <w:p w14:paraId="185DE1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35.162,76</w:t>
            </w:r>
          </w:p>
        </w:tc>
        <w:tc>
          <w:tcPr>
            <w:tcW w:w="1263" w:type="dxa"/>
            <w:tcBorders>
              <w:top w:val="nil"/>
              <w:left w:val="nil"/>
              <w:bottom w:val="nil"/>
              <w:right w:val="nil"/>
            </w:tcBorders>
          </w:tcPr>
          <w:p w14:paraId="64B0D2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155.500,00</w:t>
            </w:r>
          </w:p>
        </w:tc>
        <w:tc>
          <w:tcPr>
            <w:tcW w:w="1310" w:type="dxa"/>
            <w:tcBorders>
              <w:top w:val="nil"/>
              <w:left w:val="nil"/>
              <w:bottom w:val="nil"/>
              <w:right w:val="nil"/>
            </w:tcBorders>
          </w:tcPr>
          <w:p w14:paraId="6E84B8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387" w:type="dxa"/>
            <w:tcBorders>
              <w:top w:val="nil"/>
              <w:left w:val="nil"/>
              <w:bottom w:val="nil"/>
              <w:right w:val="nil"/>
            </w:tcBorders>
          </w:tcPr>
          <w:p w14:paraId="74957D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43.346,82</w:t>
            </w:r>
          </w:p>
        </w:tc>
        <w:tc>
          <w:tcPr>
            <w:tcW w:w="1649" w:type="dxa"/>
            <w:tcBorders>
              <w:top w:val="nil"/>
              <w:left w:val="nil"/>
              <w:bottom w:val="nil"/>
              <w:right w:val="nil"/>
            </w:tcBorders>
          </w:tcPr>
          <w:p w14:paraId="25EEFE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46.009,64</w:t>
            </w:r>
          </w:p>
        </w:tc>
        <w:tc>
          <w:tcPr>
            <w:tcW w:w="850" w:type="dxa"/>
            <w:tcBorders>
              <w:top w:val="nil"/>
              <w:left w:val="nil"/>
              <w:bottom w:val="nil"/>
              <w:right w:val="nil"/>
            </w:tcBorders>
          </w:tcPr>
          <w:p w14:paraId="5C965F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442,23</w:t>
            </w:r>
          </w:p>
        </w:tc>
        <w:tc>
          <w:tcPr>
            <w:tcW w:w="709" w:type="dxa"/>
            <w:tcBorders>
              <w:top w:val="nil"/>
              <w:left w:val="nil"/>
              <w:bottom w:val="nil"/>
              <w:right w:val="nil"/>
            </w:tcBorders>
          </w:tcPr>
          <w:p w14:paraId="0FD671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30CDCE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1" w:type="dxa"/>
            <w:tcBorders>
              <w:top w:val="nil"/>
              <w:left w:val="nil"/>
              <w:bottom w:val="nil"/>
              <w:right w:val="nil"/>
            </w:tcBorders>
          </w:tcPr>
          <w:p w14:paraId="626EBD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434378E" w14:textId="77777777" w:rsidTr="00A931AB">
        <w:trPr>
          <w:trHeight w:val="499"/>
        </w:trPr>
        <w:tc>
          <w:tcPr>
            <w:tcW w:w="648" w:type="dxa"/>
            <w:tcBorders>
              <w:top w:val="nil"/>
              <w:left w:val="nil"/>
              <w:bottom w:val="nil"/>
              <w:right w:val="nil"/>
            </w:tcBorders>
          </w:tcPr>
          <w:p w14:paraId="7944D2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661</w:t>
            </w:r>
          </w:p>
        </w:tc>
        <w:tc>
          <w:tcPr>
            <w:tcW w:w="4229" w:type="dxa"/>
            <w:tcBorders>
              <w:top w:val="nil"/>
              <w:left w:val="nil"/>
              <w:bottom w:val="nil"/>
              <w:right w:val="nil"/>
            </w:tcBorders>
          </w:tcPr>
          <w:p w14:paraId="6055066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prodaje proizvoda i robe te pruženih usluga</w:t>
            </w:r>
          </w:p>
        </w:tc>
        <w:tc>
          <w:tcPr>
            <w:tcW w:w="1310" w:type="dxa"/>
            <w:tcBorders>
              <w:top w:val="nil"/>
              <w:left w:val="nil"/>
              <w:bottom w:val="nil"/>
              <w:right w:val="nil"/>
            </w:tcBorders>
          </w:tcPr>
          <w:p w14:paraId="38E39F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35.162,76</w:t>
            </w:r>
          </w:p>
        </w:tc>
        <w:tc>
          <w:tcPr>
            <w:tcW w:w="1263" w:type="dxa"/>
            <w:tcBorders>
              <w:top w:val="nil"/>
              <w:left w:val="nil"/>
              <w:bottom w:val="nil"/>
              <w:right w:val="nil"/>
            </w:tcBorders>
          </w:tcPr>
          <w:p w14:paraId="0F732AD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10" w:type="dxa"/>
            <w:tcBorders>
              <w:top w:val="nil"/>
              <w:left w:val="nil"/>
              <w:bottom w:val="nil"/>
              <w:right w:val="nil"/>
            </w:tcBorders>
          </w:tcPr>
          <w:p w14:paraId="503E46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00294D6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4B8A84D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1C16F69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37FEAF7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409EFD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E6E9AC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5B40842" w14:textId="77777777" w:rsidTr="00A931AB">
        <w:trPr>
          <w:trHeight w:val="499"/>
        </w:trPr>
        <w:tc>
          <w:tcPr>
            <w:tcW w:w="648" w:type="dxa"/>
            <w:tcBorders>
              <w:top w:val="nil"/>
              <w:left w:val="nil"/>
              <w:bottom w:val="nil"/>
              <w:right w:val="nil"/>
            </w:tcBorders>
          </w:tcPr>
          <w:p w14:paraId="4244211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663</w:t>
            </w:r>
          </w:p>
        </w:tc>
        <w:tc>
          <w:tcPr>
            <w:tcW w:w="4229" w:type="dxa"/>
            <w:tcBorders>
              <w:top w:val="nil"/>
              <w:left w:val="nil"/>
              <w:bottom w:val="nil"/>
              <w:right w:val="nil"/>
            </w:tcBorders>
          </w:tcPr>
          <w:p w14:paraId="4AB58B4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Donacije od pravnih i fizičkih osoba izvan općeg proračuna</w:t>
            </w:r>
          </w:p>
        </w:tc>
        <w:tc>
          <w:tcPr>
            <w:tcW w:w="1310" w:type="dxa"/>
            <w:tcBorders>
              <w:top w:val="nil"/>
              <w:left w:val="nil"/>
              <w:bottom w:val="nil"/>
              <w:right w:val="nil"/>
            </w:tcBorders>
          </w:tcPr>
          <w:p w14:paraId="31ABFC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2E095E4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155.500,00</w:t>
            </w:r>
          </w:p>
        </w:tc>
        <w:tc>
          <w:tcPr>
            <w:tcW w:w="1310" w:type="dxa"/>
            <w:tcBorders>
              <w:top w:val="nil"/>
              <w:left w:val="nil"/>
              <w:bottom w:val="nil"/>
              <w:right w:val="nil"/>
            </w:tcBorders>
          </w:tcPr>
          <w:p w14:paraId="3873879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432486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B39E8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79806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0E4144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78F133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842CC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B5DDE30" w14:textId="77777777" w:rsidTr="00A931AB">
        <w:trPr>
          <w:trHeight w:val="250"/>
        </w:trPr>
        <w:tc>
          <w:tcPr>
            <w:tcW w:w="648" w:type="dxa"/>
            <w:tcBorders>
              <w:top w:val="nil"/>
              <w:left w:val="nil"/>
              <w:bottom w:val="nil"/>
              <w:right w:val="nil"/>
            </w:tcBorders>
          </w:tcPr>
          <w:p w14:paraId="36AD90E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68</w:t>
            </w:r>
          </w:p>
        </w:tc>
        <w:tc>
          <w:tcPr>
            <w:tcW w:w="4229" w:type="dxa"/>
            <w:tcBorders>
              <w:top w:val="nil"/>
              <w:left w:val="nil"/>
              <w:bottom w:val="nil"/>
              <w:right w:val="nil"/>
            </w:tcBorders>
          </w:tcPr>
          <w:p w14:paraId="3B9D18A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Kazne, upravne mjere i ostali prihodi</w:t>
            </w:r>
          </w:p>
        </w:tc>
        <w:tc>
          <w:tcPr>
            <w:tcW w:w="1310" w:type="dxa"/>
            <w:tcBorders>
              <w:top w:val="nil"/>
              <w:left w:val="nil"/>
              <w:bottom w:val="nil"/>
              <w:right w:val="nil"/>
            </w:tcBorders>
          </w:tcPr>
          <w:p w14:paraId="14C8A3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8.776,30</w:t>
            </w:r>
          </w:p>
        </w:tc>
        <w:tc>
          <w:tcPr>
            <w:tcW w:w="1263" w:type="dxa"/>
            <w:tcBorders>
              <w:top w:val="nil"/>
              <w:left w:val="nil"/>
              <w:bottom w:val="nil"/>
              <w:right w:val="nil"/>
            </w:tcBorders>
          </w:tcPr>
          <w:p w14:paraId="703458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27.653,54</w:t>
            </w:r>
          </w:p>
        </w:tc>
        <w:tc>
          <w:tcPr>
            <w:tcW w:w="1310" w:type="dxa"/>
            <w:tcBorders>
              <w:top w:val="nil"/>
              <w:left w:val="nil"/>
              <w:bottom w:val="nil"/>
              <w:right w:val="nil"/>
            </w:tcBorders>
          </w:tcPr>
          <w:p w14:paraId="23250D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387" w:type="dxa"/>
            <w:tcBorders>
              <w:top w:val="nil"/>
              <w:left w:val="nil"/>
              <w:bottom w:val="nil"/>
              <w:right w:val="nil"/>
            </w:tcBorders>
          </w:tcPr>
          <w:p w14:paraId="5F7F08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18.630,45</w:t>
            </w:r>
          </w:p>
        </w:tc>
        <w:tc>
          <w:tcPr>
            <w:tcW w:w="1649" w:type="dxa"/>
            <w:tcBorders>
              <w:top w:val="nil"/>
              <w:left w:val="nil"/>
              <w:bottom w:val="nil"/>
              <w:right w:val="nil"/>
            </w:tcBorders>
          </w:tcPr>
          <w:p w14:paraId="27799E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19.774,94</w:t>
            </w:r>
          </w:p>
        </w:tc>
        <w:tc>
          <w:tcPr>
            <w:tcW w:w="850" w:type="dxa"/>
            <w:tcBorders>
              <w:top w:val="nil"/>
              <w:left w:val="nil"/>
              <w:bottom w:val="nil"/>
              <w:right w:val="nil"/>
            </w:tcBorders>
          </w:tcPr>
          <w:p w14:paraId="7FC4D1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315,09</w:t>
            </w:r>
          </w:p>
        </w:tc>
        <w:tc>
          <w:tcPr>
            <w:tcW w:w="709" w:type="dxa"/>
            <w:tcBorders>
              <w:top w:val="nil"/>
              <w:left w:val="nil"/>
              <w:bottom w:val="nil"/>
              <w:right w:val="nil"/>
            </w:tcBorders>
          </w:tcPr>
          <w:p w14:paraId="3C92F3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54,24</w:t>
            </w:r>
          </w:p>
        </w:tc>
        <w:tc>
          <w:tcPr>
            <w:tcW w:w="850" w:type="dxa"/>
            <w:tcBorders>
              <w:top w:val="nil"/>
              <w:left w:val="nil"/>
              <w:bottom w:val="nil"/>
              <w:right w:val="nil"/>
            </w:tcBorders>
          </w:tcPr>
          <w:p w14:paraId="6C8B8B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851" w:type="dxa"/>
            <w:tcBorders>
              <w:top w:val="nil"/>
              <w:left w:val="nil"/>
              <w:bottom w:val="nil"/>
              <w:right w:val="nil"/>
            </w:tcBorders>
          </w:tcPr>
          <w:p w14:paraId="4063AF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072F1C" w14:textId="77777777" w:rsidTr="00A931AB">
        <w:trPr>
          <w:trHeight w:val="250"/>
        </w:trPr>
        <w:tc>
          <w:tcPr>
            <w:tcW w:w="648" w:type="dxa"/>
            <w:tcBorders>
              <w:top w:val="nil"/>
              <w:left w:val="nil"/>
              <w:bottom w:val="nil"/>
              <w:right w:val="nil"/>
            </w:tcBorders>
          </w:tcPr>
          <w:p w14:paraId="6B21C6C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681</w:t>
            </w:r>
          </w:p>
        </w:tc>
        <w:tc>
          <w:tcPr>
            <w:tcW w:w="4229" w:type="dxa"/>
            <w:tcBorders>
              <w:top w:val="nil"/>
              <w:left w:val="nil"/>
              <w:bottom w:val="nil"/>
              <w:right w:val="nil"/>
            </w:tcBorders>
          </w:tcPr>
          <w:p w14:paraId="09D3BD5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Kazne i upravne mjere</w:t>
            </w:r>
          </w:p>
        </w:tc>
        <w:tc>
          <w:tcPr>
            <w:tcW w:w="1310" w:type="dxa"/>
            <w:tcBorders>
              <w:top w:val="nil"/>
              <w:left w:val="nil"/>
              <w:bottom w:val="nil"/>
              <w:right w:val="nil"/>
            </w:tcBorders>
          </w:tcPr>
          <w:p w14:paraId="1B13DF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646AF40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310" w:type="dxa"/>
            <w:tcBorders>
              <w:top w:val="nil"/>
              <w:left w:val="nil"/>
              <w:bottom w:val="nil"/>
              <w:right w:val="nil"/>
            </w:tcBorders>
          </w:tcPr>
          <w:p w14:paraId="762177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387" w:type="dxa"/>
            <w:tcBorders>
              <w:top w:val="nil"/>
              <w:left w:val="nil"/>
              <w:bottom w:val="nil"/>
              <w:right w:val="nil"/>
            </w:tcBorders>
          </w:tcPr>
          <w:p w14:paraId="7CF08A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2EE4C0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7AE780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1E483DD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547A00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6764D3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46FC04E" w14:textId="77777777" w:rsidTr="00A931AB">
        <w:trPr>
          <w:trHeight w:val="250"/>
        </w:trPr>
        <w:tc>
          <w:tcPr>
            <w:tcW w:w="648" w:type="dxa"/>
            <w:tcBorders>
              <w:top w:val="nil"/>
              <w:left w:val="nil"/>
              <w:bottom w:val="nil"/>
              <w:right w:val="nil"/>
            </w:tcBorders>
          </w:tcPr>
          <w:p w14:paraId="08A7080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683</w:t>
            </w:r>
          </w:p>
        </w:tc>
        <w:tc>
          <w:tcPr>
            <w:tcW w:w="4229" w:type="dxa"/>
            <w:tcBorders>
              <w:top w:val="nil"/>
              <w:left w:val="nil"/>
              <w:bottom w:val="nil"/>
              <w:right w:val="nil"/>
            </w:tcBorders>
          </w:tcPr>
          <w:p w14:paraId="0AEB0F7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prihodi</w:t>
            </w:r>
          </w:p>
        </w:tc>
        <w:tc>
          <w:tcPr>
            <w:tcW w:w="1310" w:type="dxa"/>
            <w:tcBorders>
              <w:top w:val="nil"/>
              <w:left w:val="nil"/>
              <w:bottom w:val="nil"/>
              <w:right w:val="nil"/>
            </w:tcBorders>
          </w:tcPr>
          <w:p w14:paraId="76BD20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8.776,30</w:t>
            </w:r>
          </w:p>
        </w:tc>
        <w:tc>
          <w:tcPr>
            <w:tcW w:w="1263" w:type="dxa"/>
            <w:tcBorders>
              <w:top w:val="nil"/>
              <w:left w:val="nil"/>
              <w:bottom w:val="nil"/>
              <w:right w:val="nil"/>
            </w:tcBorders>
          </w:tcPr>
          <w:p w14:paraId="50A000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17.653,54</w:t>
            </w:r>
          </w:p>
        </w:tc>
        <w:tc>
          <w:tcPr>
            <w:tcW w:w="1310" w:type="dxa"/>
            <w:tcBorders>
              <w:top w:val="nil"/>
              <w:left w:val="nil"/>
              <w:bottom w:val="nil"/>
              <w:right w:val="nil"/>
            </w:tcBorders>
          </w:tcPr>
          <w:p w14:paraId="253C8EF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387" w:type="dxa"/>
            <w:tcBorders>
              <w:top w:val="nil"/>
              <w:left w:val="nil"/>
              <w:bottom w:val="nil"/>
              <w:right w:val="nil"/>
            </w:tcBorders>
          </w:tcPr>
          <w:p w14:paraId="1F44826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224A7A0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1E3796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201,15</w:t>
            </w:r>
          </w:p>
        </w:tc>
        <w:tc>
          <w:tcPr>
            <w:tcW w:w="709" w:type="dxa"/>
            <w:tcBorders>
              <w:top w:val="nil"/>
              <w:left w:val="nil"/>
              <w:bottom w:val="nil"/>
              <w:right w:val="nil"/>
            </w:tcBorders>
          </w:tcPr>
          <w:p w14:paraId="559410B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28,32</w:t>
            </w:r>
          </w:p>
        </w:tc>
        <w:tc>
          <w:tcPr>
            <w:tcW w:w="850" w:type="dxa"/>
            <w:tcBorders>
              <w:top w:val="nil"/>
              <w:left w:val="nil"/>
              <w:bottom w:val="nil"/>
              <w:right w:val="nil"/>
            </w:tcBorders>
          </w:tcPr>
          <w:p w14:paraId="2C534E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12E7DF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304ECA4" w14:textId="77777777" w:rsidTr="00A931AB">
        <w:trPr>
          <w:trHeight w:val="250"/>
        </w:trPr>
        <w:tc>
          <w:tcPr>
            <w:tcW w:w="648" w:type="dxa"/>
            <w:tcBorders>
              <w:top w:val="nil"/>
              <w:left w:val="nil"/>
              <w:bottom w:val="nil"/>
              <w:right w:val="nil"/>
            </w:tcBorders>
            <w:shd w:val="solid" w:color="000080" w:fill="auto"/>
          </w:tcPr>
          <w:p w14:paraId="2E3156EA"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7</w:t>
            </w:r>
          </w:p>
        </w:tc>
        <w:tc>
          <w:tcPr>
            <w:tcW w:w="4229" w:type="dxa"/>
            <w:tcBorders>
              <w:top w:val="nil"/>
              <w:left w:val="nil"/>
              <w:bottom w:val="nil"/>
              <w:right w:val="nil"/>
            </w:tcBorders>
            <w:shd w:val="solid" w:color="000080" w:fill="auto"/>
          </w:tcPr>
          <w:p w14:paraId="35E01C09"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Prihodi od prodaje nefinancijske imovine</w:t>
            </w:r>
          </w:p>
        </w:tc>
        <w:tc>
          <w:tcPr>
            <w:tcW w:w="1310" w:type="dxa"/>
            <w:tcBorders>
              <w:top w:val="nil"/>
              <w:left w:val="nil"/>
              <w:bottom w:val="nil"/>
              <w:right w:val="nil"/>
            </w:tcBorders>
            <w:shd w:val="solid" w:color="000080" w:fill="auto"/>
          </w:tcPr>
          <w:p w14:paraId="71A054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535.129,15</w:t>
            </w:r>
          </w:p>
        </w:tc>
        <w:tc>
          <w:tcPr>
            <w:tcW w:w="1263" w:type="dxa"/>
            <w:tcBorders>
              <w:top w:val="nil"/>
              <w:left w:val="nil"/>
              <w:bottom w:val="nil"/>
              <w:right w:val="nil"/>
            </w:tcBorders>
            <w:shd w:val="solid" w:color="000080" w:fill="auto"/>
          </w:tcPr>
          <w:p w14:paraId="2EDB18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530.661,00</w:t>
            </w:r>
          </w:p>
        </w:tc>
        <w:tc>
          <w:tcPr>
            <w:tcW w:w="1310" w:type="dxa"/>
            <w:tcBorders>
              <w:top w:val="nil"/>
              <w:left w:val="nil"/>
              <w:bottom w:val="nil"/>
              <w:right w:val="nil"/>
            </w:tcBorders>
            <w:shd w:val="solid" w:color="000080" w:fill="auto"/>
          </w:tcPr>
          <w:p w14:paraId="2658FD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500.000,00</w:t>
            </w:r>
          </w:p>
        </w:tc>
        <w:tc>
          <w:tcPr>
            <w:tcW w:w="1387" w:type="dxa"/>
            <w:tcBorders>
              <w:top w:val="nil"/>
              <w:left w:val="nil"/>
              <w:bottom w:val="nil"/>
              <w:right w:val="nil"/>
            </w:tcBorders>
            <w:shd w:val="solid" w:color="000080" w:fill="auto"/>
          </w:tcPr>
          <w:p w14:paraId="3EFADA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670.695,80</w:t>
            </w:r>
          </w:p>
        </w:tc>
        <w:tc>
          <w:tcPr>
            <w:tcW w:w="1649" w:type="dxa"/>
            <w:tcBorders>
              <w:top w:val="nil"/>
              <w:left w:val="nil"/>
              <w:bottom w:val="nil"/>
              <w:right w:val="nil"/>
            </w:tcBorders>
            <w:shd w:val="solid" w:color="000080" w:fill="auto"/>
          </w:tcPr>
          <w:p w14:paraId="389D44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711.896,95</w:t>
            </w:r>
          </w:p>
        </w:tc>
        <w:tc>
          <w:tcPr>
            <w:tcW w:w="850" w:type="dxa"/>
            <w:tcBorders>
              <w:top w:val="nil"/>
              <w:left w:val="nil"/>
              <w:bottom w:val="nil"/>
              <w:right w:val="nil"/>
            </w:tcBorders>
            <w:shd w:val="solid" w:color="000080" w:fill="auto"/>
          </w:tcPr>
          <w:p w14:paraId="04609B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99,17</w:t>
            </w:r>
          </w:p>
        </w:tc>
        <w:tc>
          <w:tcPr>
            <w:tcW w:w="709" w:type="dxa"/>
            <w:tcBorders>
              <w:top w:val="nil"/>
              <w:left w:val="nil"/>
              <w:bottom w:val="nil"/>
              <w:right w:val="nil"/>
            </w:tcBorders>
            <w:shd w:val="solid" w:color="000080" w:fill="auto"/>
          </w:tcPr>
          <w:p w14:paraId="0937AB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94,22</w:t>
            </w:r>
          </w:p>
        </w:tc>
        <w:tc>
          <w:tcPr>
            <w:tcW w:w="850" w:type="dxa"/>
            <w:tcBorders>
              <w:top w:val="nil"/>
              <w:left w:val="nil"/>
              <w:bottom w:val="nil"/>
              <w:right w:val="nil"/>
            </w:tcBorders>
            <w:shd w:val="solid" w:color="000080" w:fill="auto"/>
          </w:tcPr>
          <w:p w14:paraId="37AB93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134,14</w:t>
            </w:r>
          </w:p>
        </w:tc>
        <w:tc>
          <w:tcPr>
            <w:tcW w:w="851" w:type="dxa"/>
            <w:tcBorders>
              <w:top w:val="nil"/>
              <w:left w:val="nil"/>
              <w:bottom w:val="nil"/>
              <w:right w:val="nil"/>
            </w:tcBorders>
            <w:shd w:val="solid" w:color="000080" w:fill="auto"/>
          </w:tcPr>
          <w:p w14:paraId="4C3E09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106,14</w:t>
            </w:r>
          </w:p>
        </w:tc>
      </w:tr>
      <w:tr w:rsidR="00A931AB" w:rsidRPr="00A931AB" w14:paraId="549341EC" w14:textId="77777777" w:rsidTr="00A931AB">
        <w:trPr>
          <w:trHeight w:val="499"/>
        </w:trPr>
        <w:tc>
          <w:tcPr>
            <w:tcW w:w="648" w:type="dxa"/>
            <w:tcBorders>
              <w:top w:val="nil"/>
              <w:left w:val="nil"/>
              <w:bottom w:val="nil"/>
              <w:right w:val="nil"/>
            </w:tcBorders>
          </w:tcPr>
          <w:p w14:paraId="6EF700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71</w:t>
            </w:r>
          </w:p>
        </w:tc>
        <w:tc>
          <w:tcPr>
            <w:tcW w:w="4229" w:type="dxa"/>
            <w:tcBorders>
              <w:top w:val="nil"/>
              <w:left w:val="nil"/>
              <w:bottom w:val="nil"/>
              <w:right w:val="nil"/>
            </w:tcBorders>
          </w:tcPr>
          <w:p w14:paraId="14CA06F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prodaje neproizvedene dugotrajne imovine</w:t>
            </w:r>
          </w:p>
        </w:tc>
        <w:tc>
          <w:tcPr>
            <w:tcW w:w="1310" w:type="dxa"/>
            <w:tcBorders>
              <w:top w:val="nil"/>
              <w:left w:val="nil"/>
              <w:bottom w:val="nil"/>
              <w:right w:val="nil"/>
            </w:tcBorders>
          </w:tcPr>
          <w:p w14:paraId="2578D4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535.129,15</w:t>
            </w:r>
          </w:p>
        </w:tc>
        <w:tc>
          <w:tcPr>
            <w:tcW w:w="1263" w:type="dxa"/>
            <w:tcBorders>
              <w:top w:val="nil"/>
              <w:left w:val="nil"/>
              <w:bottom w:val="nil"/>
              <w:right w:val="nil"/>
            </w:tcBorders>
          </w:tcPr>
          <w:p w14:paraId="27760A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500.000,00</w:t>
            </w:r>
          </w:p>
        </w:tc>
        <w:tc>
          <w:tcPr>
            <w:tcW w:w="1310" w:type="dxa"/>
            <w:tcBorders>
              <w:top w:val="nil"/>
              <w:left w:val="nil"/>
              <w:bottom w:val="nil"/>
              <w:right w:val="nil"/>
            </w:tcBorders>
          </w:tcPr>
          <w:p w14:paraId="768E2E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500.000,00</w:t>
            </w:r>
          </w:p>
        </w:tc>
        <w:tc>
          <w:tcPr>
            <w:tcW w:w="1387" w:type="dxa"/>
            <w:tcBorders>
              <w:top w:val="nil"/>
              <w:left w:val="nil"/>
              <w:bottom w:val="nil"/>
              <w:right w:val="nil"/>
            </w:tcBorders>
          </w:tcPr>
          <w:p w14:paraId="47A21B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670.695,80</w:t>
            </w:r>
          </w:p>
        </w:tc>
        <w:tc>
          <w:tcPr>
            <w:tcW w:w="1649" w:type="dxa"/>
            <w:tcBorders>
              <w:top w:val="nil"/>
              <w:left w:val="nil"/>
              <w:bottom w:val="nil"/>
              <w:right w:val="nil"/>
            </w:tcBorders>
          </w:tcPr>
          <w:p w14:paraId="30F8CC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711.896,95</w:t>
            </w:r>
          </w:p>
        </w:tc>
        <w:tc>
          <w:tcPr>
            <w:tcW w:w="850" w:type="dxa"/>
            <w:tcBorders>
              <w:top w:val="nil"/>
              <w:left w:val="nil"/>
              <w:bottom w:val="nil"/>
              <w:right w:val="nil"/>
            </w:tcBorders>
          </w:tcPr>
          <w:p w14:paraId="53BFF9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93,44</w:t>
            </w:r>
          </w:p>
        </w:tc>
        <w:tc>
          <w:tcPr>
            <w:tcW w:w="709" w:type="dxa"/>
            <w:tcBorders>
              <w:top w:val="nil"/>
              <w:left w:val="nil"/>
              <w:bottom w:val="nil"/>
              <w:right w:val="nil"/>
            </w:tcBorders>
          </w:tcPr>
          <w:p w14:paraId="06D59B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850" w:type="dxa"/>
            <w:tcBorders>
              <w:top w:val="nil"/>
              <w:left w:val="nil"/>
              <w:bottom w:val="nil"/>
              <w:right w:val="nil"/>
            </w:tcBorders>
          </w:tcPr>
          <w:p w14:paraId="4BC1DC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134,14</w:t>
            </w:r>
          </w:p>
        </w:tc>
        <w:tc>
          <w:tcPr>
            <w:tcW w:w="851" w:type="dxa"/>
            <w:tcBorders>
              <w:top w:val="nil"/>
              <w:left w:val="nil"/>
              <w:bottom w:val="nil"/>
              <w:right w:val="nil"/>
            </w:tcBorders>
          </w:tcPr>
          <w:p w14:paraId="672A15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2F713A" w14:textId="77777777" w:rsidTr="00A931AB">
        <w:trPr>
          <w:trHeight w:val="499"/>
        </w:trPr>
        <w:tc>
          <w:tcPr>
            <w:tcW w:w="648" w:type="dxa"/>
            <w:tcBorders>
              <w:top w:val="nil"/>
              <w:left w:val="nil"/>
              <w:bottom w:val="nil"/>
              <w:right w:val="nil"/>
            </w:tcBorders>
          </w:tcPr>
          <w:p w14:paraId="3054DC8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711</w:t>
            </w:r>
          </w:p>
        </w:tc>
        <w:tc>
          <w:tcPr>
            <w:tcW w:w="4229" w:type="dxa"/>
            <w:tcBorders>
              <w:top w:val="nil"/>
              <w:left w:val="nil"/>
              <w:bottom w:val="nil"/>
              <w:right w:val="nil"/>
            </w:tcBorders>
          </w:tcPr>
          <w:p w14:paraId="429C8F5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prodaje materijalne imovine - prirodnih bogatstava</w:t>
            </w:r>
          </w:p>
        </w:tc>
        <w:tc>
          <w:tcPr>
            <w:tcW w:w="1310" w:type="dxa"/>
            <w:tcBorders>
              <w:top w:val="nil"/>
              <w:left w:val="nil"/>
              <w:bottom w:val="nil"/>
              <w:right w:val="nil"/>
            </w:tcBorders>
          </w:tcPr>
          <w:p w14:paraId="0B34D3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535.129,15</w:t>
            </w:r>
          </w:p>
        </w:tc>
        <w:tc>
          <w:tcPr>
            <w:tcW w:w="1263" w:type="dxa"/>
            <w:tcBorders>
              <w:top w:val="nil"/>
              <w:left w:val="nil"/>
              <w:bottom w:val="nil"/>
              <w:right w:val="nil"/>
            </w:tcBorders>
          </w:tcPr>
          <w:p w14:paraId="04AA6F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500.000,00</w:t>
            </w:r>
          </w:p>
        </w:tc>
        <w:tc>
          <w:tcPr>
            <w:tcW w:w="1310" w:type="dxa"/>
            <w:tcBorders>
              <w:top w:val="nil"/>
              <w:left w:val="nil"/>
              <w:bottom w:val="nil"/>
              <w:right w:val="nil"/>
            </w:tcBorders>
          </w:tcPr>
          <w:p w14:paraId="19962C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500.000,00</w:t>
            </w:r>
          </w:p>
        </w:tc>
        <w:tc>
          <w:tcPr>
            <w:tcW w:w="1387" w:type="dxa"/>
            <w:tcBorders>
              <w:top w:val="nil"/>
              <w:left w:val="nil"/>
              <w:bottom w:val="nil"/>
              <w:right w:val="nil"/>
            </w:tcBorders>
          </w:tcPr>
          <w:p w14:paraId="3142692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BC9CAF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77C94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93,44</w:t>
            </w:r>
          </w:p>
        </w:tc>
        <w:tc>
          <w:tcPr>
            <w:tcW w:w="709" w:type="dxa"/>
            <w:tcBorders>
              <w:top w:val="nil"/>
              <w:left w:val="nil"/>
              <w:bottom w:val="nil"/>
              <w:right w:val="nil"/>
            </w:tcBorders>
          </w:tcPr>
          <w:p w14:paraId="3152A3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4A5512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3CC0DE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93BAE28" w14:textId="77777777" w:rsidTr="00A931AB">
        <w:trPr>
          <w:trHeight w:val="499"/>
        </w:trPr>
        <w:tc>
          <w:tcPr>
            <w:tcW w:w="648" w:type="dxa"/>
            <w:tcBorders>
              <w:top w:val="nil"/>
              <w:left w:val="nil"/>
              <w:bottom w:val="nil"/>
              <w:right w:val="nil"/>
            </w:tcBorders>
          </w:tcPr>
          <w:p w14:paraId="0D179E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72</w:t>
            </w:r>
          </w:p>
        </w:tc>
        <w:tc>
          <w:tcPr>
            <w:tcW w:w="4229" w:type="dxa"/>
            <w:tcBorders>
              <w:top w:val="nil"/>
              <w:left w:val="nil"/>
              <w:bottom w:val="nil"/>
              <w:right w:val="nil"/>
            </w:tcBorders>
          </w:tcPr>
          <w:p w14:paraId="5E22CC3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Prihodi od prodaje proizvedene dugotrajne imovine</w:t>
            </w:r>
          </w:p>
        </w:tc>
        <w:tc>
          <w:tcPr>
            <w:tcW w:w="1310" w:type="dxa"/>
            <w:tcBorders>
              <w:top w:val="nil"/>
              <w:left w:val="nil"/>
              <w:bottom w:val="nil"/>
              <w:right w:val="nil"/>
            </w:tcBorders>
          </w:tcPr>
          <w:p w14:paraId="78006A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263" w:type="dxa"/>
            <w:tcBorders>
              <w:top w:val="nil"/>
              <w:left w:val="nil"/>
              <w:bottom w:val="nil"/>
              <w:right w:val="nil"/>
            </w:tcBorders>
          </w:tcPr>
          <w:p w14:paraId="42FF2C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30.661,00</w:t>
            </w:r>
          </w:p>
        </w:tc>
        <w:tc>
          <w:tcPr>
            <w:tcW w:w="1310" w:type="dxa"/>
            <w:tcBorders>
              <w:top w:val="nil"/>
              <w:left w:val="nil"/>
              <w:bottom w:val="nil"/>
              <w:right w:val="nil"/>
            </w:tcBorders>
          </w:tcPr>
          <w:p w14:paraId="525E6C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387" w:type="dxa"/>
            <w:tcBorders>
              <w:top w:val="nil"/>
              <w:left w:val="nil"/>
              <w:bottom w:val="nil"/>
              <w:right w:val="nil"/>
            </w:tcBorders>
          </w:tcPr>
          <w:p w14:paraId="0B80ED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649" w:type="dxa"/>
            <w:tcBorders>
              <w:top w:val="nil"/>
              <w:left w:val="nil"/>
              <w:bottom w:val="nil"/>
              <w:right w:val="nil"/>
            </w:tcBorders>
          </w:tcPr>
          <w:p w14:paraId="6C208F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381D42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709" w:type="dxa"/>
            <w:tcBorders>
              <w:top w:val="nil"/>
              <w:left w:val="nil"/>
              <w:bottom w:val="nil"/>
              <w:right w:val="nil"/>
            </w:tcBorders>
          </w:tcPr>
          <w:p w14:paraId="5585C7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083C10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1" w:type="dxa"/>
            <w:tcBorders>
              <w:top w:val="nil"/>
              <w:left w:val="nil"/>
              <w:bottom w:val="nil"/>
              <w:right w:val="nil"/>
            </w:tcBorders>
          </w:tcPr>
          <w:p w14:paraId="03442B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C7FFD4D" w14:textId="77777777" w:rsidTr="00A931AB">
        <w:trPr>
          <w:trHeight w:val="250"/>
        </w:trPr>
        <w:tc>
          <w:tcPr>
            <w:tcW w:w="648" w:type="dxa"/>
            <w:tcBorders>
              <w:top w:val="nil"/>
              <w:left w:val="nil"/>
              <w:bottom w:val="nil"/>
              <w:right w:val="nil"/>
            </w:tcBorders>
          </w:tcPr>
          <w:p w14:paraId="31951D0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723</w:t>
            </w:r>
          </w:p>
        </w:tc>
        <w:tc>
          <w:tcPr>
            <w:tcW w:w="4229" w:type="dxa"/>
            <w:tcBorders>
              <w:top w:val="nil"/>
              <w:left w:val="nil"/>
              <w:bottom w:val="nil"/>
              <w:right w:val="nil"/>
            </w:tcBorders>
          </w:tcPr>
          <w:p w14:paraId="4088A1D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Prihodi od prodaje prijevoznih sredstava</w:t>
            </w:r>
          </w:p>
        </w:tc>
        <w:tc>
          <w:tcPr>
            <w:tcW w:w="1310" w:type="dxa"/>
            <w:tcBorders>
              <w:top w:val="nil"/>
              <w:left w:val="nil"/>
              <w:bottom w:val="nil"/>
              <w:right w:val="nil"/>
            </w:tcBorders>
          </w:tcPr>
          <w:p w14:paraId="54B5835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527C1FA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30.661,00</w:t>
            </w:r>
          </w:p>
        </w:tc>
        <w:tc>
          <w:tcPr>
            <w:tcW w:w="1310" w:type="dxa"/>
            <w:tcBorders>
              <w:top w:val="nil"/>
              <w:left w:val="nil"/>
              <w:bottom w:val="nil"/>
              <w:right w:val="nil"/>
            </w:tcBorders>
          </w:tcPr>
          <w:p w14:paraId="7ED655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7FA786E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8EEFA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2FF60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7A258FB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0E069C4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EA5DF9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8EBECA4" w14:textId="77777777" w:rsidTr="00A931AB">
        <w:trPr>
          <w:trHeight w:val="250"/>
        </w:trPr>
        <w:tc>
          <w:tcPr>
            <w:tcW w:w="648" w:type="dxa"/>
            <w:tcBorders>
              <w:top w:val="nil"/>
              <w:left w:val="nil"/>
              <w:bottom w:val="nil"/>
              <w:right w:val="nil"/>
            </w:tcBorders>
            <w:shd w:val="solid" w:color="000080" w:fill="auto"/>
          </w:tcPr>
          <w:p w14:paraId="45252B18"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3</w:t>
            </w:r>
          </w:p>
        </w:tc>
        <w:tc>
          <w:tcPr>
            <w:tcW w:w="4229" w:type="dxa"/>
            <w:tcBorders>
              <w:top w:val="nil"/>
              <w:left w:val="nil"/>
              <w:bottom w:val="nil"/>
              <w:right w:val="nil"/>
            </w:tcBorders>
            <w:shd w:val="solid" w:color="000080" w:fill="auto"/>
          </w:tcPr>
          <w:p w14:paraId="3DF3136E"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Rashodi poslovanja</w:t>
            </w:r>
          </w:p>
        </w:tc>
        <w:tc>
          <w:tcPr>
            <w:tcW w:w="1310" w:type="dxa"/>
            <w:tcBorders>
              <w:top w:val="nil"/>
              <w:left w:val="nil"/>
              <w:bottom w:val="nil"/>
              <w:right w:val="nil"/>
            </w:tcBorders>
            <w:shd w:val="solid" w:color="000080" w:fill="auto"/>
          </w:tcPr>
          <w:p w14:paraId="313D49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3.293.873,81</w:t>
            </w:r>
          </w:p>
        </w:tc>
        <w:tc>
          <w:tcPr>
            <w:tcW w:w="1263" w:type="dxa"/>
            <w:tcBorders>
              <w:top w:val="nil"/>
              <w:left w:val="nil"/>
              <w:bottom w:val="nil"/>
              <w:right w:val="nil"/>
            </w:tcBorders>
            <w:shd w:val="solid" w:color="000080" w:fill="auto"/>
          </w:tcPr>
          <w:p w14:paraId="173540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6.051.592,88</w:t>
            </w:r>
          </w:p>
        </w:tc>
        <w:tc>
          <w:tcPr>
            <w:tcW w:w="1310" w:type="dxa"/>
            <w:tcBorders>
              <w:top w:val="nil"/>
              <w:left w:val="nil"/>
              <w:bottom w:val="nil"/>
              <w:right w:val="nil"/>
            </w:tcBorders>
            <w:shd w:val="solid" w:color="000080" w:fill="auto"/>
          </w:tcPr>
          <w:p w14:paraId="70F520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6.641.460,25</w:t>
            </w:r>
          </w:p>
        </w:tc>
        <w:tc>
          <w:tcPr>
            <w:tcW w:w="1387" w:type="dxa"/>
            <w:tcBorders>
              <w:top w:val="nil"/>
              <w:left w:val="nil"/>
              <w:bottom w:val="nil"/>
              <w:right w:val="nil"/>
            </w:tcBorders>
            <w:shd w:val="solid" w:color="000080" w:fill="auto"/>
          </w:tcPr>
          <w:p w14:paraId="06EB35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6.953.135,33</w:t>
            </w:r>
          </w:p>
        </w:tc>
        <w:tc>
          <w:tcPr>
            <w:tcW w:w="1649" w:type="dxa"/>
            <w:tcBorders>
              <w:top w:val="nil"/>
              <w:left w:val="nil"/>
              <w:bottom w:val="nil"/>
              <w:right w:val="nil"/>
            </w:tcBorders>
            <w:shd w:val="solid" w:color="000080" w:fill="auto"/>
          </w:tcPr>
          <w:p w14:paraId="0876C3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7.373.819,38</w:t>
            </w:r>
          </w:p>
        </w:tc>
        <w:tc>
          <w:tcPr>
            <w:tcW w:w="850" w:type="dxa"/>
            <w:tcBorders>
              <w:top w:val="nil"/>
              <w:left w:val="nil"/>
              <w:bottom w:val="nil"/>
              <w:right w:val="nil"/>
            </w:tcBorders>
            <w:shd w:val="solid" w:color="000080" w:fill="auto"/>
          </w:tcPr>
          <w:p w14:paraId="4F25B3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183,72</w:t>
            </w:r>
          </w:p>
        </w:tc>
        <w:tc>
          <w:tcPr>
            <w:tcW w:w="709" w:type="dxa"/>
            <w:tcBorders>
              <w:top w:val="nil"/>
              <w:left w:val="nil"/>
              <w:bottom w:val="nil"/>
              <w:right w:val="nil"/>
            </w:tcBorders>
            <w:shd w:val="solid" w:color="000080" w:fill="auto"/>
          </w:tcPr>
          <w:p w14:paraId="7453A2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109,75</w:t>
            </w:r>
          </w:p>
        </w:tc>
        <w:tc>
          <w:tcPr>
            <w:tcW w:w="850" w:type="dxa"/>
            <w:tcBorders>
              <w:top w:val="nil"/>
              <w:left w:val="nil"/>
              <w:bottom w:val="nil"/>
              <w:right w:val="nil"/>
            </w:tcBorders>
            <w:shd w:val="solid" w:color="000080" w:fill="auto"/>
          </w:tcPr>
          <w:p w14:paraId="4782E8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104,69</w:t>
            </w:r>
          </w:p>
        </w:tc>
        <w:tc>
          <w:tcPr>
            <w:tcW w:w="851" w:type="dxa"/>
            <w:tcBorders>
              <w:top w:val="nil"/>
              <w:left w:val="nil"/>
              <w:bottom w:val="nil"/>
              <w:right w:val="nil"/>
            </w:tcBorders>
            <w:shd w:val="solid" w:color="000080" w:fill="auto"/>
          </w:tcPr>
          <w:p w14:paraId="0416C7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106,14</w:t>
            </w:r>
          </w:p>
        </w:tc>
      </w:tr>
      <w:tr w:rsidR="00A931AB" w:rsidRPr="00A931AB" w14:paraId="7BA370CC" w14:textId="77777777" w:rsidTr="00A931AB">
        <w:trPr>
          <w:trHeight w:val="250"/>
        </w:trPr>
        <w:tc>
          <w:tcPr>
            <w:tcW w:w="648" w:type="dxa"/>
            <w:tcBorders>
              <w:top w:val="nil"/>
              <w:left w:val="nil"/>
              <w:bottom w:val="nil"/>
              <w:right w:val="nil"/>
            </w:tcBorders>
          </w:tcPr>
          <w:p w14:paraId="0DE23A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4229" w:type="dxa"/>
            <w:tcBorders>
              <w:top w:val="nil"/>
              <w:left w:val="nil"/>
              <w:bottom w:val="nil"/>
              <w:right w:val="nil"/>
            </w:tcBorders>
          </w:tcPr>
          <w:p w14:paraId="3AFC61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310" w:type="dxa"/>
            <w:tcBorders>
              <w:top w:val="nil"/>
              <w:left w:val="nil"/>
              <w:bottom w:val="nil"/>
              <w:right w:val="nil"/>
            </w:tcBorders>
          </w:tcPr>
          <w:p w14:paraId="7F2FBB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645.814,57</w:t>
            </w:r>
          </w:p>
        </w:tc>
        <w:tc>
          <w:tcPr>
            <w:tcW w:w="1263" w:type="dxa"/>
            <w:tcBorders>
              <w:top w:val="nil"/>
              <w:left w:val="nil"/>
              <w:bottom w:val="nil"/>
              <w:right w:val="nil"/>
            </w:tcBorders>
          </w:tcPr>
          <w:p w14:paraId="652C5C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1.304.204,52</w:t>
            </w:r>
          </w:p>
        </w:tc>
        <w:tc>
          <w:tcPr>
            <w:tcW w:w="1310" w:type="dxa"/>
            <w:tcBorders>
              <w:top w:val="nil"/>
              <w:left w:val="nil"/>
              <w:bottom w:val="nil"/>
              <w:right w:val="nil"/>
            </w:tcBorders>
          </w:tcPr>
          <w:p w14:paraId="71D358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2.147.211,52</w:t>
            </w:r>
          </w:p>
        </w:tc>
        <w:tc>
          <w:tcPr>
            <w:tcW w:w="1387" w:type="dxa"/>
            <w:tcBorders>
              <w:top w:val="nil"/>
              <w:left w:val="nil"/>
              <w:bottom w:val="nil"/>
              <w:right w:val="nil"/>
            </w:tcBorders>
          </w:tcPr>
          <w:p w14:paraId="53FDC0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1.861.333,59</w:t>
            </w:r>
          </w:p>
        </w:tc>
        <w:tc>
          <w:tcPr>
            <w:tcW w:w="1649" w:type="dxa"/>
            <w:tcBorders>
              <w:top w:val="nil"/>
              <w:left w:val="nil"/>
              <w:bottom w:val="nil"/>
              <w:right w:val="nil"/>
            </w:tcBorders>
          </w:tcPr>
          <w:p w14:paraId="48CB54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1.975.675,85</w:t>
            </w:r>
          </w:p>
        </w:tc>
        <w:tc>
          <w:tcPr>
            <w:tcW w:w="850" w:type="dxa"/>
            <w:tcBorders>
              <w:top w:val="nil"/>
              <w:left w:val="nil"/>
              <w:bottom w:val="nil"/>
              <w:right w:val="nil"/>
            </w:tcBorders>
          </w:tcPr>
          <w:p w14:paraId="3B8078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201,95</w:t>
            </w:r>
          </w:p>
        </w:tc>
        <w:tc>
          <w:tcPr>
            <w:tcW w:w="709" w:type="dxa"/>
            <w:tcBorders>
              <w:top w:val="nil"/>
              <w:left w:val="nil"/>
              <w:bottom w:val="nil"/>
              <w:right w:val="nil"/>
            </w:tcBorders>
          </w:tcPr>
          <w:p w14:paraId="4A937D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164,64</w:t>
            </w:r>
          </w:p>
        </w:tc>
        <w:tc>
          <w:tcPr>
            <w:tcW w:w="850" w:type="dxa"/>
            <w:tcBorders>
              <w:top w:val="nil"/>
              <w:left w:val="nil"/>
              <w:bottom w:val="nil"/>
              <w:right w:val="nil"/>
            </w:tcBorders>
          </w:tcPr>
          <w:p w14:paraId="1741C6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86,69</w:t>
            </w:r>
          </w:p>
        </w:tc>
        <w:tc>
          <w:tcPr>
            <w:tcW w:w="851" w:type="dxa"/>
            <w:tcBorders>
              <w:top w:val="nil"/>
              <w:left w:val="nil"/>
              <w:bottom w:val="nil"/>
              <w:right w:val="nil"/>
            </w:tcBorders>
          </w:tcPr>
          <w:p w14:paraId="51606F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00DC20D" w14:textId="77777777" w:rsidTr="00A931AB">
        <w:trPr>
          <w:trHeight w:val="250"/>
        </w:trPr>
        <w:tc>
          <w:tcPr>
            <w:tcW w:w="648" w:type="dxa"/>
            <w:tcBorders>
              <w:top w:val="nil"/>
              <w:left w:val="nil"/>
              <w:bottom w:val="nil"/>
              <w:right w:val="nil"/>
            </w:tcBorders>
          </w:tcPr>
          <w:p w14:paraId="482B2B6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4229" w:type="dxa"/>
            <w:tcBorders>
              <w:top w:val="nil"/>
              <w:left w:val="nil"/>
              <w:bottom w:val="nil"/>
              <w:right w:val="nil"/>
            </w:tcBorders>
          </w:tcPr>
          <w:p w14:paraId="3B2C306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310" w:type="dxa"/>
            <w:tcBorders>
              <w:top w:val="nil"/>
              <w:left w:val="nil"/>
              <w:bottom w:val="nil"/>
              <w:right w:val="nil"/>
            </w:tcBorders>
          </w:tcPr>
          <w:p w14:paraId="2948FB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498.680,63</w:t>
            </w:r>
          </w:p>
        </w:tc>
        <w:tc>
          <w:tcPr>
            <w:tcW w:w="1263" w:type="dxa"/>
            <w:tcBorders>
              <w:top w:val="nil"/>
              <w:left w:val="nil"/>
              <w:bottom w:val="nil"/>
              <w:right w:val="nil"/>
            </w:tcBorders>
          </w:tcPr>
          <w:p w14:paraId="6FD293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1.050.726,72</w:t>
            </w:r>
          </w:p>
        </w:tc>
        <w:tc>
          <w:tcPr>
            <w:tcW w:w="1310" w:type="dxa"/>
            <w:tcBorders>
              <w:top w:val="nil"/>
              <w:left w:val="nil"/>
              <w:bottom w:val="nil"/>
              <w:right w:val="nil"/>
            </w:tcBorders>
          </w:tcPr>
          <w:p w14:paraId="7C5E83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1.767.393,04</w:t>
            </w:r>
          </w:p>
        </w:tc>
        <w:tc>
          <w:tcPr>
            <w:tcW w:w="1387" w:type="dxa"/>
            <w:tcBorders>
              <w:top w:val="nil"/>
              <w:left w:val="nil"/>
              <w:bottom w:val="nil"/>
              <w:right w:val="nil"/>
            </w:tcBorders>
          </w:tcPr>
          <w:p w14:paraId="50DFF7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B1BD5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35DB0F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210,70</w:t>
            </w:r>
          </w:p>
        </w:tc>
        <w:tc>
          <w:tcPr>
            <w:tcW w:w="709" w:type="dxa"/>
            <w:tcBorders>
              <w:top w:val="nil"/>
              <w:left w:val="nil"/>
              <w:bottom w:val="nil"/>
              <w:right w:val="nil"/>
            </w:tcBorders>
          </w:tcPr>
          <w:p w14:paraId="2FE701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168,21</w:t>
            </w:r>
          </w:p>
        </w:tc>
        <w:tc>
          <w:tcPr>
            <w:tcW w:w="850" w:type="dxa"/>
            <w:tcBorders>
              <w:top w:val="nil"/>
              <w:left w:val="nil"/>
              <w:bottom w:val="nil"/>
              <w:right w:val="nil"/>
            </w:tcBorders>
          </w:tcPr>
          <w:p w14:paraId="4C3DB1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75BC33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7BED147" w14:textId="77777777" w:rsidTr="00A931AB">
        <w:trPr>
          <w:trHeight w:val="250"/>
        </w:trPr>
        <w:tc>
          <w:tcPr>
            <w:tcW w:w="648" w:type="dxa"/>
            <w:tcBorders>
              <w:top w:val="nil"/>
              <w:left w:val="nil"/>
              <w:bottom w:val="nil"/>
              <w:right w:val="nil"/>
            </w:tcBorders>
          </w:tcPr>
          <w:p w14:paraId="3ADA447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312</w:t>
            </w:r>
          </w:p>
        </w:tc>
        <w:tc>
          <w:tcPr>
            <w:tcW w:w="4229" w:type="dxa"/>
            <w:tcBorders>
              <w:top w:val="nil"/>
              <w:left w:val="nil"/>
              <w:bottom w:val="nil"/>
              <w:right w:val="nil"/>
            </w:tcBorders>
          </w:tcPr>
          <w:p w14:paraId="6281579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rashodi za zaposlene</w:t>
            </w:r>
          </w:p>
        </w:tc>
        <w:tc>
          <w:tcPr>
            <w:tcW w:w="1310" w:type="dxa"/>
            <w:tcBorders>
              <w:top w:val="nil"/>
              <w:left w:val="nil"/>
              <w:bottom w:val="nil"/>
              <w:right w:val="nil"/>
            </w:tcBorders>
          </w:tcPr>
          <w:p w14:paraId="170AAF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65.051,99</w:t>
            </w:r>
          </w:p>
        </w:tc>
        <w:tc>
          <w:tcPr>
            <w:tcW w:w="1263" w:type="dxa"/>
            <w:tcBorders>
              <w:top w:val="nil"/>
              <w:left w:val="nil"/>
              <w:bottom w:val="nil"/>
              <w:right w:val="nil"/>
            </w:tcBorders>
          </w:tcPr>
          <w:p w14:paraId="0FE856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79.700,00</w:t>
            </w:r>
          </w:p>
        </w:tc>
        <w:tc>
          <w:tcPr>
            <w:tcW w:w="1310" w:type="dxa"/>
            <w:tcBorders>
              <w:top w:val="nil"/>
              <w:left w:val="nil"/>
              <w:bottom w:val="nil"/>
              <w:right w:val="nil"/>
            </w:tcBorders>
          </w:tcPr>
          <w:p w14:paraId="5F544B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88.200,00</w:t>
            </w:r>
          </w:p>
        </w:tc>
        <w:tc>
          <w:tcPr>
            <w:tcW w:w="1387" w:type="dxa"/>
            <w:tcBorders>
              <w:top w:val="nil"/>
              <w:left w:val="nil"/>
              <w:bottom w:val="nil"/>
              <w:right w:val="nil"/>
            </w:tcBorders>
          </w:tcPr>
          <w:p w14:paraId="3FF1B6F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703E7F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BE77D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122,52</w:t>
            </w:r>
          </w:p>
        </w:tc>
        <w:tc>
          <w:tcPr>
            <w:tcW w:w="709" w:type="dxa"/>
            <w:tcBorders>
              <w:top w:val="nil"/>
              <w:left w:val="nil"/>
              <w:bottom w:val="nil"/>
              <w:right w:val="nil"/>
            </w:tcBorders>
          </w:tcPr>
          <w:p w14:paraId="6AC182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110,66</w:t>
            </w:r>
          </w:p>
        </w:tc>
        <w:tc>
          <w:tcPr>
            <w:tcW w:w="850" w:type="dxa"/>
            <w:tcBorders>
              <w:top w:val="nil"/>
              <w:left w:val="nil"/>
              <w:bottom w:val="nil"/>
              <w:right w:val="nil"/>
            </w:tcBorders>
          </w:tcPr>
          <w:p w14:paraId="1CBDEB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3D072F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A06AFA6" w14:textId="77777777" w:rsidTr="00A931AB">
        <w:trPr>
          <w:trHeight w:val="250"/>
        </w:trPr>
        <w:tc>
          <w:tcPr>
            <w:tcW w:w="648" w:type="dxa"/>
            <w:tcBorders>
              <w:top w:val="nil"/>
              <w:left w:val="nil"/>
              <w:bottom w:val="nil"/>
              <w:right w:val="nil"/>
            </w:tcBorders>
          </w:tcPr>
          <w:p w14:paraId="4E6F816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4229" w:type="dxa"/>
            <w:tcBorders>
              <w:top w:val="nil"/>
              <w:left w:val="nil"/>
              <w:bottom w:val="nil"/>
              <w:right w:val="nil"/>
            </w:tcBorders>
          </w:tcPr>
          <w:p w14:paraId="26C4733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310" w:type="dxa"/>
            <w:tcBorders>
              <w:top w:val="nil"/>
              <w:left w:val="nil"/>
              <w:bottom w:val="nil"/>
              <w:right w:val="nil"/>
            </w:tcBorders>
          </w:tcPr>
          <w:p w14:paraId="59849E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82.081,95</w:t>
            </w:r>
          </w:p>
        </w:tc>
        <w:tc>
          <w:tcPr>
            <w:tcW w:w="1263" w:type="dxa"/>
            <w:tcBorders>
              <w:top w:val="nil"/>
              <w:left w:val="nil"/>
              <w:bottom w:val="nil"/>
              <w:right w:val="nil"/>
            </w:tcBorders>
          </w:tcPr>
          <w:p w14:paraId="4FCE1E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173.777,80</w:t>
            </w:r>
          </w:p>
        </w:tc>
        <w:tc>
          <w:tcPr>
            <w:tcW w:w="1310" w:type="dxa"/>
            <w:tcBorders>
              <w:top w:val="nil"/>
              <w:left w:val="nil"/>
              <w:bottom w:val="nil"/>
              <w:right w:val="nil"/>
            </w:tcBorders>
          </w:tcPr>
          <w:p w14:paraId="31714B2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291.618,48</w:t>
            </w:r>
          </w:p>
        </w:tc>
        <w:tc>
          <w:tcPr>
            <w:tcW w:w="1387" w:type="dxa"/>
            <w:tcBorders>
              <w:top w:val="nil"/>
              <w:left w:val="nil"/>
              <w:bottom w:val="nil"/>
              <w:right w:val="nil"/>
            </w:tcBorders>
          </w:tcPr>
          <w:p w14:paraId="625C188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22641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1099435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211,71</w:t>
            </w:r>
          </w:p>
        </w:tc>
        <w:tc>
          <w:tcPr>
            <w:tcW w:w="709" w:type="dxa"/>
            <w:tcBorders>
              <w:top w:val="nil"/>
              <w:left w:val="nil"/>
              <w:bottom w:val="nil"/>
              <w:right w:val="nil"/>
            </w:tcBorders>
          </w:tcPr>
          <w:p w14:paraId="62B866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167,81</w:t>
            </w:r>
          </w:p>
        </w:tc>
        <w:tc>
          <w:tcPr>
            <w:tcW w:w="850" w:type="dxa"/>
            <w:tcBorders>
              <w:top w:val="nil"/>
              <w:left w:val="nil"/>
              <w:bottom w:val="nil"/>
              <w:right w:val="nil"/>
            </w:tcBorders>
          </w:tcPr>
          <w:p w14:paraId="574E7D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7929F7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3ADCF21" w14:textId="77777777" w:rsidTr="00A931AB">
        <w:trPr>
          <w:trHeight w:val="250"/>
        </w:trPr>
        <w:tc>
          <w:tcPr>
            <w:tcW w:w="648" w:type="dxa"/>
            <w:tcBorders>
              <w:top w:val="nil"/>
              <w:left w:val="nil"/>
              <w:bottom w:val="nil"/>
              <w:right w:val="nil"/>
            </w:tcBorders>
          </w:tcPr>
          <w:p w14:paraId="4D8D480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4229" w:type="dxa"/>
            <w:tcBorders>
              <w:top w:val="nil"/>
              <w:left w:val="nil"/>
              <w:bottom w:val="nil"/>
              <w:right w:val="nil"/>
            </w:tcBorders>
          </w:tcPr>
          <w:p w14:paraId="4011DEE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310" w:type="dxa"/>
            <w:tcBorders>
              <w:top w:val="nil"/>
              <w:left w:val="nil"/>
              <w:bottom w:val="nil"/>
              <w:right w:val="nil"/>
            </w:tcBorders>
          </w:tcPr>
          <w:p w14:paraId="08A14F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1.889.816,41</w:t>
            </w:r>
          </w:p>
        </w:tc>
        <w:tc>
          <w:tcPr>
            <w:tcW w:w="1263" w:type="dxa"/>
            <w:tcBorders>
              <w:top w:val="nil"/>
              <w:left w:val="nil"/>
              <w:bottom w:val="nil"/>
              <w:right w:val="nil"/>
            </w:tcBorders>
          </w:tcPr>
          <w:p w14:paraId="2F6E57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3.464.390,41</w:t>
            </w:r>
          </w:p>
        </w:tc>
        <w:tc>
          <w:tcPr>
            <w:tcW w:w="1310" w:type="dxa"/>
            <w:tcBorders>
              <w:top w:val="nil"/>
              <w:left w:val="nil"/>
              <w:bottom w:val="nil"/>
              <w:right w:val="nil"/>
            </w:tcBorders>
          </w:tcPr>
          <w:p w14:paraId="3720F7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3.298.678,73</w:t>
            </w:r>
          </w:p>
        </w:tc>
        <w:tc>
          <w:tcPr>
            <w:tcW w:w="1387" w:type="dxa"/>
            <w:tcBorders>
              <w:top w:val="nil"/>
              <w:left w:val="nil"/>
              <w:bottom w:val="nil"/>
              <w:right w:val="nil"/>
            </w:tcBorders>
          </w:tcPr>
          <w:p w14:paraId="06CFC6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3.855.751,20</w:t>
            </w:r>
          </w:p>
        </w:tc>
        <w:tc>
          <w:tcPr>
            <w:tcW w:w="1649" w:type="dxa"/>
            <w:tcBorders>
              <w:top w:val="nil"/>
              <w:left w:val="nil"/>
              <w:bottom w:val="nil"/>
              <w:right w:val="nil"/>
            </w:tcBorders>
          </w:tcPr>
          <w:p w14:paraId="6C0396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4.088.004,61</w:t>
            </w:r>
          </w:p>
        </w:tc>
        <w:tc>
          <w:tcPr>
            <w:tcW w:w="850" w:type="dxa"/>
            <w:tcBorders>
              <w:top w:val="nil"/>
              <w:left w:val="nil"/>
              <w:bottom w:val="nil"/>
              <w:right w:val="nil"/>
            </w:tcBorders>
          </w:tcPr>
          <w:p w14:paraId="60ABFD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183,32</w:t>
            </w:r>
          </w:p>
        </w:tc>
        <w:tc>
          <w:tcPr>
            <w:tcW w:w="709" w:type="dxa"/>
            <w:tcBorders>
              <w:top w:val="nil"/>
              <w:left w:val="nil"/>
              <w:bottom w:val="nil"/>
              <w:right w:val="nil"/>
            </w:tcBorders>
          </w:tcPr>
          <w:p w14:paraId="412F76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95,22</w:t>
            </w:r>
          </w:p>
        </w:tc>
        <w:tc>
          <w:tcPr>
            <w:tcW w:w="850" w:type="dxa"/>
            <w:tcBorders>
              <w:top w:val="nil"/>
              <w:left w:val="nil"/>
              <w:bottom w:val="nil"/>
              <w:right w:val="nil"/>
            </w:tcBorders>
          </w:tcPr>
          <w:p w14:paraId="54DFA7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116,89</w:t>
            </w:r>
          </w:p>
        </w:tc>
        <w:tc>
          <w:tcPr>
            <w:tcW w:w="851" w:type="dxa"/>
            <w:tcBorders>
              <w:top w:val="nil"/>
              <w:left w:val="nil"/>
              <w:bottom w:val="nil"/>
              <w:right w:val="nil"/>
            </w:tcBorders>
          </w:tcPr>
          <w:p w14:paraId="232669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106,02</w:t>
            </w:r>
          </w:p>
        </w:tc>
      </w:tr>
      <w:tr w:rsidR="00A931AB" w:rsidRPr="00A931AB" w14:paraId="59AAAD73" w14:textId="77777777" w:rsidTr="00A931AB">
        <w:trPr>
          <w:trHeight w:val="250"/>
        </w:trPr>
        <w:tc>
          <w:tcPr>
            <w:tcW w:w="648" w:type="dxa"/>
            <w:tcBorders>
              <w:top w:val="nil"/>
              <w:left w:val="nil"/>
              <w:bottom w:val="nil"/>
              <w:right w:val="nil"/>
            </w:tcBorders>
          </w:tcPr>
          <w:p w14:paraId="0DEFCF7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4229" w:type="dxa"/>
            <w:tcBorders>
              <w:top w:val="nil"/>
              <w:left w:val="nil"/>
              <w:bottom w:val="nil"/>
              <w:right w:val="nil"/>
            </w:tcBorders>
          </w:tcPr>
          <w:p w14:paraId="43F72E6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310" w:type="dxa"/>
            <w:tcBorders>
              <w:top w:val="nil"/>
              <w:left w:val="nil"/>
              <w:bottom w:val="nil"/>
              <w:right w:val="nil"/>
            </w:tcBorders>
          </w:tcPr>
          <w:p w14:paraId="7CBCBA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34.211,91</w:t>
            </w:r>
          </w:p>
        </w:tc>
        <w:tc>
          <w:tcPr>
            <w:tcW w:w="1263" w:type="dxa"/>
            <w:tcBorders>
              <w:top w:val="nil"/>
              <w:left w:val="nil"/>
              <w:bottom w:val="nil"/>
              <w:right w:val="nil"/>
            </w:tcBorders>
          </w:tcPr>
          <w:p w14:paraId="6F48D59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222.272,00</w:t>
            </w:r>
          </w:p>
        </w:tc>
        <w:tc>
          <w:tcPr>
            <w:tcW w:w="1310" w:type="dxa"/>
            <w:tcBorders>
              <w:top w:val="nil"/>
              <w:left w:val="nil"/>
              <w:bottom w:val="nil"/>
              <w:right w:val="nil"/>
            </w:tcBorders>
          </w:tcPr>
          <w:p w14:paraId="5836F4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103.148,00</w:t>
            </w:r>
          </w:p>
        </w:tc>
        <w:tc>
          <w:tcPr>
            <w:tcW w:w="1387" w:type="dxa"/>
            <w:tcBorders>
              <w:top w:val="nil"/>
              <w:left w:val="nil"/>
              <w:bottom w:val="nil"/>
              <w:right w:val="nil"/>
            </w:tcBorders>
          </w:tcPr>
          <w:p w14:paraId="4F5162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03BA93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BD703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649,69</w:t>
            </w:r>
          </w:p>
        </w:tc>
        <w:tc>
          <w:tcPr>
            <w:tcW w:w="709" w:type="dxa"/>
            <w:tcBorders>
              <w:top w:val="nil"/>
              <w:left w:val="nil"/>
              <w:bottom w:val="nil"/>
              <w:right w:val="nil"/>
            </w:tcBorders>
          </w:tcPr>
          <w:p w14:paraId="52A5E7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46,41</w:t>
            </w:r>
          </w:p>
        </w:tc>
        <w:tc>
          <w:tcPr>
            <w:tcW w:w="850" w:type="dxa"/>
            <w:tcBorders>
              <w:top w:val="nil"/>
              <w:left w:val="nil"/>
              <w:bottom w:val="nil"/>
              <w:right w:val="nil"/>
            </w:tcBorders>
          </w:tcPr>
          <w:p w14:paraId="41B7BB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40A01DF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FD7E75A" w14:textId="77777777" w:rsidTr="00A931AB">
        <w:trPr>
          <w:trHeight w:val="250"/>
        </w:trPr>
        <w:tc>
          <w:tcPr>
            <w:tcW w:w="648" w:type="dxa"/>
            <w:tcBorders>
              <w:top w:val="nil"/>
              <w:left w:val="nil"/>
              <w:bottom w:val="nil"/>
              <w:right w:val="nil"/>
            </w:tcBorders>
          </w:tcPr>
          <w:p w14:paraId="03CD065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4229" w:type="dxa"/>
            <w:tcBorders>
              <w:top w:val="nil"/>
              <w:left w:val="nil"/>
              <w:bottom w:val="nil"/>
              <w:right w:val="nil"/>
            </w:tcBorders>
          </w:tcPr>
          <w:p w14:paraId="6B7A2C1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310" w:type="dxa"/>
            <w:tcBorders>
              <w:top w:val="nil"/>
              <w:left w:val="nil"/>
              <w:bottom w:val="nil"/>
              <w:right w:val="nil"/>
            </w:tcBorders>
          </w:tcPr>
          <w:p w14:paraId="48F9AC4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253.478,70</w:t>
            </w:r>
          </w:p>
        </w:tc>
        <w:tc>
          <w:tcPr>
            <w:tcW w:w="1263" w:type="dxa"/>
            <w:tcBorders>
              <w:top w:val="nil"/>
              <w:left w:val="nil"/>
              <w:bottom w:val="nil"/>
              <w:right w:val="nil"/>
            </w:tcBorders>
          </w:tcPr>
          <w:p w14:paraId="2D52A5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397.500,00</w:t>
            </w:r>
          </w:p>
        </w:tc>
        <w:tc>
          <w:tcPr>
            <w:tcW w:w="1310" w:type="dxa"/>
            <w:tcBorders>
              <w:top w:val="nil"/>
              <w:left w:val="nil"/>
              <w:bottom w:val="nil"/>
              <w:right w:val="nil"/>
            </w:tcBorders>
          </w:tcPr>
          <w:p w14:paraId="56951F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417.500,00</w:t>
            </w:r>
          </w:p>
        </w:tc>
        <w:tc>
          <w:tcPr>
            <w:tcW w:w="1387" w:type="dxa"/>
            <w:tcBorders>
              <w:top w:val="nil"/>
              <w:left w:val="nil"/>
              <w:bottom w:val="nil"/>
              <w:right w:val="nil"/>
            </w:tcBorders>
          </w:tcPr>
          <w:p w14:paraId="31E292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C17470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40D51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156,82</w:t>
            </w:r>
          </w:p>
        </w:tc>
        <w:tc>
          <w:tcPr>
            <w:tcW w:w="709" w:type="dxa"/>
            <w:tcBorders>
              <w:top w:val="nil"/>
              <w:left w:val="nil"/>
              <w:bottom w:val="nil"/>
              <w:right w:val="nil"/>
            </w:tcBorders>
          </w:tcPr>
          <w:p w14:paraId="0E0539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105,03</w:t>
            </w:r>
          </w:p>
        </w:tc>
        <w:tc>
          <w:tcPr>
            <w:tcW w:w="850" w:type="dxa"/>
            <w:tcBorders>
              <w:top w:val="nil"/>
              <w:left w:val="nil"/>
              <w:bottom w:val="nil"/>
              <w:right w:val="nil"/>
            </w:tcBorders>
          </w:tcPr>
          <w:p w14:paraId="797C5AD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32B5B4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CB4684D" w14:textId="77777777" w:rsidTr="00A931AB">
        <w:trPr>
          <w:trHeight w:val="250"/>
        </w:trPr>
        <w:tc>
          <w:tcPr>
            <w:tcW w:w="648" w:type="dxa"/>
            <w:tcBorders>
              <w:top w:val="nil"/>
              <w:left w:val="nil"/>
              <w:bottom w:val="nil"/>
              <w:right w:val="nil"/>
            </w:tcBorders>
          </w:tcPr>
          <w:p w14:paraId="18D3708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4229" w:type="dxa"/>
            <w:tcBorders>
              <w:top w:val="nil"/>
              <w:left w:val="nil"/>
              <w:bottom w:val="nil"/>
              <w:right w:val="nil"/>
            </w:tcBorders>
          </w:tcPr>
          <w:p w14:paraId="0290458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310" w:type="dxa"/>
            <w:tcBorders>
              <w:top w:val="nil"/>
              <w:left w:val="nil"/>
              <w:bottom w:val="nil"/>
              <w:right w:val="nil"/>
            </w:tcBorders>
          </w:tcPr>
          <w:p w14:paraId="73C73F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1.378.231,25</w:t>
            </w:r>
          </w:p>
        </w:tc>
        <w:tc>
          <w:tcPr>
            <w:tcW w:w="1263" w:type="dxa"/>
            <w:tcBorders>
              <w:top w:val="nil"/>
              <w:left w:val="nil"/>
              <w:bottom w:val="nil"/>
              <w:right w:val="nil"/>
            </w:tcBorders>
          </w:tcPr>
          <w:p w14:paraId="3DE0CE3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2.566.445,76</w:t>
            </w:r>
          </w:p>
        </w:tc>
        <w:tc>
          <w:tcPr>
            <w:tcW w:w="1310" w:type="dxa"/>
            <w:tcBorders>
              <w:top w:val="nil"/>
              <w:left w:val="nil"/>
              <w:bottom w:val="nil"/>
              <w:right w:val="nil"/>
            </w:tcBorders>
          </w:tcPr>
          <w:p w14:paraId="745322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2.417.310,41</w:t>
            </w:r>
          </w:p>
        </w:tc>
        <w:tc>
          <w:tcPr>
            <w:tcW w:w="1387" w:type="dxa"/>
            <w:tcBorders>
              <w:top w:val="nil"/>
              <w:left w:val="nil"/>
              <w:bottom w:val="nil"/>
              <w:right w:val="nil"/>
            </w:tcBorders>
          </w:tcPr>
          <w:p w14:paraId="345842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8F0E1D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C15C9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186,21</w:t>
            </w:r>
          </w:p>
        </w:tc>
        <w:tc>
          <w:tcPr>
            <w:tcW w:w="709" w:type="dxa"/>
            <w:tcBorders>
              <w:top w:val="nil"/>
              <w:left w:val="nil"/>
              <w:bottom w:val="nil"/>
              <w:right w:val="nil"/>
            </w:tcBorders>
          </w:tcPr>
          <w:p w14:paraId="3AE8DA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94,19</w:t>
            </w:r>
          </w:p>
        </w:tc>
        <w:tc>
          <w:tcPr>
            <w:tcW w:w="850" w:type="dxa"/>
            <w:tcBorders>
              <w:top w:val="nil"/>
              <w:left w:val="nil"/>
              <w:bottom w:val="nil"/>
              <w:right w:val="nil"/>
            </w:tcBorders>
          </w:tcPr>
          <w:p w14:paraId="121C22E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C74ECF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0BA0864" w14:textId="77777777" w:rsidTr="00A931AB">
        <w:trPr>
          <w:trHeight w:val="250"/>
        </w:trPr>
        <w:tc>
          <w:tcPr>
            <w:tcW w:w="648" w:type="dxa"/>
            <w:tcBorders>
              <w:top w:val="nil"/>
              <w:left w:val="nil"/>
              <w:bottom w:val="nil"/>
              <w:right w:val="nil"/>
            </w:tcBorders>
          </w:tcPr>
          <w:p w14:paraId="001202E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324</w:t>
            </w:r>
          </w:p>
        </w:tc>
        <w:tc>
          <w:tcPr>
            <w:tcW w:w="4229" w:type="dxa"/>
            <w:tcBorders>
              <w:top w:val="nil"/>
              <w:left w:val="nil"/>
              <w:bottom w:val="nil"/>
              <w:right w:val="nil"/>
            </w:tcBorders>
          </w:tcPr>
          <w:p w14:paraId="4E0622D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osobama izvan radnog odnosa</w:t>
            </w:r>
          </w:p>
        </w:tc>
        <w:tc>
          <w:tcPr>
            <w:tcW w:w="1310" w:type="dxa"/>
            <w:tcBorders>
              <w:top w:val="nil"/>
              <w:left w:val="nil"/>
              <w:bottom w:val="nil"/>
              <w:right w:val="nil"/>
            </w:tcBorders>
          </w:tcPr>
          <w:p w14:paraId="5C73AAE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10.223,90</w:t>
            </w:r>
          </w:p>
        </w:tc>
        <w:tc>
          <w:tcPr>
            <w:tcW w:w="1263" w:type="dxa"/>
            <w:tcBorders>
              <w:top w:val="nil"/>
              <w:left w:val="nil"/>
              <w:bottom w:val="nil"/>
              <w:right w:val="nil"/>
            </w:tcBorders>
          </w:tcPr>
          <w:p w14:paraId="5C6F959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13.599,04</w:t>
            </w:r>
          </w:p>
        </w:tc>
        <w:tc>
          <w:tcPr>
            <w:tcW w:w="1310" w:type="dxa"/>
            <w:tcBorders>
              <w:top w:val="nil"/>
              <w:left w:val="nil"/>
              <w:bottom w:val="nil"/>
              <w:right w:val="nil"/>
            </w:tcBorders>
          </w:tcPr>
          <w:p w14:paraId="3FCA948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w:t>
            </w:r>
          </w:p>
        </w:tc>
        <w:tc>
          <w:tcPr>
            <w:tcW w:w="1387" w:type="dxa"/>
            <w:tcBorders>
              <w:top w:val="nil"/>
              <w:left w:val="nil"/>
              <w:bottom w:val="nil"/>
              <w:right w:val="nil"/>
            </w:tcBorders>
          </w:tcPr>
          <w:p w14:paraId="59AFD9C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4A41802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4DDD42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133,01</w:t>
            </w:r>
          </w:p>
        </w:tc>
        <w:tc>
          <w:tcPr>
            <w:tcW w:w="709" w:type="dxa"/>
            <w:tcBorders>
              <w:top w:val="nil"/>
              <w:left w:val="nil"/>
              <w:bottom w:val="nil"/>
              <w:right w:val="nil"/>
            </w:tcBorders>
          </w:tcPr>
          <w:p w14:paraId="3C5145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11,03</w:t>
            </w:r>
          </w:p>
        </w:tc>
        <w:tc>
          <w:tcPr>
            <w:tcW w:w="850" w:type="dxa"/>
            <w:tcBorders>
              <w:top w:val="nil"/>
              <w:left w:val="nil"/>
              <w:bottom w:val="nil"/>
              <w:right w:val="nil"/>
            </w:tcBorders>
          </w:tcPr>
          <w:p w14:paraId="14E7B9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18CECDC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FE998B4" w14:textId="77777777" w:rsidTr="00A931AB">
        <w:trPr>
          <w:trHeight w:val="250"/>
        </w:trPr>
        <w:tc>
          <w:tcPr>
            <w:tcW w:w="648" w:type="dxa"/>
            <w:tcBorders>
              <w:top w:val="nil"/>
              <w:left w:val="nil"/>
              <w:bottom w:val="nil"/>
              <w:right w:val="nil"/>
            </w:tcBorders>
          </w:tcPr>
          <w:p w14:paraId="0BE0B2C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4229" w:type="dxa"/>
            <w:tcBorders>
              <w:top w:val="nil"/>
              <w:left w:val="nil"/>
              <w:bottom w:val="nil"/>
              <w:right w:val="nil"/>
            </w:tcBorders>
          </w:tcPr>
          <w:p w14:paraId="46375CF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310" w:type="dxa"/>
            <w:tcBorders>
              <w:top w:val="nil"/>
              <w:left w:val="nil"/>
              <w:bottom w:val="nil"/>
              <w:right w:val="nil"/>
            </w:tcBorders>
          </w:tcPr>
          <w:p w14:paraId="54F5BC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213.670,65</w:t>
            </w:r>
          </w:p>
        </w:tc>
        <w:tc>
          <w:tcPr>
            <w:tcW w:w="1263" w:type="dxa"/>
            <w:tcBorders>
              <w:top w:val="nil"/>
              <w:left w:val="nil"/>
              <w:bottom w:val="nil"/>
              <w:right w:val="nil"/>
            </w:tcBorders>
          </w:tcPr>
          <w:p w14:paraId="7243EB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264.573,61</w:t>
            </w:r>
          </w:p>
        </w:tc>
        <w:tc>
          <w:tcPr>
            <w:tcW w:w="1310" w:type="dxa"/>
            <w:tcBorders>
              <w:top w:val="nil"/>
              <w:left w:val="nil"/>
              <w:bottom w:val="nil"/>
              <w:right w:val="nil"/>
            </w:tcBorders>
          </w:tcPr>
          <w:p w14:paraId="32B2FC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359.220,32</w:t>
            </w:r>
          </w:p>
        </w:tc>
        <w:tc>
          <w:tcPr>
            <w:tcW w:w="1387" w:type="dxa"/>
            <w:tcBorders>
              <w:top w:val="nil"/>
              <w:left w:val="nil"/>
              <w:bottom w:val="nil"/>
              <w:right w:val="nil"/>
            </w:tcBorders>
          </w:tcPr>
          <w:p w14:paraId="1795DD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B5052D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0386C9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123,82</w:t>
            </w:r>
          </w:p>
        </w:tc>
        <w:tc>
          <w:tcPr>
            <w:tcW w:w="709" w:type="dxa"/>
            <w:tcBorders>
              <w:top w:val="nil"/>
              <w:left w:val="nil"/>
              <w:bottom w:val="nil"/>
              <w:right w:val="nil"/>
            </w:tcBorders>
          </w:tcPr>
          <w:p w14:paraId="64ED84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135,77</w:t>
            </w:r>
          </w:p>
        </w:tc>
        <w:tc>
          <w:tcPr>
            <w:tcW w:w="850" w:type="dxa"/>
            <w:tcBorders>
              <w:top w:val="nil"/>
              <w:left w:val="nil"/>
              <w:bottom w:val="nil"/>
              <w:right w:val="nil"/>
            </w:tcBorders>
          </w:tcPr>
          <w:p w14:paraId="070006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70BEF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A3946C5" w14:textId="77777777" w:rsidTr="00A931AB">
        <w:trPr>
          <w:trHeight w:val="250"/>
        </w:trPr>
        <w:tc>
          <w:tcPr>
            <w:tcW w:w="648" w:type="dxa"/>
            <w:tcBorders>
              <w:top w:val="nil"/>
              <w:left w:val="nil"/>
              <w:bottom w:val="nil"/>
              <w:right w:val="nil"/>
            </w:tcBorders>
          </w:tcPr>
          <w:p w14:paraId="0F93D8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34</w:t>
            </w:r>
          </w:p>
        </w:tc>
        <w:tc>
          <w:tcPr>
            <w:tcW w:w="4229" w:type="dxa"/>
            <w:tcBorders>
              <w:top w:val="nil"/>
              <w:left w:val="nil"/>
              <w:bottom w:val="nil"/>
              <w:right w:val="nil"/>
            </w:tcBorders>
          </w:tcPr>
          <w:p w14:paraId="35E2BFC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Financijski rashodi</w:t>
            </w:r>
          </w:p>
        </w:tc>
        <w:tc>
          <w:tcPr>
            <w:tcW w:w="1310" w:type="dxa"/>
            <w:tcBorders>
              <w:top w:val="nil"/>
              <w:left w:val="nil"/>
              <w:bottom w:val="nil"/>
              <w:right w:val="nil"/>
            </w:tcBorders>
          </w:tcPr>
          <w:p w14:paraId="56E47B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10.779,49</w:t>
            </w:r>
          </w:p>
        </w:tc>
        <w:tc>
          <w:tcPr>
            <w:tcW w:w="1263" w:type="dxa"/>
            <w:tcBorders>
              <w:top w:val="nil"/>
              <w:left w:val="nil"/>
              <w:bottom w:val="nil"/>
              <w:right w:val="nil"/>
            </w:tcBorders>
          </w:tcPr>
          <w:p w14:paraId="165C22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13.020,00</w:t>
            </w:r>
          </w:p>
        </w:tc>
        <w:tc>
          <w:tcPr>
            <w:tcW w:w="1310" w:type="dxa"/>
            <w:tcBorders>
              <w:top w:val="nil"/>
              <w:left w:val="nil"/>
              <w:bottom w:val="nil"/>
              <w:right w:val="nil"/>
            </w:tcBorders>
          </w:tcPr>
          <w:p w14:paraId="679BD2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13.020,00</w:t>
            </w:r>
          </w:p>
        </w:tc>
        <w:tc>
          <w:tcPr>
            <w:tcW w:w="1387" w:type="dxa"/>
            <w:tcBorders>
              <w:top w:val="nil"/>
              <w:left w:val="nil"/>
              <w:bottom w:val="nil"/>
              <w:right w:val="nil"/>
            </w:tcBorders>
          </w:tcPr>
          <w:p w14:paraId="5FEE7C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13.684,45</w:t>
            </w:r>
          </w:p>
        </w:tc>
        <w:tc>
          <w:tcPr>
            <w:tcW w:w="1649" w:type="dxa"/>
            <w:tcBorders>
              <w:top w:val="nil"/>
              <w:left w:val="nil"/>
              <w:bottom w:val="nil"/>
              <w:right w:val="nil"/>
            </w:tcBorders>
          </w:tcPr>
          <w:p w14:paraId="5B1A28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14.525,10</w:t>
            </w:r>
          </w:p>
        </w:tc>
        <w:tc>
          <w:tcPr>
            <w:tcW w:w="850" w:type="dxa"/>
            <w:tcBorders>
              <w:top w:val="nil"/>
              <w:left w:val="nil"/>
              <w:bottom w:val="nil"/>
              <w:right w:val="nil"/>
            </w:tcBorders>
          </w:tcPr>
          <w:p w14:paraId="158854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120,78</w:t>
            </w:r>
          </w:p>
        </w:tc>
        <w:tc>
          <w:tcPr>
            <w:tcW w:w="709" w:type="dxa"/>
            <w:tcBorders>
              <w:top w:val="nil"/>
              <w:left w:val="nil"/>
              <w:bottom w:val="nil"/>
              <w:right w:val="nil"/>
            </w:tcBorders>
          </w:tcPr>
          <w:p w14:paraId="2A1A01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850" w:type="dxa"/>
            <w:tcBorders>
              <w:top w:val="nil"/>
              <w:left w:val="nil"/>
              <w:bottom w:val="nil"/>
              <w:right w:val="nil"/>
            </w:tcBorders>
          </w:tcPr>
          <w:p w14:paraId="42BC4E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105,10</w:t>
            </w:r>
          </w:p>
        </w:tc>
        <w:tc>
          <w:tcPr>
            <w:tcW w:w="851" w:type="dxa"/>
            <w:tcBorders>
              <w:top w:val="nil"/>
              <w:left w:val="nil"/>
              <w:bottom w:val="nil"/>
              <w:right w:val="nil"/>
            </w:tcBorders>
          </w:tcPr>
          <w:p w14:paraId="4D0F2C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91181E2" w14:textId="77777777" w:rsidTr="00A931AB">
        <w:trPr>
          <w:trHeight w:val="250"/>
        </w:trPr>
        <w:tc>
          <w:tcPr>
            <w:tcW w:w="648" w:type="dxa"/>
            <w:tcBorders>
              <w:top w:val="nil"/>
              <w:left w:val="nil"/>
              <w:bottom w:val="nil"/>
              <w:right w:val="nil"/>
            </w:tcBorders>
          </w:tcPr>
          <w:p w14:paraId="625CD2A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343</w:t>
            </w:r>
          </w:p>
        </w:tc>
        <w:tc>
          <w:tcPr>
            <w:tcW w:w="4229" w:type="dxa"/>
            <w:tcBorders>
              <w:top w:val="nil"/>
              <w:left w:val="nil"/>
              <w:bottom w:val="nil"/>
              <w:right w:val="nil"/>
            </w:tcBorders>
          </w:tcPr>
          <w:p w14:paraId="1E0A17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financijski rashodi</w:t>
            </w:r>
          </w:p>
        </w:tc>
        <w:tc>
          <w:tcPr>
            <w:tcW w:w="1310" w:type="dxa"/>
            <w:tcBorders>
              <w:top w:val="nil"/>
              <w:left w:val="nil"/>
              <w:bottom w:val="nil"/>
              <w:right w:val="nil"/>
            </w:tcBorders>
          </w:tcPr>
          <w:p w14:paraId="04308F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10.779,49</w:t>
            </w:r>
          </w:p>
        </w:tc>
        <w:tc>
          <w:tcPr>
            <w:tcW w:w="1263" w:type="dxa"/>
            <w:tcBorders>
              <w:top w:val="nil"/>
              <w:left w:val="nil"/>
              <w:bottom w:val="nil"/>
              <w:right w:val="nil"/>
            </w:tcBorders>
          </w:tcPr>
          <w:p w14:paraId="560C6C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13.020,00</w:t>
            </w:r>
          </w:p>
        </w:tc>
        <w:tc>
          <w:tcPr>
            <w:tcW w:w="1310" w:type="dxa"/>
            <w:tcBorders>
              <w:top w:val="nil"/>
              <w:left w:val="nil"/>
              <w:bottom w:val="nil"/>
              <w:right w:val="nil"/>
            </w:tcBorders>
          </w:tcPr>
          <w:p w14:paraId="35B7BC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13.020,00</w:t>
            </w:r>
          </w:p>
        </w:tc>
        <w:tc>
          <w:tcPr>
            <w:tcW w:w="1387" w:type="dxa"/>
            <w:tcBorders>
              <w:top w:val="nil"/>
              <w:left w:val="nil"/>
              <w:bottom w:val="nil"/>
              <w:right w:val="nil"/>
            </w:tcBorders>
          </w:tcPr>
          <w:p w14:paraId="64C4C9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C7C22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7139678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120,78</w:t>
            </w:r>
          </w:p>
        </w:tc>
        <w:tc>
          <w:tcPr>
            <w:tcW w:w="709" w:type="dxa"/>
            <w:tcBorders>
              <w:top w:val="nil"/>
              <w:left w:val="nil"/>
              <w:bottom w:val="nil"/>
              <w:right w:val="nil"/>
            </w:tcBorders>
          </w:tcPr>
          <w:p w14:paraId="424688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26FC09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E074C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9C784DA" w14:textId="77777777" w:rsidTr="00A931AB">
        <w:trPr>
          <w:trHeight w:val="250"/>
        </w:trPr>
        <w:tc>
          <w:tcPr>
            <w:tcW w:w="648" w:type="dxa"/>
            <w:tcBorders>
              <w:top w:val="nil"/>
              <w:left w:val="nil"/>
              <w:bottom w:val="nil"/>
              <w:right w:val="nil"/>
            </w:tcBorders>
          </w:tcPr>
          <w:p w14:paraId="5FB0BD2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35</w:t>
            </w:r>
          </w:p>
        </w:tc>
        <w:tc>
          <w:tcPr>
            <w:tcW w:w="4229" w:type="dxa"/>
            <w:tcBorders>
              <w:top w:val="nil"/>
              <w:left w:val="nil"/>
              <w:bottom w:val="nil"/>
              <w:right w:val="nil"/>
            </w:tcBorders>
          </w:tcPr>
          <w:p w14:paraId="1A564DC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Subvencije</w:t>
            </w:r>
          </w:p>
        </w:tc>
        <w:tc>
          <w:tcPr>
            <w:tcW w:w="1310" w:type="dxa"/>
            <w:tcBorders>
              <w:top w:val="nil"/>
              <w:left w:val="nil"/>
              <w:bottom w:val="nil"/>
              <w:right w:val="nil"/>
            </w:tcBorders>
          </w:tcPr>
          <w:p w14:paraId="7BF28A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263" w:type="dxa"/>
            <w:tcBorders>
              <w:top w:val="nil"/>
              <w:left w:val="nil"/>
              <w:bottom w:val="nil"/>
              <w:right w:val="nil"/>
            </w:tcBorders>
          </w:tcPr>
          <w:p w14:paraId="22B3A9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310" w:type="dxa"/>
            <w:tcBorders>
              <w:top w:val="nil"/>
              <w:left w:val="nil"/>
              <w:bottom w:val="nil"/>
              <w:right w:val="nil"/>
            </w:tcBorders>
          </w:tcPr>
          <w:p w14:paraId="616EA3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387" w:type="dxa"/>
            <w:tcBorders>
              <w:top w:val="nil"/>
              <w:left w:val="nil"/>
              <w:bottom w:val="nil"/>
              <w:right w:val="nil"/>
            </w:tcBorders>
          </w:tcPr>
          <w:p w14:paraId="6C8A0C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649" w:type="dxa"/>
            <w:tcBorders>
              <w:top w:val="nil"/>
              <w:left w:val="nil"/>
              <w:bottom w:val="nil"/>
              <w:right w:val="nil"/>
            </w:tcBorders>
          </w:tcPr>
          <w:p w14:paraId="0717E0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850" w:type="dxa"/>
            <w:tcBorders>
              <w:top w:val="nil"/>
              <w:left w:val="nil"/>
              <w:bottom w:val="nil"/>
              <w:right w:val="nil"/>
            </w:tcBorders>
          </w:tcPr>
          <w:p w14:paraId="3A10D0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709" w:type="dxa"/>
            <w:tcBorders>
              <w:top w:val="nil"/>
              <w:left w:val="nil"/>
              <w:bottom w:val="nil"/>
              <w:right w:val="nil"/>
            </w:tcBorders>
          </w:tcPr>
          <w:p w14:paraId="320E88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850" w:type="dxa"/>
            <w:tcBorders>
              <w:top w:val="nil"/>
              <w:left w:val="nil"/>
              <w:bottom w:val="nil"/>
              <w:right w:val="nil"/>
            </w:tcBorders>
          </w:tcPr>
          <w:p w14:paraId="729DBE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851" w:type="dxa"/>
            <w:tcBorders>
              <w:top w:val="nil"/>
              <w:left w:val="nil"/>
              <w:bottom w:val="nil"/>
              <w:right w:val="nil"/>
            </w:tcBorders>
          </w:tcPr>
          <w:p w14:paraId="289FE9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0EDF898" w14:textId="77777777" w:rsidTr="00A931AB">
        <w:trPr>
          <w:trHeight w:val="749"/>
        </w:trPr>
        <w:tc>
          <w:tcPr>
            <w:tcW w:w="648" w:type="dxa"/>
            <w:tcBorders>
              <w:top w:val="nil"/>
              <w:left w:val="nil"/>
              <w:bottom w:val="nil"/>
              <w:right w:val="nil"/>
            </w:tcBorders>
          </w:tcPr>
          <w:p w14:paraId="1640554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352</w:t>
            </w:r>
          </w:p>
        </w:tc>
        <w:tc>
          <w:tcPr>
            <w:tcW w:w="4229" w:type="dxa"/>
            <w:tcBorders>
              <w:top w:val="nil"/>
              <w:left w:val="nil"/>
              <w:bottom w:val="nil"/>
              <w:right w:val="nil"/>
            </w:tcBorders>
          </w:tcPr>
          <w:p w14:paraId="3D14FDA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Subvencije trgovačkim društvima, zadrugama, poljoprivrednicima i obrtnicima izvan javnog sektora</w:t>
            </w:r>
          </w:p>
        </w:tc>
        <w:tc>
          <w:tcPr>
            <w:tcW w:w="1310" w:type="dxa"/>
            <w:tcBorders>
              <w:top w:val="nil"/>
              <w:left w:val="nil"/>
              <w:bottom w:val="nil"/>
              <w:right w:val="nil"/>
            </w:tcBorders>
          </w:tcPr>
          <w:p w14:paraId="6952EC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2D38300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w:t>
            </w:r>
          </w:p>
        </w:tc>
        <w:tc>
          <w:tcPr>
            <w:tcW w:w="1310" w:type="dxa"/>
            <w:tcBorders>
              <w:top w:val="nil"/>
              <w:left w:val="nil"/>
              <w:bottom w:val="nil"/>
              <w:right w:val="nil"/>
            </w:tcBorders>
          </w:tcPr>
          <w:p w14:paraId="5F98730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w:t>
            </w:r>
          </w:p>
        </w:tc>
        <w:tc>
          <w:tcPr>
            <w:tcW w:w="1387" w:type="dxa"/>
            <w:tcBorders>
              <w:top w:val="nil"/>
              <w:left w:val="nil"/>
              <w:bottom w:val="nil"/>
              <w:right w:val="nil"/>
            </w:tcBorders>
          </w:tcPr>
          <w:p w14:paraId="7681F3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727920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BDEAD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18BF4D9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7E10A72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FEA0C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24DF993" w14:textId="77777777" w:rsidTr="00A931AB">
        <w:trPr>
          <w:trHeight w:val="499"/>
        </w:trPr>
        <w:tc>
          <w:tcPr>
            <w:tcW w:w="648" w:type="dxa"/>
            <w:tcBorders>
              <w:top w:val="nil"/>
              <w:left w:val="nil"/>
              <w:bottom w:val="nil"/>
              <w:right w:val="nil"/>
            </w:tcBorders>
          </w:tcPr>
          <w:p w14:paraId="3466A9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4229" w:type="dxa"/>
            <w:tcBorders>
              <w:top w:val="nil"/>
              <w:left w:val="nil"/>
              <w:bottom w:val="nil"/>
              <w:right w:val="nil"/>
            </w:tcBorders>
          </w:tcPr>
          <w:p w14:paraId="6177C16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310" w:type="dxa"/>
            <w:tcBorders>
              <w:top w:val="nil"/>
              <w:left w:val="nil"/>
              <w:bottom w:val="nil"/>
              <w:right w:val="nil"/>
            </w:tcBorders>
          </w:tcPr>
          <w:p w14:paraId="4A43A5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30.571,05</w:t>
            </w:r>
          </w:p>
        </w:tc>
        <w:tc>
          <w:tcPr>
            <w:tcW w:w="1263" w:type="dxa"/>
            <w:tcBorders>
              <w:top w:val="nil"/>
              <w:left w:val="nil"/>
              <w:bottom w:val="nil"/>
              <w:right w:val="nil"/>
            </w:tcBorders>
          </w:tcPr>
          <w:p w14:paraId="203976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111.000,00</w:t>
            </w:r>
          </w:p>
        </w:tc>
        <w:tc>
          <w:tcPr>
            <w:tcW w:w="1310" w:type="dxa"/>
            <w:tcBorders>
              <w:top w:val="nil"/>
              <w:left w:val="nil"/>
              <w:bottom w:val="nil"/>
              <w:right w:val="nil"/>
            </w:tcBorders>
          </w:tcPr>
          <w:p w14:paraId="5774EA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104.000,00</w:t>
            </w:r>
          </w:p>
        </w:tc>
        <w:tc>
          <w:tcPr>
            <w:tcW w:w="1387" w:type="dxa"/>
            <w:tcBorders>
              <w:top w:val="nil"/>
              <w:left w:val="nil"/>
              <w:bottom w:val="nil"/>
              <w:right w:val="nil"/>
            </w:tcBorders>
          </w:tcPr>
          <w:p w14:paraId="3B4526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123.572,51</w:t>
            </w:r>
          </w:p>
        </w:tc>
        <w:tc>
          <w:tcPr>
            <w:tcW w:w="1649" w:type="dxa"/>
            <w:tcBorders>
              <w:top w:val="nil"/>
              <w:left w:val="nil"/>
              <w:bottom w:val="nil"/>
              <w:right w:val="nil"/>
            </w:tcBorders>
          </w:tcPr>
          <w:p w14:paraId="66E7EA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131.163,66</w:t>
            </w:r>
          </w:p>
        </w:tc>
        <w:tc>
          <w:tcPr>
            <w:tcW w:w="850" w:type="dxa"/>
            <w:tcBorders>
              <w:top w:val="nil"/>
              <w:left w:val="nil"/>
              <w:bottom w:val="nil"/>
              <w:right w:val="nil"/>
            </w:tcBorders>
          </w:tcPr>
          <w:p w14:paraId="6A0D75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363,09</w:t>
            </w:r>
          </w:p>
        </w:tc>
        <w:tc>
          <w:tcPr>
            <w:tcW w:w="709" w:type="dxa"/>
            <w:tcBorders>
              <w:top w:val="nil"/>
              <w:left w:val="nil"/>
              <w:bottom w:val="nil"/>
              <w:right w:val="nil"/>
            </w:tcBorders>
          </w:tcPr>
          <w:p w14:paraId="216F67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93,69</w:t>
            </w:r>
          </w:p>
        </w:tc>
        <w:tc>
          <w:tcPr>
            <w:tcW w:w="850" w:type="dxa"/>
            <w:tcBorders>
              <w:top w:val="nil"/>
              <w:left w:val="nil"/>
              <w:bottom w:val="nil"/>
              <w:right w:val="nil"/>
            </w:tcBorders>
          </w:tcPr>
          <w:p w14:paraId="49E310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118,82</w:t>
            </w:r>
          </w:p>
        </w:tc>
        <w:tc>
          <w:tcPr>
            <w:tcW w:w="851" w:type="dxa"/>
            <w:tcBorders>
              <w:top w:val="nil"/>
              <w:left w:val="nil"/>
              <w:bottom w:val="nil"/>
              <w:right w:val="nil"/>
            </w:tcBorders>
          </w:tcPr>
          <w:p w14:paraId="270412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BD32E6B" w14:textId="77777777" w:rsidTr="00A931AB">
        <w:trPr>
          <w:trHeight w:val="250"/>
        </w:trPr>
        <w:tc>
          <w:tcPr>
            <w:tcW w:w="648" w:type="dxa"/>
            <w:tcBorders>
              <w:top w:val="nil"/>
              <w:left w:val="nil"/>
              <w:bottom w:val="nil"/>
              <w:right w:val="nil"/>
            </w:tcBorders>
          </w:tcPr>
          <w:p w14:paraId="646C5E1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363</w:t>
            </w:r>
          </w:p>
        </w:tc>
        <w:tc>
          <w:tcPr>
            <w:tcW w:w="4229" w:type="dxa"/>
            <w:tcBorders>
              <w:top w:val="nil"/>
              <w:left w:val="nil"/>
              <w:bottom w:val="nil"/>
              <w:right w:val="nil"/>
            </w:tcBorders>
          </w:tcPr>
          <w:p w14:paraId="2C632C9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unutar općeg proračuna</w:t>
            </w:r>
          </w:p>
        </w:tc>
        <w:tc>
          <w:tcPr>
            <w:tcW w:w="1310" w:type="dxa"/>
            <w:tcBorders>
              <w:top w:val="nil"/>
              <w:left w:val="nil"/>
              <w:bottom w:val="nil"/>
              <w:right w:val="nil"/>
            </w:tcBorders>
          </w:tcPr>
          <w:p w14:paraId="73B3781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471240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65.000,00</w:t>
            </w:r>
          </w:p>
        </w:tc>
        <w:tc>
          <w:tcPr>
            <w:tcW w:w="1310" w:type="dxa"/>
            <w:tcBorders>
              <w:top w:val="nil"/>
              <w:left w:val="nil"/>
              <w:bottom w:val="nil"/>
              <w:right w:val="nil"/>
            </w:tcBorders>
          </w:tcPr>
          <w:p w14:paraId="2231FF2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63.000,00</w:t>
            </w:r>
          </w:p>
        </w:tc>
        <w:tc>
          <w:tcPr>
            <w:tcW w:w="1387" w:type="dxa"/>
            <w:tcBorders>
              <w:top w:val="nil"/>
              <w:left w:val="nil"/>
              <w:bottom w:val="nil"/>
              <w:right w:val="nil"/>
            </w:tcBorders>
          </w:tcPr>
          <w:p w14:paraId="7315A5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20790E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F2A9FB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013D49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96,92</w:t>
            </w:r>
          </w:p>
        </w:tc>
        <w:tc>
          <w:tcPr>
            <w:tcW w:w="850" w:type="dxa"/>
            <w:tcBorders>
              <w:top w:val="nil"/>
              <w:left w:val="nil"/>
              <w:bottom w:val="nil"/>
              <w:right w:val="nil"/>
            </w:tcBorders>
          </w:tcPr>
          <w:p w14:paraId="2736CBA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7C3016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073573D" w14:textId="77777777" w:rsidTr="00A931AB">
        <w:trPr>
          <w:trHeight w:val="250"/>
        </w:trPr>
        <w:tc>
          <w:tcPr>
            <w:tcW w:w="648" w:type="dxa"/>
            <w:tcBorders>
              <w:top w:val="nil"/>
              <w:left w:val="nil"/>
              <w:bottom w:val="nil"/>
              <w:right w:val="nil"/>
            </w:tcBorders>
          </w:tcPr>
          <w:p w14:paraId="4FA89CE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366</w:t>
            </w:r>
          </w:p>
        </w:tc>
        <w:tc>
          <w:tcPr>
            <w:tcW w:w="4229" w:type="dxa"/>
            <w:tcBorders>
              <w:top w:val="nil"/>
              <w:left w:val="nil"/>
              <w:bottom w:val="nil"/>
              <w:right w:val="nil"/>
            </w:tcBorders>
          </w:tcPr>
          <w:p w14:paraId="1298488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proračunskim korisnicima drugih proračuna</w:t>
            </w:r>
          </w:p>
        </w:tc>
        <w:tc>
          <w:tcPr>
            <w:tcW w:w="1310" w:type="dxa"/>
            <w:tcBorders>
              <w:top w:val="nil"/>
              <w:left w:val="nil"/>
              <w:bottom w:val="nil"/>
              <w:right w:val="nil"/>
            </w:tcBorders>
          </w:tcPr>
          <w:p w14:paraId="7723FB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30.571,05</w:t>
            </w:r>
          </w:p>
        </w:tc>
        <w:tc>
          <w:tcPr>
            <w:tcW w:w="1263" w:type="dxa"/>
            <w:tcBorders>
              <w:top w:val="nil"/>
              <w:left w:val="nil"/>
              <w:bottom w:val="nil"/>
              <w:right w:val="nil"/>
            </w:tcBorders>
          </w:tcPr>
          <w:p w14:paraId="3A79F28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46.000,00</w:t>
            </w:r>
          </w:p>
        </w:tc>
        <w:tc>
          <w:tcPr>
            <w:tcW w:w="1310" w:type="dxa"/>
            <w:tcBorders>
              <w:top w:val="nil"/>
              <w:left w:val="nil"/>
              <w:bottom w:val="nil"/>
              <w:right w:val="nil"/>
            </w:tcBorders>
          </w:tcPr>
          <w:p w14:paraId="735951F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41.000,00</w:t>
            </w:r>
          </w:p>
        </w:tc>
        <w:tc>
          <w:tcPr>
            <w:tcW w:w="1387" w:type="dxa"/>
            <w:tcBorders>
              <w:top w:val="nil"/>
              <w:left w:val="nil"/>
              <w:bottom w:val="nil"/>
              <w:right w:val="nil"/>
            </w:tcBorders>
          </w:tcPr>
          <w:p w14:paraId="44A9A0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A75DA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65871C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150,47</w:t>
            </w:r>
          </w:p>
        </w:tc>
        <w:tc>
          <w:tcPr>
            <w:tcW w:w="709" w:type="dxa"/>
            <w:tcBorders>
              <w:top w:val="nil"/>
              <w:left w:val="nil"/>
              <w:bottom w:val="nil"/>
              <w:right w:val="nil"/>
            </w:tcBorders>
          </w:tcPr>
          <w:p w14:paraId="1A11775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89,13</w:t>
            </w:r>
          </w:p>
        </w:tc>
        <w:tc>
          <w:tcPr>
            <w:tcW w:w="850" w:type="dxa"/>
            <w:tcBorders>
              <w:top w:val="nil"/>
              <w:left w:val="nil"/>
              <w:bottom w:val="nil"/>
              <w:right w:val="nil"/>
            </w:tcBorders>
          </w:tcPr>
          <w:p w14:paraId="2B1C50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784BD69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2536BFB" w14:textId="77777777" w:rsidTr="00A931AB">
        <w:trPr>
          <w:trHeight w:val="499"/>
        </w:trPr>
        <w:tc>
          <w:tcPr>
            <w:tcW w:w="648" w:type="dxa"/>
            <w:tcBorders>
              <w:top w:val="nil"/>
              <w:left w:val="nil"/>
              <w:bottom w:val="nil"/>
              <w:right w:val="nil"/>
            </w:tcBorders>
          </w:tcPr>
          <w:p w14:paraId="33E67BA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37</w:t>
            </w:r>
          </w:p>
        </w:tc>
        <w:tc>
          <w:tcPr>
            <w:tcW w:w="4229" w:type="dxa"/>
            <w:tcBorders>
              <w:top w:val="nil"/>
              <w:left w:val="nil"/>
              <w:bottom w:val="nil"/>
              <w:right w:val="nil"/>
            </w:tcBorders>
          </w:tcPr>
          <w:p w14:paraId="2C21995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310" w:type="dxa"/>
            <w:tcBorders>
              <w:top w:val="nil"/>
              <w:left w:val="nil"/>
              <w:bottom w:val="nil"/>
              <w:right w:val="nil"/>
            </w:tcBorders>
          </w:tcPr>
          <w:p w14:paraId="200588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394.323,54</w:t>
            </w:r>
          </w:p>
        </w:tc>
        <w:tc>
          <w:tcPr>
            <w:tcW w:w="1263" w:type="dxa"/>
            <w:tcBorders>
              <w:top w:val="nil"/>
              <w:left w:val="nil"/>
              <w:bottom w:val="nil"/>
              <w:right w:val="nil"/>
            </w:tcBorders>
          </w:tcPr>
          <w:p w14:paraId="0F5B69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504.150,00</w:t>
            </w:r>
          </w:p>
        </w:tc>
        <w:tc>
          <w:tcPr>
            <w:tcW w:w="1310" w:type="dxa"/>
            <w:tcBorders>
              <w:top w:val="nil"/>
              <w:left w:val="nil"/>
              <w:bottom w:val="nil"/>
              <w:right w:val="nil"/>
            </w:tcBorders>
          </w:tcPr>
          <w:p w14:paraId="40DC6F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618.150,00</w:t>
            </w:r>
          </w:p>
        </w:tc>
        <w:tc>
          <w:tcPr>
            <w:tcW w:w="1387" w:type="dxa"/>
            <w:tcBorders>
              <w:top w:val="nil"/>
              <w:left w:val="nil"/>
              <w:bottom w:val="nil"/>
              <w:right w:val="nil"/>
            </w:tcBorders>
          </w:tcPr>
          <w:p w14:paraId="639D26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603.690,97</w:t>
            </w:r>
          </w:p>
        </w:tc>
        <w:tc>
          <w:tcPr>
            <w:tcW w:w="1649" w:type="dxa"/>
            <w:tcBorders>
              <w:top w:val="nil"/>
              <w:left w:val="nil"/>
              <w:bottom w:val="nil"/>
              <w:right w:val="nil"/>
            </w:tcBorders>
          </w:tcPr>
          <w:p w14:paraId="1EE1BC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640.776,00</w:t>
            </w:r>
          </w:p>
        </w:tc>
        <w:tc>
          <w:tcPr>
            <w:tcW w:w="850" w:type="dxa"/>
            <w:tcBorders>
              <w:top w:val="nil"/>
              <w:left w:val="nil"/>
              <w:bottom w:val="nil"/>
              <w:right w:val="nil"/>
            </w:tcBorders>
          </w:tcPr>
          <w:p w14:paraId="5510F0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127,85</w:t>
            </w:r>
          </w:p>
        </w:tc>
        <w:tc>
          <w:tcPr>
            <w:tcW w:w="709" w:type="dxa"/>
            <w:tcBorders>
              <w:top w:val="nil"/>
              <w:left w:val="nil"/>
              <w:bottom w:val="nil"/>
              <w:right w:val="nil"/>
            </w:tcBorders>
          </w:tcPr>
          <w:p w14:paraId="05E91C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122,61</w:t>
            </w:r>
          </w:p>
        </w:tc>
        <w:tc>
          <w:tcPr>
            <w:tcW w:w="850" w:type="dxa"/>
            <w:tcBorders>
              <w:top w:val="nil"/>
              <w:left w:val="nil"/>
              <w:bottom w:val="nil"/>
              <w:right w:val="nil"/>
            </w:tcBorders>
          </w:tcPr>
          <w:p w14:paraId="5AFDEF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97,66</w:t>
            </w:r>
          </w:p>
        </w:tc>
        <w:tc>
          <w:tcPr>
            <w:tcW w:w="851" w:type="dxa"/>
            <w:tcBorders>
              <w:top w:val="nil"/>
              <w:left w:val="nil"/>
              <w:bottom w:val="nil"/>
              <w:right w:val="nil"/>
            </w:tcBorders>
          </w:tcPr>
          <w:p w14:paraId="5AD2C1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A8D854B" w14:textId="77777777" w:rsidTr="00A931AB">
        <w:trPr>
          <w:trHeight w:val="499"/>
        </w:trPr>
        <w:tc>
          <w:tcPr>
            <w:tcW w:w="648" w:type="dxa"/>
            <w:tcBorders>
              <w:top w:val="nil"/>
              <w:left w:val="nil"/>
              <w:bottom w:val="nil"/>
              <w:right w:val="nil"/>
            </w:tcBorders>
          </w:tcPr>
          <w:p w14:paraId="35625FE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4229" w:type="dxa"/>
            <w:tcBorders>
              <w:top w:val="nil"/>
              <w:left w:val="nil"/>
              <w:bottom w:val="nil"/>
              <w:right w:val="nil"/>
            </w:tcBorders>
          </w:tcPr>
          <w:p w14:paraId="1A0664C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310" w:type="dxa"/>
            <w:tcBorders>
              <w:top w:val="nil"/>
              <w:left w:val="nil"/>
              <w:bottom w:val="nil"/>
              <w:right w:val="nil"/>
            </w:tcBorders>
          </w:tcPr>
          <w:p w14:paraId="02551F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394.323,54</w:t>
            </w:r>
          </w:p>
        </w:tc>
        <w:tc>
          <w:tcPr>
            <w:tcW w:w="1263" w:type="dxa"/>
            <w:tcBorders>
              <w:top w:val="nil"/>
              <w:left w:val="nil"/>
              <w:bottom w:val="nil"/>
              <w:right w:val="nil"/>
            </w:tcBorders>
          </w:tcPr>
          <w:p w14:paraId="1698F47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504.150,00</w:t>
            </w:r>
          </w:p>
        </w:tc>
        <w:tc>
          <w:tcPr>
            <w:tcW w:w="1310" w:type="dxa"/>
            <w:tcBorders>
              <w:top w:val="nil"/>
              <w:left w:val="nil"/>
              <w:bottom w:val="nil"/>
              <w:right w:val="nil"/>
            </w:tcBorders>
          </w:tcPr>
          <w:p w14:paraId="04E8004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618.150,00</w:t>
            </w:r>
          </w:p>
        </w:tc>
        <w:tc>
          <w:tcPr>
            <w:tcW w:w="1387" w:type="dxa"/>
            <w:tcBorders>
              <w:top w:val="nil"/>
              <w:left w:val="nil"/>
              <w:bottom w:val="nil"/>
              <w:right w:val="nil"/>
            </w:tcBorders>
          </w:tcPr>
          <w:p w14:paraId="536097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B95DB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7F133C2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127,85</w:t>
            </w:r>
          </w:p>
        </w:tc>
        <w:tc>
          <w:tcPr>
            <w:tcW w:w="709" w:type="dxa"/>
            <w:tcBorders>
              <w:top w:val="nil"/>
              <w:left w:val="nil"/>
              <w:bottom w:val="nil"/>
              <w:right w:val="nil"/>
            </w:tcBorders>
          </w:tcPr>
          <w:p w14:paraId="1FF899C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122,61</w:t>
            </w:r>
          </w:p>
        </w:tc>
        <w:tc>
          <w:tcPr>
            <w:tcW w:w="850" w:type="dxa"/>
            <w:tcBorders>
              <w:top w:val="nil"/>
              <w:left w:val="nil"/>
              <w:bottom w:val="nil"/>
              <w:right w:val="nil"/>
            </w:tcBorders>
          </w:tcPr>
          <w:p w14:paraId="1F2F9A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0052262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A554B79" w14:textId="77777777" w:rsidTr="00A931AB">
        <w:trPr>
          <w:trHeight w:val="250"/>
        </w:trPr>
        <w:tc>
          <w:tcPr>
            <w:tcW w:w="648" w:type="dxa"/>
            <w:tcBorders>
              <w:top w:val="nil"/>
              <w:left w:val="nil"/>
              <w:bottom w:val="nil"/>
              <w:right w:val="nil"/>
            </w:tcBorders>
          </w:tcPr>
          <w:p w14:paraId="523F8F2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4229" w:type="dxa"/>
            <w:tcBorders>
              <w:top w:val="nil"/>
              <w:left w:val="nil"/>
              <w:bottom w:val="nil"/>
              <w:right w:val="nil"/>
            </w:tcBorders>
          </w:tcPr>
          <w:p w14:paraId="6B6290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310" w:type="dxa"/>
            <w:tcBorders>
              <w:top w:val="nil"/>
              <w:left w:val="nil"/>
              <w:bottom w:val="nil"/>
              <w:right w:val="nil"/>
            </w:tcBorders>
          </w:tcPr>
          <w:p w14:paraId="3F54EC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322.568,75</w:t>
            </w:r>
          </w:p>
        </w:tc>
        <w:tc>
          <w:tcPr>
            <w:tcW w:w="1263" w:type="dxa"/>
            <w:tcBorders>
              <w:top w:val="nil"/>
              <w:left w:val="nil"/>
              <w:bottom w:val="nil"/>
              <w:right w:val="nil"/>
            </w:tcBorders>
          </w:tcPr>
          <w:p w14:paraId="37FC18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639.827,95</w:t>
            </w:r>
          </w:p>
        </w:tc>
        <w:tc>
          <w:tcPr>
            <w:tcW w:w="1310" w:type="dxa"/>
            <w:tcBorders>
              <w:top w:val="nil"/>
              <w:left w:val="nil"/>
              <w:bottom w:val="nil"/>
              <w:right w:val="nil"/>
            </w:tcBorders>
          </w:tcPr>
          <w:p w14:paraId="5D5158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445.400,00</w:t>
            </w:r>
          </w:p>
        </w:tc>
        <w:tc>
          <w:tcPr>
            <w:tcW w:w="1387" w:type="dxa"/>
            <w:tcBorders>
              <w:top w:val="nil"/>
              <w:left w:val="nil"/>
              <w:bottom w:val="nil"/>
              <w:right w:val="nil"/>
            </w:tcBorders>
          </w:tcPr>
          <w:p w14:paraId="14BFFE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478.520,11</w:t>
            </w:r>
          </w:p>
        </w:tc>
        <w:tc>
          <w:tcPr>
            <w:tcW w:w="1649" w:type="dxa"/>
            <w:tcBorders>
              <w:top w:val="nil"/>
              <w:left w:val="nil"/>
              <w:bottom w:val="nil"/>
              <w:right w:val="nil"/>
            </w:tcBorders>
          </w:tcPr>
          <w:p w14:paraId="2489F1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506.072,99</w:t>
            </w:r>
          </w:p>
        </w:tc>
        <w:tc>
          <w:tcPr>
            <w:tcW w:w="850" w:type="dxa"/>
            <w:tcBorders>
              <w:top w:val="nil"/>
              <w:left w:val="nil"/>
              <w:bottom w:val="nil"/>
              <w:right w:val="nil"/>
            </w:tcBorders>
          </w:tcPr>
          <w:p w14:paraId="5AFB3A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198,35</w:t>
            </w:r>
          </w:p>
        </w:tc>
        <w:tc>
          <w:tcPr>
            <w:tcW w:w="709" w:type="dxa"/>
            <w:tcBorders>
              <w:top w:val="nil"/>
              <w:left w:val="nil"/>
              <w:bottom w:val="nil"/>
              <w:right w:val="nil"/>
            </w:tcBorders>
          </w:tcPr>
          <w:p w14:paraId="7301AD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69,61</w:t>
            </w:r>
          </w:p>
        </w:tc>
        <w:tc>
          <w:tcPr>
            <w:tcW w:w="850" w:type="dxa"/>
            <w:tcBorders>
              <w:top w:val="nil"/>
              <w:left w:val="nil"/>
              <w:bottom w:val="nil"/>
              <w:right w:val="nil"/>
            </w:tcBorders>
          </w:tcPr>
          <w:p w14:paraId="227C34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107,44</w:t>
            </w:r>
          </w:p>
        </w:tc>
        <w:tc>
          <w:tcPr>
            <w:tcW w:w="851" w:type="dxa"/>
            <w:tcBorders>
              <w:top w:val="nil"/>
              <w:left w:val="nil"/>
              <w:bottom w:val="nil"/>
              <w:right w:val="nil"/>
            </w:tcBorders>
          </w:tcPr>
          <w:p w14:paraId="11FAB7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105,76</w:t>
            </w:r>
          </w:p>
        </w:tc>
      </w:tr>
      <w:tr w:rsidR="00A931AB" w:rsidRPr="00A931AB" w14:paraId="59C9415F" w14:textId="77777777" w:rsidTr="00A931AB">
        <w:trPr>
          <w:trHeight w:val="250"/>
        </w:trPr>
        <w:tc>
          <w:tcPr>
            <w:tcW w:w="648" w:type="dxa"/>
            <w:tcBorders>
              <w:top w:val="nil"/>
              <w:left w:val="nil"/>
              <w:bottom w:val="nil"/>
              <w:right w:val="nil"/>
            </w:tcBorders>
          </w:tcPr>
          <w:p w14:paraId="153D3B6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4229" w:type="dxa"/>
            <w:tcBorders>
              <w:top w:val="nil"/>
              <w:left w:val="nil"/>
              <w:bottom w:val="nil"/>
              <w:right w:val="nil"/>
            </w:tcBorders>
          </w:tcPr>
          <w:p w14:paraId="691C74B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310" w:type="dxa"/>
            <w:tcBorders>
              <w:top w:val="nil"/>
              <w:left w:val="nil"/>
              <w:bottom w:val="nil"/>
              <w:right w:val="nil"/>
            </w:tcBorders>
          </w:tcPr>
          <w:p w14:paraId="03B7A22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322.568,75</w:t>
            </w:r>
          </w:p>
        </w:tc>
        <w:tc>
          <w:tcPr>
            <w:tcW w:w="1263" w:type="dxa"/>
            <w:tcBorders>
              <w:top w:val="nil"/>
              <w:left w:val="nil"/>
              <w:bottom w:val="nil"/>
              <w:right w:val="nil"/>
            </w:tcBorders>
          </w:tcPr>
          <w:p w14:paraId="36D5433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410.494,10</w:t>
            </w:r>
          </w:p>
        </w:tc>
        <w:tc>
          <w:tcPr>
            <w:tcW w:w="1310" w:type="dxa"/>
            <w:tcBorders>
              <w:top w:val="nil"/>
              <w:left w:val="nil"/>
              <w:bottom w:val="nil"/>
              <w:right w:val="nil"/>
            </w:tcBorders>
          </w:tcPr>
          <w:p w14:paraId="2E801E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415.400,00</w:t>
            </w:r>
          </w:p>
        </w:tc>
        <w:tc>
          <w:tcPr>
            <w:tcW w:w="1387" w:type="dxa"/>
            <w:tcBorders>
              <w:top w:val="nil"/>
              <w:left w:val="nil"/>
              <w:bottom w:val="nil"/>
              <w:right w:val="nil"/>
            </w:tcBorders>
          </w:tcPr>
          <w:p w14:paraId="04134B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7335876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7985B8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127,26</w:t>
            </w:r>
          </w:p>
        </w:tc>
        <w:tc>
          <w:tcPr>
            <w:tcW w:w="709" w:type="dxa"/>
            <w:tcBorders>
              <w:top w:val="nil"/>
              <w:left w:val="nil"/>
              <w:bottom w:val="nil"/>
              <w:right w:val="nil"/>
            </w:tcBorders>
          </w:tcPr>
          <w:p w14:paraId="5AFC0D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101,20</w:t>
            </w:r>
          </w:p>
        </w:tc>
        <w:tc>
          <w:tcPr>
            <w:tcW w:w="850" w:type="dxa"/>
            <w:tcBorders>
              <w:top w:val="nil"/>
              <w:left w:val="nil"/>
              <w:bottom w:val="nil"/>
              <w:right w:val="nil"/>
            </w:tcBorders>
          </w:tcPr>
          <w:p w14:paraId="128F8E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84AD48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498A72C" w14:textId="77777777" w:rsidTr="00A931AB">
        <w:trPr>
          <w:trHeight w:val="250"/>
        </w:trPr>
        <w:tc>
          <w:tcPr>
            <w:tcW w:w="648" w:type="dxa"/>
            <w:tcBorders>
              <w:top w:val="nil"/>
              <w:left w:val="nil"/>
              <w:bottom w:val="nil"/>
              <w:right w:val="nil"/>
            </w:tcBorders>
          </w:tcPr>
          <w:p w14:paraId="18DDC80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383</w:t>
            </w:r>
          </w:p>
        </w:tc>
        <w:tc>
          <w:tcPr>
            <w:tcW w:w="4229" w:type="dxa"/>
            <w:tcBorders>
              <w:top w:val="nil"/>
              <w:left w:val="nil"/>
              <w:bottom w:val="nil"/>
              <w:right w:val="nil"/>
            </w:tcBorders>
          </w:tcPr>
          <w:p w14:paraId="0F4FB1A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Kazne, penali i naknade štete</w:t>
            </w:r>
          </w:p>
        </w:tc>
        <w:tc>
          <w:tcPr>
            <w:tcW w:w="1310" w:type="dxa"/>
            <w:tcBorders>
              <w:top w:val="nil"/>
              <w:left w:val="nil"/>
              <w:bottom w:val="nil"/>
              <w:right w:val="nil"/>
            </w:tcBorders>
          </w:tcPr>
          <w:p w14:paraId="7F5FFA5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201484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199.333,85</w:t>
            </w:r>
          </w:p>
        </w:tc>
        <w:tc>
          <w:tcPr>
            <w:tcW w:w="1310" w:type="dxa"/>
            <w:tcBorders>
              <w:top w:val="nil"/>
              <w:left w:val="nil"/>
              <w:bottom w:val="nil"/>
              <w:right w:val="nil"/>
            </w:tcBorders>
          </w:tcPr>
          <w:p w14:paraId="4E2523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01BD398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5353D6A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25F189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253E573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63A5432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60D3A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B57515B" w14:textId="77777777" w:rsidTr="00A931AB">
        <w:trPr>
          <w:trHeight w:val="250"/>
        </w:trPr>
        <w:tc>
          <w:tcPr>
            <w:tcW w:w="648" w:type="dxa"/>
            <w:tcBorders>
              <w:top w:val="nil"/>
              <w:left w:val="nil"/>
              <w:bottom w:val="nil"/>
              <w:right w:val="nil"/>
            </w:tcBorders>
          </w:tcPr>
          <w:p w14:paraId="7F52303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385</w:t>
            </w:r>
          </w:p>
        </w:tc>
        <w:tc>
          <w:tcPr>
            <w:tcW w:w="4229" w:type="dxa"/>
            <w:tcBorders>
              <w:top w:val="nil"/>
              <w:left w:val="nil"/>
              <w:bottom w:val="nil"/>
              <w:right w:val="nil"/>
            </w:tcBorders>
          </w:tcPr>
          <w:p w14:paraId="0F111AD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Izvanredni rashodi</w:t>
            </w:r>
          </w:p>
        </w:tc>
        <w:tc>
          <w:tcPr>
            <w:tcW w:w="1310" w:type="dxa"/>
            <w:tcBorders>
              <w:top w:val="nil"/>
              <w:left w:val="nil"/>
              <w:bottom w:val="nil"/>
              <w:right w:val="nil"/>
            </w:tcBorders>
          </w:tcPr>
          <w:p w14:paraId="1E3F174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756DA8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310" w:type="dxa"/>
            <w:tcBorders>
              <w:top w:val="nil"/>
              <w:left w:val="nil"/>
              <w:bottom w:val="nil"/>
              <w:right w:val="nil"/>
            </w:tcBorders>
          </w:tcPr>
          <w:p w14:paraId="0AD70A6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387" w:type="dxa"/>
            <w:tcBorders>
              <w:top w:val="nil"/>
              <w:left w:val="nil"/>
              <w:bottom w:val="nil"/>
              <w:right w:val="nil"/>
            </w:tcBorders>
          </w:tcPr>
          <w:p w14:paraId="76B7996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7C8468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7E9A47B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7FBF3A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6644C6D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778D85E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42222AF" w14:textId="77777777" w:rsidTr="00A931AB">
        <w:trPr>
          <w:trHeight w:val="250"/>
        </w:trPr>
        <w:tc>
          <w:tcPr>
            <w:tcW w:w="648" w:type="dxa"/>
            <w:tcBorders>
              <w:top w:val="nil"/>
              <w:left w:val="nil"/>
              <w:bottom w:val="nil"/>
              <w:right w:val="nil"/>
            </w:tcBorders>
            <w:shd w:val="solid" w:color="000080" w:fill="auto"/>
          </w:tcPr>
          <w:p w14:paraId="2FD8C08A"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4</w:t>
            </w:r>
          </w:p>
        </w:tc>
        <w:tc>
          <w:tcPr>
            <w:tcW w:w="4229" w:type="dxa"/>
            <w:tcBorders>
              <w:top w:val="nil"/>
              <w:left w:val="nil"/>
              <w:bottom w:val="nil"/>
              <w:right w:val="nil"/>
            </w:tcBorders>
            <w:shd w:val="solid" w:color="000080" w:fill="auto"/>
          </w:tcPr>
          <w:p w14:paraId="295F359E"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Rashodi za nabavu nefinancijske imovine</w:t>
            </w:r>
          </w:p>
        </w:tc>
        <w:tc>
          <w:tcPr>
            <w:tcW w:w="1310" w:type="dxa"/>
            <w:tcBorders>
              <w:top w:val="nil"/>
              <w:left w:val="nil"/>
              <w:bottom w:val="nil"/>
              <w:right w:val="nil"/>
            </w:tcBorders>
            <w:shd w:val="solid" w:color="000080" w:fill="auto"/>
          </w:tcPr>
          <w:p w14:paraId="4498AC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1.700.826,21</w:t>
            </w:r>
          </w:p>
        </w:tc>
        <w:tc>
          <w:tcPr>
            <w:tcW w:w="1263" w:type="dxa"/>
            <w:tcBorders>
              <w:top w:val="nil"/>
              <w:left w:val="nil"/>
              <w:bottom w:val="nil"/>
              <w:right w:val="nil"/>
            </w:tcBorders>
            <w:shd w:val="solid" w:color="000080" w:fill="auto"/>
          </w:tcPr>
          <w:p w14:paraId="302A8D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2.848.539,22</w:t>
            </w:r>
          </w:p>
        </w:tc>
        <w:tc>
          <w:tcPr>
            <w:tcW w:w="1310" w:type="dxa"/>
            <w:tcBorders>
              <w:top w:val="nil"/>
              <w:left w:val="nil"/>
              <w:bottom w:val="nil"/>
              <w:right w:val="nil"/>
            </w:tcBorders>
            <w:shd w:val="solid" w:color="000080" w:fill="auto"/>
          </w:tcPr>
          <w:p w14:paraId="6B7669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3.034.900,00</w:t>
            </w:r>
          </w:p>
        </w:tc>
        <w:tc>
          <w:tcPr>
            <w:tcW w:w="1387" w:type="dxa"/>
            <w:tcBorders>
              <w:top w:val="nil"/>
              <w:left w:val="nil"/>
              <w:bottom w:val="nil"/>
              <w:right w:val="nil"/>
            </w:tcBorders>
            <w:shd w:val="solid" w:color="000080" w:fill="auto"/>
          </w:tcPr>
          <w:p w14:paraId="38C522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4.946.009,11</w:t>
            </w:r>
          </w:p>
        </w:tc>
        <w:tc>
          <w:tcPr>
            <w:tcW w:w="1649" w:type="dxa"/>
            <w:tcBorders>
              <w:top w:val="nil"/>
              <w:left w:val="nil"/>
              <w:bottom w:val="nil"/>
              <w:right w:val="nil"/>
            </w:tcBorders>
            <w:shd w:val="solid" w:color="000080" w:fill="auto"/>
          </w:tcPr>
          <w:p w14:paraId="7DCC6A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5.249.844,76</w:t>
            </w:r>
          </w:p>
        </w:tc>
        <w:tc>
          <w:tcPr>
            <w:tcW w:w="850" w:type="dxa"/>
            <w:tcBorders>
              <w:top w:val="nil"/>
              <w:left w:val="nil"/>
              <w:bottom w:val="nil"/>
              <w:right w:val="nil"/>
            </w:tcBorders>
            <w:shd w:val="solid" w:color="000080" w:fill="auto"/>
          </w:tcPr>
          <w:p w14:paraId="262239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167,48</w:t>
            </w:r>
          </w:p>
        </w:tc>
        <w:tc>
          <w:tcPr>
            <w:tcW w:w="709" w:type="dxa"/>
            <w:tcBorders>
              <w:top w:val="nil"/>
              <w:left w:val="nil"/>
              <w:bottom w:val="nil"/>
              <w:right w:val="nil"/>
            </w:tcBorders>
            <w:shd w:val="solid" w:color="000080" w:fill="auto"/>
          </w:tcPr>
          <w:p w14:paraId="0A0341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106,54</w:t>
            </w:r>
          </w:p>
        </w:tc>
        <w:tc>
          <w:tcPr>
            <w:tcW w:w="850" w:type="dxa"/>
            <w:tcBorders>
              <w:top w:val="nil"/>
              <w:left w:val="nil"/>
              <w:bottom w:val="nil"/>
              <w:right w:val="nil"/>
            </w:tcBorders>
            <w:shd w:val="solid" w:color="000080" w:fill="auto"/>
          </w:tcPr>
          <w:p w14:paraId="39F893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162,97</w:t>
            </w:r>
          </w:p>
        </w:tc>
        <w:tc>
          <w:tcPr>
            <w:tcW w:w="851" w:type="dxa"/>
            <w:tcBorders>
              <w:top w:val="nil"/>
              <w:left w:val="nil"/>
              <w:bottom w:val="nil"/>
              <w:right w:val="nil"/>
            </w:tcBorders>
            <w:shd w:val="solid" w:color="000080" w:fill="auto"/>
          </w:tcPr>
          <w:p w14:paraId="104723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106,14</w:t>
            </w:r>
          </w:p>
        </w:tc>
      </w:tr>
      <w:tr w:rsidR="00A931AB" w:rsidRPr="00A931AB" w14:paraId="7A2E6EB0" w14:textId="77777777" w:rsidTr="00A931AB">
        <w:trPr>
          <w:trHeight w:val="499"/>
        </w:trPr>
        <w:tc>
          <w:tcPr>
            <w:tcW w:w="648" w:type="dxa"/>
            <w:tcBorders>
              <w:top w:val="nil"/>
              <w:left w:val="nil"/>
              <w:bottom w:val="nil"/>
              <w:right w:val="nil"/>
            </w:tcBorders>
          </w:tcPr>
          <w:p w14:paraId="7C9941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4229" w:type="dxa"/>
            <w:tcBorders>
              <w:top w:val="nil"/>
              <w:left w:val="nil"/>
              <w:bottom w:val="nil"/>
              <w:right w:val="nil"/>
            </w:tcBorders>
          </w:tcPr>
          <w:p w14:paraId="1E7898B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310" w:type="dxa"/>
            <w:tcBorders>
              <w:top w:val="nil"/>
              <w:left w:val="nil"/>
              <w:bottom w:val="nil"/>
              <w:right w:val="nil"/>
            </w:tcBorders>
          </w:tcPr>
          <w:p w14:paraId="138727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947.248,08</w:t>
            </w:r>
          </w:p>
        </w:tc>
        <w:tc>
          <w:tcPr>
            <w:tcW w:w="1263" w:type="dxa"/>
            <w:tcBorders>
              <w:top w:val="nil"/>
              <w:left w:val="nil"/>
              <w:bottom w:val="nil"/>
              <w:right w:val="nil"/>
            </w:tcBorders>
          </w:tcPr>
          <w:p w14:paraId="42F3F7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1.833.704,95</w:t>
            </w:r>
          </w:p>
        </w:tc>
        <w:tc>
          <w:tcPr>
            <w:tcW w:w="1310" w:type="dxa"/>
            <w:tcBorders>
              <w:top w:val="nil"/>
              <w:left w:val="nil"/>
              <w:bottom w:val="nil"/>
              <w:right w:val="nil"/>
            </w:tcBorders>
          </w:tcPr>
          <w:p w14:paraId="247DCC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2.117.500,00</w:t>
            </w:r>
          </w:p>
        </w:tc>
        <w:tc>
          <w:tcPr>
            <w:tcW w:w="1387" w:type="dxa"/>
            <w:tcBorders>
              <w:top w:val="nil"/>
              <w:left w:val="nil"/>
              <w:bottom w:val="nil"/>
              <w:right w:val="nil"/>
            </w:tcBorders>
          </w:tcPr>
          <w:p w14:paraId="091C17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4.089.449,36</w:t>
            </w:r>
          </w:p>
        </w:tc>
        <w:tc>
          <w:tcPr>
            <w:tcW w:w="1649" w:type="dxa"/>
            <w:tcBorders>
              <w:top w:val="nil"/>
              <w:left w:val="nil"/>
              <w:bottom w:val="nil"/>
              <w:right w:val="nil"/>
            </w:tcBorders>
          </w:tcPr>
          <w:p w14:paraId="15B22C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4.340.666,14</w:t>
            </w:r>
          </w:p>
        </w:tc>
        <w:tc>
          <w:tcPr>
            <w:tcW w:w="850" w:type="dxa"/>
            <w:tcBorders>
              <w:top w:val="nil"/>
              <w:left w:val="nil"/>
              <w:bottom w:val="nil"/>
              <w:right w:val="nil"/>
            </w:tcBorders>
          </w:tcPr>
          <w:p w14:paraId="6F53E7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193,58</w:t>
            </w:r>
          </w:p>
        </w:tc>
        <w:tc>
          <w:tcPr>
            <w:tcW w:w="709" w:type="dxa"/>
            <w:tcBorders>
              <w:top w:val="nil"/>
              <w:left w:val="nil"/>
              <w:bottom w:val="nil"/>
              <w:right w:val="nil"/>
            </w:tcBorders>
          </w:tcPr>
          <w:p w14:paraId="00F14A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w:t>
            </w:r>
          </w:p>
        </w:tc>
        <w:tc>
          <w:tcPr>
            <w:tcW w:w="850" w:type="dxa"/>
            <w:tcBorders>
              <w:top w:val="nil"/>
              <w:left w:val="nil"/>
              <w:bottom w:val="nil"/>
              <w:right w:val="nil"/>
            </w:tcBorders>
          </w:tcPr>
          <w:p w14:paraId="43C295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193,13</w:t>
            </w:r>
          </w:p>
        </w:tc>
        <w:tc>
          <w:tcPr>
            <w:tcW w:w="851" w:type="dxa"/>
            <w:tcBorders>
              <w:top w:val="nil"/>
              <w:left w:val="nil"/>
              <w:bottom w:val="nil"/>
              <w:right w:val="nil"/>
            </w:tcBorders>
          </w:tcPr>
          <w:p w14:paraId="1AF669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2D4ACB" w14:textId="77777777" w:rsidTr="00A931AB">
        <w:trPr>
          <w:trHeight w:val="250"/>
        </w:trPr>
        <w:tc>
          <w:tcPr>
            <w:tcW w:w="648" w:type="dxa"/>
            <w:tcBorders>
              <w:top w:val="nil"/>
              <w:left w:val="nil"/>
              <w:bottom w:val="nil"/>
              <w:right w:val="nil"/>
            </w:tcBorders>
          </w:tcPr>
          <w:p w14:paraId="625959B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4229" w:type="dxa"/>
            <w:tcBorders>
              <w:top w:val="nil"/>
              <w:left w:val="nil"/>
              <w:bottom w:val="nil"/>
              <w:right w:val="nil"/>
            </w:tcBorders>
          </w:tcPr>
          <w:p w14:paraId="18D46E9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310" w:type="dxa"/>
            <w:tcBorders>
              <w:top w:val="nil"/>
              <w:left w:val="nil"/>
              <w:bottom w:val="nil"/>
              <w:right w:val="nil"/>
            </w:tcBorders>
          </w:tcPr>
          <w:p w14:paraId="28A47D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307.785,35</w:t>
            </w:r>
          </w:p>
        </w:tc>
        <w:tc>
          <w:tcPr>
            <w:tcW w:w="1263" w:type="dxa"/>
            <w:tcBorders>
              <w:top w:val="nil"/>
              <w:left w:val="nil"/>
              <w:bottom w:val="nil"/>
              <w:right w:val="nil"/>
            </w:tcBorders>
          </w:tcPr>
          <w:p w14:paraId="49797D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880.000,00</w:t>
            </w:r>
          </w:p>
        </w:tc>
        <w:tc>
          <w:tcPr>
            <w:tcW w:w="1310" w:type="dxa"/>
            <w:tcBorders>
              <w:top w:val="nil"/>
              <w:left w:val="nil"/>
              <w:bottom w:val="nil"/>
              <w:right w:val="nil"/>
            </w:tcBorders>
          </w:tcPr>
          <w:p w14:paraId="54E0D0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1.650.000,00</w:t>
            </w:r>
          </w:p>
        </w:tc>
        <w:tc>
          <w:tcPr>
            <w:tcW w:w="1387" w:type="dxa"/>
            <w:tcBorders>
              <w:top w:val="nil"/>
              <w:left w:val="nil"/>
              <w:bottom w:val="nil"/>
              <w:right w:val="nil"/>
            </w:tcBorders>
          </w:tcPr>
          <w:p w14:paraId="4F9887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2987FC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0DE86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285,91</w:t>
            </w:r>
          </w:p>
        </w:tc>
        <w:tc>
          <w:tcPr>
            <w:tcW w:w="709" w:type="dxa"/>
            <w:tcBorders>
              <w:top w:val="nil"/>
              <w:left w:val="nil"/>
              <w:bottom w:val="nil"/>
              <w:right w:val="nil"/>
            </w:tcBorders>
          </w:tcPr>
          <w:p w14:paraId="53E7144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187,50</w:t>
            </w:r>
          </w:p>
        </w:tc>
        <w:tc>
          <w:tcPr>
            <w:tcW w:w="850" w:type="dxa"/>
            <w:tcBorders>
              <w:top w:val="nil"/>
              <w:left w:val="nil"/>
              <w:bottom w:val="nil"/>
              <w:right w:val="nil"/>
            </w:tcBorders>
          </w:tcPr>
          <w:p w14:paraId="630200D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EE848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8F4C17E" w14:textId="77777777" w:rsidTr="00A931AB">
        <w:trPr>
          <w:trHeight w:val="250"/>
        </w:trPr>
        <w:tc>
          <w:tcPr>
            <w:tcW w:w="648" w:type="dxa"/>
            <w:tcBorders>
              <w:top w:val="nil"/>
              <w:left w:val="nil"/>
              <w:bottom w:val="nil"/>
              <w:right w:val="nil"/>
            </w:tcBorders>
          </w:tcPr>
          <w:p w14:paraId="349AFEE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4229" w:type="dxa"/>
            <w:tcBorders>
              <w:top w:val="nil"/>
              <w:left w:val="nil"/>
              <w:bottom w:val="nil"/>
              <w:right w:val="nil"/>
            </w:tcBorders>
          </w:tcPr>
          <w:p w14:paraId="39319D6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310" w:type="dxa"/>
            <w:tcBorders>
              <w:top w:val="nil"/>
              <w:left w:val="nil"/>
              <w:bottom w:val="nil"/>
              <w:right w:val="nil"/>
            </w:tcBorders>
          </w:tcPr>
          <w:p w14:paraId="3F6FC5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580.871,59</w:t>
            </w:r>
          </w:p>
        </w:tc>
        <w:tc>
          <w:tcPr>
            <w:tcW w:w="1263" w:type="dxa"/>
            <w:tcBorders>
              <w:top w:val="nil"/>
              <w:left w:val="nil"/>
              <w:bottom w:val="nil"/>
              <w:right w:val="nil"/>
            </w:tcBorders>
          </w:tcPr>
          <w:p w14:paraId="3DE6136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551.224,95</w:t>
            </w:r>
          </w:p>
        </w:tc>
        <w:tc>
          <w:tcPr>
            <w:tcW w:w="1310" w:type="dxa"/>
            <w:tcBorders>
              <w:top w:val="nil"/>
              <w:left w:val="nil"/>
              <w:bottom w:val="nil"/>
              <w:right w:val="nil"/>
            </w:tcBorders>
          </w:tcPr>
          <w:p w14:paraId="3E8428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337.500,00</w:t>
            </w:r>
          </w:p>
        </w:tc>
        <w:tc>
          <w:tcPr>
            <w:tcW w:w="1387" w:type="dxa"/>
            <w:tcBorders>
              <w:top w:val="nil"/>
              <w:left w:val="nil"/>
              <w:bottom w:val="nil"/>
              <w:right w:val="nil"/>
            </w:tcBorders>
          </w:tcPr>
          <w:p w14:paraId="6F1DD8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670E32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6A1ED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94,90</w:t>
            </w:r>
          </w:p>
        </w:tc>
        <w:tc>
          <w:tcPr>
            <w:tcW w:w="709" w:type="dxa"/>
            <w:tcBorders>
              <w:top w:val="nil"/>
              <w:left w:val="nil"/>
              <w:bottom w:val="nil"/>
              <w:right w:val="nil"/>
            </w:tcBorders>
          </w:tcPr>
          <w:p w14:paraId="2D258D4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61,23</w:t>
            </w:r>
          </w:p>
        </w:tc>
        <w:tc>
          <w:tcPr>
            <w:tcW w:w="850" w:type="dxa"/>
            <w:tcBorders>
              <w:top w:val="nil"/>
              <w:left w:val="nil"/>
              <w:bottom w:val="nil"/>
              <w:right w:val="nil"/>
            </w:tcBorders>
          </w:tcPr>
          <w:p w14:paraId="14A9D6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298BF6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C46555C" w14:textId="77777777" w:rsidTr="00A931AB">
        <w:trPr>
          <w:trHeight w:val="250"/>
        </w:trPr>
        <w:tc>
          <w:tcPr>
            <w:tcW w:w="648" w:type="dxa"/>
            <w:tcBorders>
              <w:top w:val="nil"/>
              <w:left w:val="nil"/>
              <w:bottom w:val="nil"/>
              <w:right w:val="nil"/>
            </w:tcBorders>
          </w:tcPr>
          <w:p w14:paraId="70AFD32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423</w:t>
            </w:r>
          </w:p>
        </w:tc>
        <w:tc>
          <w:tcPr>
            <w:tcW w:w="4229" w:type="dxa"/>
            <w:tcBorders>
              <w:top w:val="nil"/>
              <w:left w:val="nil"/>
              <w:bottom w:val="nil"/>
              <w:right w:val="nil"/>
            </w:tcBorders>
          </w:tcPr>
          <w:p w14:paraId="2443FA2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Prijevozna sredstva</w:t>
            </w:r>
          </w:p>
        </w:tc>
        <w:tc>
          <w:tcPr>
            <w:tcW w:w="1310" w:type="dxa"/>
            <w:tcBorders>
              <w:top w:val="nil"/>
              <w:left w:val="nil"/>
              <w:bottom w:val="nil"/>
              <w:right w:val="nil"/>
            </w:tcBorders>
          </w:tcPr>
          <w:p w14:paraId="5EE057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5F7E1F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215.230,00</w:t>
            </w:r>
          </w:p>
        </w:tc>
        <w:tc>
          <w:tcPr>
            <w:tcW w:w="1310" w:type="dxa"/>
            <w:tcBorders>
              <w:top w:val="nil"/>
              <w:left w:val="nil"/>
              <w:bottom w:val="nil"/>
              <w:right w:val="nil"/>
            </w:tcBorders>
          </w:tcPr>
          <w:p w14:paraId="049451D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4914066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2045CB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30A358C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0592B01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6779AF8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4250AE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16937B5" w14:textId="77777777" w:rsidTr="00A931AB">
        <w:trPr>
          <w:trHeight w:val="250"/>
        </w:trPr>
        <w:tc>
          <w:tcPr>
            <w:tcW w:w="648" w:type="dxa"/>
            <w:tcBorders>
              <w:top w:val="nil"/>
              <w:left w:val="nil"/>
              <w:bottom w:val="nil"/>
              <w:right w:val="nil"/>
            </w:tcBorders>
          </w:tcPr>
          <w:p w14:paraId="21456BF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425</w:t>
            </w:r>
          </w:p>
        </w:tc>
        <w:tc>
          <w:tcPr>
            <w:tcW w:w="4229" w:type="dxa"/>
            <w:tcBorders>
              <w:top w:val="nil"/>
              <w:left w:val="nil"/>
              <w:bottom w:val="nil"/>
              <w:right w:val="nil"/>
            </w:tcBorders>
          </w:tcPr>
          <w:p w14:paraId="7F4C79E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Višegodišnji nasadi i osnovno stado</w:t>
            </w:r>
          </w:p>
        </w:tc>
        <w:tc>
          <w:tcPr>
            <w:tcW w:w="1310" w:type="dxa"/>
            <w:tcBorders>
              <w:top w:val="nil"/>
              <w:left w:val="nil"/>
              <w:bottom w:val="nil"/>
              <w:right w:val="nil"/>
            </w:tcBorders>
          </w:tcPr>
          <w:p w14:paraId="33EDD7E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58.591,14</w:t>
            </w:r>
          </w:p>
        </w:tc>
        <w:tc>
          <w:tcPr>
            <w:tcW w:w="1263" w:type="dxa"/>
            <w:tcBorders>
              <w:top w:val="nil"/>
              <w:left w:val="nil"/>
              <w:bottom w:val="nil"/>
              <w:right w:val="nil"/>
            </w:tcBorders>
          </w:tcPr>
          <w:p w14:paraId="4680A7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100.000,00</w:t>
            </w:r>
          </w:p>
        </w:tc>
        <w:tc>
          <w:tcPr>
            <w:tcW w:w="1310" w:type="dxa"/>
            <w:tcBorders>
              <w:top w:val="nil"/>
              <w:left w:val="nil"/>
              <w:bottom w:val="nil"/>
              <w:right w:val="nil"/>
            </w:tcBorders>
          </w:tcPr>
          <w:p w14:paraId="509E8A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100.000,00</w:t>
            </w:r>
          </w:p>
        </w:tc>
        <w:tc>
          <w:tcPr>
            <w:tcW w:w="1387" w:type="dxa"/>
            <w:tcBorders>
              <w:top w:val="nil"/>
              <w:left w:val="nil"/>
              <w:bottom w:val="nil"/>
              <w:right w:val="nil"/>
            </w:tcBorders>
          </w:tcPr>
          <w:p w14:paraId="6D3C573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3EEB80F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6BBEB05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170,67</w:t>
            </w:r>
          </w:p>
        </w:tc>
        <w:tc>
          <w:tcPr>
            <w:tcW w:w="709" w:type="dxa"/>
            <w:tcBorders>
              <w:top w:val="nil"/>
              <w:left w:val="nil"/>
              <w:bottom w:val="nil"/>
              <w:right w:val="nil"/>
            </w:tcBorders>
          </w:tcPr>
          <w:p w14:paraId="0D7FA6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w:t>
            </w:r>
          </w:p>
        </w:tc>
        <w:tc>
          <w:tcPr>
            <w:tcW w:w="850" w:type="dxa"/>
            <w:tcBorders>
              <w:top w:val="nil"/>
              <w:left w:val="nil"/>
              <w:bottom w:val="nil"/>
              <w:right w:val="nil"/>
            </w:tcBorders>
          </w:tcPr>
          <w:p w14:paraId="752B7B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02B8A6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1D8DD16" w14:textId="77777777" w:rsidTr="00A931AB">
        <w:trPr>
          <w:trHeight w:val="250"/>
        </w:trPr>
        <w:tc>
          <w:tcPr>
            <w:tcW w:w="648" w:type="dxa"/>
            <w:tcBorders>
              <w:top w:val="nil"/>
              <w:left w:val="nil"/>
              <w:bottom w:val="nil"/>
              <w:right w:val="nil"/>
            </w:tcBorders>
          </w:tcPr>
          <w:p w14:paraId="7C8AED9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426</w:t>
            </w:r>
          </w:p>
        </w:tc>
        <w:tc>
          <w:tcPr>
            <w:tcW w:w="4229" w:type="dxa"/>
            <w:tcBorders>
              <w:top w:val="nil"/>
              <w:left w:val="nil"/>
              <w:bottom w:val="nil"/>
              <w:right w:val="nil"/>
            </w:tcBorders>
          </w:tcPr>
          <w:p w14:paraId="78CAE8E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Nematerijalna proizvedena imovina</w:t>
            </w:r>
          </w:p>
        </w:tc>
        <w:tc>
          <w:tcPr>
            <w:tcW w:w="1310" w:type="dxa"/>
            <w:tcBorders>
              <w:top w:val="nil"/>
              <w:left w:val="nil"/>
              <w:bottom w:val="nil"/>
              <w:right w:val="nil"/>
            </w:tcBorders>
          </w:tcPr>
          <w:p w14:paraId="1B5658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5A8C7FA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87.250,00</w:t>
            </w:r>
          </w:p>
        </w:tc>
        <w:tc>
          <w:tcPr>
            <w:tcW w:w="1310" w:type="dxa"/>
            <w:tcBorders>
              <w:top w:val="nil"/>
              <w:left w:val="nil"/>
              <w:bottom w:val="nil"/>
              <w:right w:val="nil"/>
            </w:tcBorders>
          </w:tcPr>
          <w:p w14:paraId="5B0A333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387" w:type="dxa"/>
            <w:tcBorders>
              <w:top w:val="nil"/>
              <w:left w:val="nil"/>
              <w:bottom w:val="nil"/>
              <w:right w:val="nil"/>
            </w:tcBorders>
          </w:tcPr>
          <w:p w14:paraId="315C71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427BC4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21266E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5A625F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34,38</w:t>
            </w:r>
          </w:p>
        </w:tc>
        <w:tc>
          <w:tcPr>
            <w:tcW w:w="850" w:type="dxa"/>
            <w:tcBorders>
              <w:top w:val="nil"/>
              <w:left w:val="nil"/>
              <w:bottom w:val="nil"/>
              <w:right w:val="nil"/>
            </w:tcBorders>
          </w:tcPr>
          <w:p w14:paraId="0B0527C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FD3225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F59AC2F" w14:textId="77777777" w:rsidTr="00A931AB">
        <w:trPr>
          <w:trHeight w:val="499"/>
        </w:trPr>
        <w:tc>
          <w:tcPr>
            <w:tcW w:w="648" w:type="dxa"/>
            <w:tcBorders>
              <w:top w:val="nil"/>
              <w:left w:val="nil"/>
              <w:bottom w:val="nil"/>
              <w:right w:val="nil"/>
            </w:tcBorders>
          </w:tcPr>
          <w:p w14:paraId="37A676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4229" w:type="dxa"/>
            <w:tcBorders>
              <w:top w:val="nil"/>
              <w:left w:val="nil"/>
              <w:bottom w:val="nil"/>
              <w:right w:val="nil"/>
            </w:tcBorders>
          </w:tcPr>
          <w:p w14:paraId="081905F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310" w:type="dxa"/>
            <w:tcBorders>
              <w:top w:val="nil"/>
              <w:left w:val="nil"/>
              <w:bottom w:val="nil"/>
              <w:right w:val="nil"/>
            </w:tcBorders>
          </w:tcPr>
          <w:p w14:paraId="43079A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753.578,13</w:t>
            </w:r>
          </w:p>
        </w:tc>
        <w:tc>
          <w:tcPr>
            <w:tcW w:w="1263" w:type="dxa"/>
            <w:tcBorders>
              <w:top w:val="nil"/>
              <w:left w:val="nil"/>
              <w:bottom w:val="nil"/>
              <w:right w:val="nil"/>
            </w:tcBorders>
          </w:tcPr>
          <w:p w14:paraId="15AE72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1.014.834,27</w:t>
            </w:r>
          </w:p>
        </w:tc>
        <w:tc>
          <w:tcPr>
            <w:tcW w:w="1310" w:type="dxa"/>
            <w:tcBorders>
              <w:top w:val="nil"/>
              <w:left w:val="nil"/>
              <w:bottom w:val="nil"/>
              <w:right w:val="nil"/>
            </w:tcBorders>
          </w:tcPr>
          <w:p w14:paraId="606175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917.400,00</w:t>
            </w:r>
          </w:p>
        </w:tc>
        <w:tc>
          <w:tcPr>
            <w:tcW w:w="1387" w:type="dxa"/>
            <w:tcBorders>
              <w:top w:val="nil"/>
              <w:left w:val="nil"/>
              <w:bottom w:val="nil"/>
              <w:right w:val="nil"/>
            </w:tcBorders>
          </w:tcPr>
          <w:p w14:paraId="15F361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856.559,75</w:t>
            </w:r>
          </w:p>
        </w:tc>
        <w:tc>
          <w:tcPr>
            <w:tcW w:w="1649" w:type="dxa"/>
            <w:tcBorders>
              <w:top w:val="nil"/>
              <w:left w:val="nil"/>
              <w:bottom w:val="nil"/>
              <w:right w:val="nil"/>
            </w:tcBorders>
          </w:tcPr>
          <w:p w14:paraId="34F9BA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909.178,62</w:t>
            </w:r>
          </w:p>
        </w:tc>
        <w:tc>
          <w:tcPr>
            <w:tcW w:w="850" w:type="dxa"/>
            <w:tcBorders>
              <w:top w:val="nil"/>
              <w:left w:val="nil"/>
              <w:bottom w:val="nil"/>
              <w:right w:val="nil"/>
            </w:tcBorders>
          </w:tcPr>
          <w:p w14:paraId="6B7A39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134,67</w:t>
            </w:r>
          </w:p>
        </w:tc>
        <w:tc>
          <w:tcPr>
            <w:tcW w:w="709" w:type="dxa"/>
            <w:tcBorders>
              <w:top w:val="nil"/>
              <w:left w:val="nil"/>
              <w:bottom w:val="nil"/>
              <w:right w:val="nil"/>
            </w:tcBorders>
          </w:tcPr>
          <w:p w14:paraId="4AEDD9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90,40</w:t>
            </w:r>
          </w:p>
        </w:tc>
        <w:tc>
          <w:tcPr>
            <w:tcW w:w="850" w:type="dxa"/>
            <w:tcBorders>
              <w:top w:val="nil"/>
              <w:left w:val="nil"/>
              <w:bottom w:val="nil"/>
              <w:right w:val="nil"/>
            </w:tcBorders>
          </w:tcPr>
          <w:p w14:paraId="21CF96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93,37</w:t>
            </w:r>
          </w:p>
        </w:tc>
        <w:tc>
          <w:tcPr>
            <w:tcW w:w="851" w:type="dxa"/>
            <w:tcBorders>
              <w:top w:val="nil"/>
              <w:left w:val="nil"/>
              <w:bottom w:val="nil"/>
              <w:right w:val="nil"/>
            </w:tcBorders>
          </w:tcPr>
          <w:p w14:paraId="33D50C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C4132C2" w14:textId="77777777" w:rsidTr="00A931AB">
        <w:trPr>
          <w:trHeight w:val="250"/>
        </w:trPr>
        <w:tc>
          <w:tcPr>
            <w:tcW w:w="648" w:type="dxa"/>
            <w:tcBorders>
              <w:top w:val="nil"/>
              <w:left w:val="nil"/>
              <w:bottom w:val="nil"/>
              <w:right w:val="nil"/>
            </w:tcBorders>
          </w:tcPr>
          <w:p w14:paraId="7E2F3D0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4229" w:type="dxa"/>
            <w:tcBorders>
              <w:top w:val="nil"/>
              <w:left w:val="nil"/>
              <w:bottom w:val="nil"/>
              <w:right w:val="nil"/>
            </w:tcBorders>
          </w:tcPr>
          <w:p w14:paraId="7544E0A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310" w:type="dxa"/>
            <w:tcBorders>
              <w:top w:val="nil"/>
              <w:left w:val="nil"/>
              <w:bottom w:val="nil"/>
              <w:right w:val="nil"/>
            </w:tcBorders>
          </w:tcPr>
          <w:p w14:paraId="6E6A450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478.653,13</w:t>
            </w:r>
          </w:p>
        </w:tc>
        <w:tc>
          <w:tcPr>
            <w:tcW w:w="1263" w:type="dxa"/>
            <w:tcBorders>
              <w:top w:val="nil"/>
              <w:left w:val="nil"/>
              <w:bottom w:val="nil"/>
              <w:right w:val="nil"/>
            </w:tcBorders>
          </w:tcPr>
          <w:p w14:paraId="7DE7BEF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1.014.834,27</w:t>
            </w:r>
          </w:p>
        </w:tc>
        <w:tc>
          <w:tcPr>
            <w:tcW w:w="1310" w:type="dxa"/>
            <w:tcBorders>
              <w:top w:val="nil"/>
              <w:left w:val="nil"/>
              <w:bottom w:val="nil"/>
              <w:right w:val="nil"/>
            </w:tcBorders>
          </w:tcPr>
          <w:p w14:paraId="3E96E3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917.400,00</w:t>
            </w:r>
          </w:p>
        </w:tc>
        <w:tc>
          <w:tcPr>
            <w:tcW w:w="1387" w:type="dxa"/>
            <w:tcBorders>
              <w:top w:val="nil"/>
              <w:left w:val="nil"/>
              <w:bottom w:val="nil"/>
              <w:right w:val="nil"/>
            </w:tcBorders>
          </w:tcPr>
          <w:p w14:paraId="3DAEEF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7B2686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10009CC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212,02</w:t>
            </w:r>
          </w:p>
        </w:tc>
        <w:tc>
          <w:tcPr>
            <w:tcW w:w="709" w:type="dxa"/>
            <w:tcBorders>
              <w:top w:val="nil"/>
              <w:left w:val="nil"/>
              <w:bottom w:val="nil"/>
              <w:right w:val="nil"/>
            </w:tcBorders>
          </w:tcPr>
          <w:p w14:paraId="028C59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90,40</w:t>
            </w:r>
          </w:p>
        </w:tc>
        <w:tc>
          <w:tcPr>
            <w:tcW w:w="850" w:type="dxa"/>
            <w:tcBorders>
              <w:top w:val="nil"/>
              <w:left w:val="nil"/>
              <w:bottom w:val="nil"/>
              <w:right w:val="nil"/>
            </w:tcBorders>
          </w:tcPr>
          <w:p w14:paraId="5D4466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241A9E8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C31553C" w14:textId="77777777" w:rsidTr="00A931AB">
        <w:trPr>
          <w:trHeight w:val="250"/>
        </w:trPr>
        <w:tc>
          <w:tcPr>
            <w:tcW w:w="648" w:type="dxa"/>
            <w:tcBorders>
              <w:top w:val="nil"/>
              <w:left w:val="nil"/>
              <w:bottom w:val="nil"/>
              <w:right w:val="nil"/>
            </w:tcBorders>
          </w:tcPr>
          <w:p w14:paraId="5C45046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454</w:t>
            </w:r>
          </w:p>
        </w:tc>
        <w:tc>
          <w:tcPr>
            <w:tcW w:w="4229" w:type="dxa"/>
            <w:tcBorders>
              <w:top w:val="nil"/>
              <w:left w:val="nil"/>
              <w:bottom w:val="nil"/>
              <w:right w:val="nil"/>
            </w:tcBorders>
          </w:tcPr>
          <w:p w14:paraId="5EC6F20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za ostalu nefinancijsku imovinu</w:t>
            </w:r>
          </w:p>
        </w:tc>
        <w:tc>
          <w:tcPr>
            <w:tcW w:w="1310" w:type="dxa"/>
            <w:tcBorders>
              <w:top w:val="nil"/>
              <w:left w:val="nil"/>
              <w:bottom w:val="nil"/>
              <w:right w:val="nil"/>
            </w:tcBorders>
          </w:tcPr>
          <w:p w14:paraId="113F039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274.925,00</w:t>
            </w:r>
          </w:p>
        </w:tc>
        <w:tc>
          <w:tcPr>
            <w:tcW w:w="1263" w:type="dxa"/>
            <w:tcBorders>
              <w:top w:val="nil"/>
              <w:left w:val="nil"/>
              <w:bottom w:val="nil"/>
              <w:right w:val="nil"/>
            </w:tcBorders>
          </w:tcPr>
          <w:p w14:paraId="397A12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10" w:type="dxa"/>
            <w:tcBorders>
              <w:top w:val="nil"/>
              <w:left w:val="nil"/>
              <w:bottom w:val="nil"/>
              <w:right w:val="nil"/>
            </w:tcBorders>
          </w:tcPr>
          <w:p w14:paraId="1B2D0C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2A4AA35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C69A13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4B5B906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12C09BB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02216C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57503C9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5144080" w14:textId="77777777" w:rsidTr="00A931AB">
        <w:trPr>
          <w:trHeight w:val="250"/>
        </w:trPr>
        <w:tc>
          <w:tcPr>
            <w:tcW w:w="4877" w:type="dxa"/>
            <w:gridSpan w:val="2"/>
            <w:tcBorders>
              <w:top w:val="nil"/>
              <w:left w:val="nil"/>
              <w:bottom w:val="nil"/>
              <w:right w:val="nil"/>
            </w:tcBorders>
            <w:shd w:val="solid" w:color="808080" w:fill="auto"/>
          </w:tcPr>
          <w:p w14:paraId="4B9FAA40"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B. RAČUN ZADUŽIVANJA / FINANCIRANJA</w:t>
            </w:r>
          </w:p>
        </w:tc>
        <w:tc>
          <w:tcPr>
            <w:tcW w:w="1310" w:type="dxa"/>
            <w:tcBorders>
              <w:top w:val="nil"/>
              <w:left w:val="nil"/>
              <w:bottom w:val="nil"/>
              <w:right w:val="nil"/>
            </w:tcBorders>
            <w:shd w:val="solid" w:color="808080" w:fill="auto"/>
          </w:tcPr>
          <w:p w14:paraId="47532F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263" w:type="dxa"/>
            <w:tcBorders>
              <w:top w:val="nil"/>
              <w:left w:val="nil"/>
              <w:bottom w:val="nil"/>
              <w:right w:val="nil"/>
            </w:tcBorders>
            <w:shd w:val="solid" w:color="808080" w:fill="auto"/>
          </w:tcPr>
          <w:p w14:paraId="5D5A70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310" w:type="dxa"/>
            <w:tcBorders>
              <w:top w:val="nil"/>
              <w:left w:val="nil"/>
              <w:bottom w:val="nil"/>
              <w:right w:val="nil"/>
            </w:tcBorders>
            <w:shd w:val="solid" w:color="808080" w:fill="auto"/>
          </w:tcPr>
          <w:p w14:paraId="71A807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387" w:type="dxa"/>
            <w:tcBorders>
              <w:top w:val="nil"/>
              <w:left w:val="nil"/>
              <w:bottom w:val="nil"/>
              <w:right w:val="nil"/>
            </w:tcBorders>
            <w:shd w:val="solid" w:color="808080" w:fill="auto"/>
          </w:tcPr>
          <w:p w14:paraId="564219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1649" w:type="dxa"/>
            <w:tcBorders>
              <w:top w:val="nil"/>
              <w:left w:val="nil"/>
              <w:bottom w:val="nil"/>
              <w:right w:val="nil"/>
            </w:tcBorders>
            <w:shd w:val="solid" w:color="808080" w:fill="auto"/>
          </w:tcPr>
          <w:p w14:paraId="40E969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0" w:type="dxa"/>
            <w:tcBorders>
              <w:top w:val="nil"/>
              <w:left w:val="nil"/>
              <w:bottom w:val="nil"/>
              <w:right w:val="nil"/>
            </w:tcBorders>
            <w:shd w:val="solid" w:color="808080" w:fill="auto"/>
          </w:tcPr>
          <w:p w14:paraId="559242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709" w:type="dxa"/>
            <w:tcBorders>
              <w:top w:val="nil"/>
              <w:left w:val="nil"/>
              <w:bottom w:val="nil"/>
              <w:right w:val="nil"/>
            </w:tcBorders>
            <w:shd w:val="solid" w:color="808080" w:fill="auto"/>
          </w:tcPr>
          <w:p w14:paraId="670958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0" w:type="dxa"/>
            <w:tcBorders>
              <w:top w:val="nil"/>
              <w:left w:val="nil"/>
              <w:bottom w:val="nil"/>
              <w:right w:val="nil"/>
            </w:tcBorders>
            <w:shd w:val="solid" w:color="808080" w:fill="auto"/>
          </w:tcPr>
          <w:p w14:paraId="6C9261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c>
          <w:tcPr>
            <w:tcW w:w="851" w:type="dxa"/>
            <w:tcBorders>
              <w:top w:val="nil"/>
              <w:left w:val="nil"/>
              <w:bottom w:val="nil"/>
              <w:right w:val="nil"/>
            </w:tcBorders>
            <w:shd w:val="solid" w:color="808080" w:fill="auto"/>
          </w:tcPr>
          <w:p w14:paraId="46C4C0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p>
        </w:tc>
      </w:tr>
      <w:tr w:rsidR="00A931AB" w:rsidRPr="00A931AB" w14:paraId="71E3D9B0" w14:textId="77777777" w:rsidTr="00A931AB">
        <w:trPr>
          <w:trHeight w:val="250"/>
        </w:trPr>
        <w:tc>
          <w:tcPr>
            <w:tcW w:w="648" w:type="dxa"/>
            <w:tcBorders>
              <w:top w:val="nil"/>
              <w:left w:val="nil"/>
              <w:bottom w:val="nil"/>
              <w:right w:val="nil"/>
            </w:tcBorders>
            <w:shd w:val="solid" w:color="000080" w:fill="auto"/>
          </w:tcPr>
          <w:p w14:paraId="74FB0F04"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8</w:t>
            </w:r>
          </w:p>
        </w:tc>
        <w:tc>
          <w:tcPr>
            <w:tcW w:w="4229" w:type="dxa"/>
            <w:tcBorders>
              <w:top w:val="nil"/>
              <w:left w:val="nil"/>
              <w:bottom w:val="nil"/>
              <w:right w:val="nil"/>
            </w:tcBorders>
            <w:shd w:val="solid" w:color="000080" w:fill="auto"/>
          </w:tcPr>
          <w:p w14:paraId="5E7C0636"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Primici od financijske imovine i zaduživanja</w:t>
            </w:r>
          </w:p>
        </w:tc>
        <w:tc>
          <w:tcPr>
            <w:tcW w:w="1310" w:type="dxa"/>
            <w:tcBorders>
              <w:top w:val="nil"/>
              <w:left w:val="nil"/>
              <w:bottom w:val="nil"/>
              <w:right w:val="nil"/>
            </w:tcBorders>
            <w:shd w:val="solid" w:color="000080" w:fill="auto"/>
          </w:tcPr>
          <w:p w14:paraId="570725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1263" w:type="dxa"/>
            <w:tcBorders>
              <w:top w:val="nil"/>
              <w:left w:val="nil"/>
              <w:bottom w:val="nil"/>
              <w:right w:val="nil"/>
            </w:tcBorders>
            <w:shd w:val="solid" w:color="000080" w:fill="auto"/>
          </w:tcPr>
          <w:p w14:paraId="4845D2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50.000,00</w:t>
            </w:r>
          </w:p>
        </w:tc>
        <w:tc>
          <w:tcPr>
            <w:tcW w:w="1310" w:type="dxa"/>
            <w:tcBorders>
              <w:top w:val="nil"/>
              <w:left w:val="nil"/>
              <w:bottom w:val="nil"/>
              <w:right w:val="nil"/>
            </w:tcBorders>
            <w:shd w:val="solid" w:color="000080" w:fill="auto"/>
          </w:tcPr>
          <w:p w14:paraId="399833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1387" w:type="dxa"/>
            <w:tcBorders>
              <w:top w:val="nil"/>
              <w:left w:val="nil"/>
              <w:bottom w:val="nil"/>
              <w:right w:val="nil"/>
            </w:tcBorders>
            <w:shd w:val="solid" w:color="000080" w:fill="auto"/>
          </w:tcPr>
          <w:p w14:paraId="1EF632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1649" w:type="dxa"/>
            <w:tcBorders>
              <w:top w:val="nil"/>
              <w:left w:val="nil"/>
              <w:bottom w:val="nil"/>
              <w:right w:val="nil"/>
            </w:tcBorders>
            <w:shd w:val="solid" w:color="000080" w:fill="auto"/>
          </w:tcPr>
          <w:p w14:paraId="65F569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850" w:type="dxa"/>
            <w:tcBorders>
              <w:top w:val="nil"/>
              <w:left w:val="nil"/>
              <w:bottom w:val="nil"/>
              <w:right w:val="nil"/>
            </w:tcBorders>
            <w:shd w:val="solid" w:color="000080" w:fill="auto"/>
          </w:tcPr>
          <w:p w14:paraId="12EE7A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709" w:type="dxa"/>
            <w:tcBorders>
              <w:top w:val="nil"/>
              <w:left w:val="nil"/>
              <w:bottom w:val="nil"/>
              <w:right w:val="nil"/>
            </w:tcBorders>
            <w:shd w:val="solid" w:color="000080" w:fill="auto"/>
          </w:tcPr>
          <w:p w14:paraId="61D5B7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850" w:type="dxa"/>
            <w:tcBorders>
              <w:top w:val="nil"/>
              <w:left w:val="nil"/>
              <w:bottom w:val="nil"/>
              <w:right w:val="nil"/>
            </w:tcBorders>
            <w:shd w:val="solid" w:color="000080" w:fill="auto"/>
          </w:tcPr>
          <w:p w14:paraId="5EFEF4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c>
          <w:tcPr>
            <w:tcW w:w="851" w:type="dxa"/>
            <w:tcBorders>
              <w:top w:val="nil"/>
              <w:left w:val="nil"/>
              <w:bottom w:val="nil"/>
              <w:right w:val="nil"/>
            </w:tcBorders>
            <w:shd w:val="solid" w:color="000080" w:fill="auto"/>
          </w:tcPr>
          <w:p w14:paraId="75F277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0,00</w:t>
            </w:r>
          </w:p>
        </w:tc>
      </w:tr>
      <w:tr w:rsidR="00A931AB" w:rsidRPr="00A931AB" w14:paraId="7B81EAFF" w14:textId="77777777" w:rsidTr="00A931AB">
        <w:trPr>
          <w:trHeight w:val="499"/>
        </w:trPr>
        <w:tc>
          <w:tcPr>
            <w:tcW w:w="648" w:type="dxa"/>
            <w:tcBorders>
              <w:top w:val="nil"/>
              <w:left w:val="nil"/>
              <w:bottom w:val="nil"/>
              <w:right w:val="nil"/>
            </w:tcBorders>
          </w:tcPr>
          <w:p w14:paraId="4D23275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81</w:t>
            </w:r>
          </w:p>
        </w:tc>
        <w:tc>
          <w:tcPr>
            <w:tcW w:w="4229" w:type="dxa"/>
            <w:tcBorders>
              <w:top w:val="nil"/>
              <w:left w:val="nil"/>
              <w:bottom w:val="nil"/>
              <w:right w:val="nil"/>
            </w:tcBorders>
          </w:tcPr>
          <w:p w14:paraId="58A98F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Primljeni povrati glavnica danih zajmova i depozita</w:t>
            </w:r>
          </w:p>
        </w:tc>
        <w:tc>
          <w:tcPr>
            <w:tcW w:w="1310" w:type="dxa"/>
            <w:tcBorders>
              <w:top w:val="nil"/>
              <w:left w:val="nil"/>
              <w:bottom w:val="nil"/>
              <w:right w:val="nil"/>
            </w:tcBorders>
          </w:tcPr>
          <w:p w14:paraId="7BF79E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263" w:type="dxa"/>
            <w:tcBorders>
              <w:top w:val="nil"/>
              <w:left w:val="nil"/>
              <w:bottom w:val="nil"/>
              <w:right w:val="nil"/>
            </w:tcBorders>
          </w:tcPr>
          <w:p w14:paraId="657A29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50.000,00</w:t>
            </w:r>
          </w:p>
        </w:tc>
        <w:tc>
          <w:tcPr>
            <w:tcW w:w="1310" w:type="dxa"/>
            <w:tcBorders>
              <w:top w:val="nil"/>
              <w:left w:val="nil"/>
              <w:bottom w:val="nil"/>
              <w:right w:val="nil"/>
            </w:tcBorders>
          </w:tcPr>
          <w:p w14:paraId="1AA5B1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387" w:type="dxa"/>
            <w:tcBorders>
              <w:top w:val="nil"/>
              <w:left w:val="nil"/>
              <w:bottom w:val="nil"/>
              <w:right w:val="nil"/>
            </w:tcBorders>
          </w:tcPr>
          <w:p w14:paraId="619637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649" w:type="dxa"/>
            <w:tcBorders>
              <w:top w:val="nil"/>
              <w:left w:val="nil"/>
              <w:bottom w:val="nil"/>
              <w:right w:val="nil"/>
            </w:tcBorders>
          </w:tcPr>
          <w:p w14:paraId="5AE709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6C566B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709" w:type="dxa"/>
            <w:tcBorders>
              <w:top w:val="nil"/>
              <w:left w:val="nil"/>
              <w:bottom w:val="nil"/>
              <w:right w:val="nil"/>
            </w:tcBorders>
          </w:tcPr>
          <w:p w14:paraId="4A74E9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0" w:type="dxa"/>
            <w:tcBorders>
              <w:top w:val="nil"/>
              <w:left w:val="nil"/>
              <w:bottom w:val="nil"/>
              <w:right w:val="nil"/>
            </w:tcBorders>
          </w:tcPr>
          <w:p w14:paraId="0230D8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851" w:type="dxa"/>
            <w:tcBorders>
              <w:top w:val="nil"/>
              <w:left w:val="nil"/>
              <w:bottom w:val="nil"/>
              <w:right w:val="nil"/>
            </w:tcBorders>
          </w:tcPr>
          <w:p w14:paraId="26F0B5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51AD026" w14:textId="77777777" w:rsidTr="00A931AB">
        <w:trPr>
          <w:trHeight w:val="499"/>
        </w:trPr>
        <w:tc>
          <w:tcPr>
            <w:tcW w:w="648" w:type="dxa"/>
            <w:tcBorders>
              <w:top w:val="nil"/>
              <w:left w:val="nil"/>
              <w:bottom w:val="nil"/>
              <w:right w:val="nil"/>
            </w:tcBorders>
          </w:tcPr>
          <w:p w14:paraId="42212BC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814</w:t>
            </w:r>
          </w:p>
        </w:tc>
        <w:tc>
          <w:tcPr>
            <w:tcW w:w="4229" w:type="dxa"/>
            <w:tcBorders>
              <w:top w:val="nil"/>
              <w:left w:val="nil"/>
              <w:bottom w:val="nil"/>
              <w:right w:val="nil"/>
            </w:tcBorders>
          </w:tcPr>
          <w:p w14:paraId="0D9A385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Primici (povrati) glavnice zajmova danih trgovačkim društvima u javnom sektoru</w:t>
            </w:r>
          </w:p>
        </w:tc>
        <w:tc>
          <w:tcPr>
            <w:tcW w:w="1310" w:type="dxa"/>
            <w:tcBorders>
              <w:top w:val="nil"/>
              <w:left w:val="nil"/>
              <w:bottom w:val="nil"/>
              <w:right w:val="nil"/>
            </w:tcBorders>
          </w:tcPr>
          <w:p w14:paraId="7070CF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263" w:type="dxa"/>
            <w:tcBorders>
              <w:top w:val="nil"/>
              <w:left w:val="nil"/>
              <w:bottom w:val="nil"/>
              <w:right w:val="nil"/>
            </w:tcBorders>
          </w:tcPr>
          <w:p w14:paraId="32D836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w:t>
            </w:r>
          </w:p>
        </w:tc>
        <w:tc>
          <w:tcPr>
            <w:tcW w:w="1310" w:type="dxa"/>
            <w:tcBorders>
              <w:top w:val="nil"/>
              <w:left w:val="nil"/>
              <w:bottom w:val="nil"/>
              <w:right w:val="nil"/>
            </w:tcBorders>
          </w:tcPr>
          <w:p w14:paraId="2BAC254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387" w:type="dxa"/>
            <w:tcBorders>
              <w:top w:val="nil"/>
              <w:left w:val="nil"/>
              <w:bottom w:val="nil"/>
              <w:right w:val="nil"/>
            </w:tcBorders>
          </w:tcPr>
          <w:p w14:paraId="061FB5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649" w:type="dxa"/>
            <w:tcBorders>
              <w:top w:val="nil"/>
              <w:left w:val="nil"/>
              <w:bottom w:val="nil"/>
              <w:right w:val="nil"/>
            </w:tcBorders>
          </w:tcPr>
          <w:p w14:paraId="0985572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0" w:type="dxa"/>
            <w:tcBorders>
              <w:top w:val="nil"/>
              <w:left w:val="nil"/>
              <w:bottom w:val="nil"/>
              <w:right w:val="nil"/>
            </w:tcBorders>
          </w:tcPr>
          <w:p w14:paraId="5B6DB7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709" w:type="dxa"/>
            <w:tcBorders>
              <w:top w:val="nil"/>
              <w:left w:val="nil"/>
              <w:bottom w:val="nil"/>
              <w:right w:val="nil"/>
            </w:tcBorders>
          </w:tcPr>
          <w:p w14:paraId="1B303F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850" w:type="dxa"/>
            <w:tcBorders>
              <w:top w:val="nil"/>
              <w:left w:val="nil"/>
              <w:bottom w:val="nil"/>
              <w:right w:val="nil"/>
            </w:tcBorders>
          </w:tcPr>
          <w:p w14:paraId="24F1EB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851" w:type="dxa"/>
            <w:tcBorders>
              <w:top w:val="nil"/>
              <w:left w:val="nil"/>
              <w:bottom w:val="nil"/>
              <w:right w:val="nil"/>
            </w:tcBorders>
          </w:tcPr>
          <w:p w14:paraId="6FE9BD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bl>
    <w:p w14:paraId="20B02589" w14:textId="77777777" w:rsidR="00A931AB" w:rsidRPr="00A931AB" w:rsidRDefault="00A931AB" w:rsidP="00A931AB">
      <w:pPr>
        <w:suppressAutoHyphens/>
        <w:autoSpaceDN w:val="0"/>
        <w:spacing w:after="0" w:line="240" w:lineRule="auto"/>
        <w:rPr>
          <w:rFonts w:ascii="Cambria" w:eastAsia="SimSun" w:hAnsi="Cambria" w:cs="Times New Roman"/>
          <w:bCs/>
          <w:kern w:val="3"/>
        </w:rPr>
      </w:pPr>
    </w:p>
    <w:p w14:paraId="209CC99F" w14:textId="77777777" w:rsidR="00A931AB" w:rsidRPr="00A931AB" w:rsidRDefault="00A931AB" w:rsidP="00A931AB">
      <w:pPr>
        <w:spacing w:after="160" w:line="259" w:lineRule="auto"/>
        <w:jc w:val="center"/>
        <w:rPr>
          <w:rFonts w:ascii="Cambria" w:eastAsia="Calibri" w:hAnsi="Cambria" w:cs="Times New Roman"/>
          <w:b/>
          <w:bCs/>
        </w:rPr>
      </w:pPr>
      <w:r w:rsidRPr="00A931AB">
        <w:rPr>
          <w:rFonts w:ascii="Cambria" w:eastAsia="Calibri" w:hAnsi="Cambria" w:cs="Times New Roman"/>
          <w:b/>
          <w:bCs/>
        </w:rPr>
        <w:t>II. POSEBNI DIO</w:t>
      </w:r>
    </w:p>
    <w:p w14:paraId="39EF8BDD" w14:textId="77777777" w:rsidR="00A931AB" w:rsidRPr="00A931AB" w:rsidRDefault="00A931AB" w:rsidP="00A931AB">
      <w:pPr>
        <w:spacing w:after="160" w:line="259" w:lineRule="auto"/>
        <w:jc w:val="center"/>
        <w:rPr>
          <w:rFonts w:ascii="Cambria" w:eastAsia="Calibri" w:hAnsi="Cambria" w:cs="Times New Roman"/>
          <w:b/>
          <w:bCs/>
        </w:rPr>
      </w:pPr>
      <w:r w:rsidRPr="00A931AB">
        <w:rPr>
          <w:rFonts w:ascii="Cambria" w:eastAsia="Calibri" w:hAnsi="Cambria" w:cs="Times New Roman"/>
          <w:b/>
          <w:bCs/>
        </w:rPr>
        <w:t>Članak 3.</w:t>
      </w:r>
    </w:p>
    <w:p w14:paraId="35D5727B" w14:textId="77777777" w:rsidR="00A931AB" w:rsidRPr="00A931AB" w:rsidRDefault="00A931AB" w:rsidP="00A931AB">
      <w:pPr>
        <w:spacing w:after="160" w:line="259" w:lineRule="auto"/>
        <w:jc w:val="both"/>
        <w:rPr>
          <w:rFonts w:ascii="Cambria" w:eastAsia="Calibri" w:hAnsi="Cambria" w:cs="Times New Roman"/>
        </w:rPr>
      </w:pPr>
      <w:r w:rsidRPr="00A931AB">
        <w:rPr>
          <w:rFonts w:ascii="Cambria" w:eastAsia="Calibri" w:hAnsi="Cambria" w:cs="Times New Roman"/>
        </w:rPr>
        <w:t>Rashodi poslovanja i rashodi za nabavu nefinancijske u Proračunu su raspoređeni su po nositeljima, korisnicima, a  u Posebnom dijelu Proračuna  prema organizacijskoj i programskoj klasifikaciji na razini odjeljka ekonomske klasifikacije kako slijedi:</w:t>
      </w:r>
    </w:p>
    <w:tbl>
      <w:tblPr>
        <w:tblW w:w="14347" w:type="dxa"/>
        <w:tblInd w:w="-30" w:type="dxa"/>
        <w:tblLayout w:type="fixed"/>
        <w:tblLook w:val="0000" w:firstRow="0" w:lastRow="0" w:firstColumn="0" w:lastColumn="0" w:noHBand="0" w:noVBand="0"/>
      </w:tblPr>
      <w:tblGrid>
        <w:gridCol w:w="1294"/>
        <w:gridCol w:w="5399"/>
        <w:gridCol w:w="1417"/>
        <w:gridCol w:w="1559"/>
        <w:gridCol w:w="1843"/>
        <w:gridCol w:w="1418"/>
        <w:gridCol w:w="1417"/>
      </w:tblGrid>
      <w:tr w:rsidR="00A931AB" w:rsidRPr="00A931AB" w14:paraId="56AFB6D2" w14:textId="77777777" w:rsidTr="00A931AB">
        <w:trPr>
          <w:trHeight w:val="247"/>
        </w:trPr>
        <w:tc>
          <w:tcPr>
            <w:tcW w:w="1294" w:type="dxa"/>
            <w:tcBorders>
              <w:top w:val="nil"/>
              <w:left w:val="nil"/>
              <w:bottom w:val="nil"/>
              <w:right w:val="nil"/>
            </w:tcBorders>
          </w:tcPr>
          <w:p w14:paraId="5895A0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5399" w:type="dxa"/>
            <w:tcBorders>
              <w:top w:val="nil"/>
              <w:left w:val="nil"/>
              <w:bottom w:val="nil"/>
              <w:right w:val="nil"/>
            </w:tcBorders>
          </w:tcPr>
          <w:p w14:paraId="7F340FC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B4E22A8"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PLAN</w:t>
            </w:r>
          </w:p>
        </w:tc>
        <w:tc>
          <w:tcPr>
            <w:tcW w:w="1559" w:type="dxa"/>
            <w:tcBorders>
              <w:top w:val="nil"/>
              <w:left w:val="nil"/>
              <w:bottom w:val="nil"/>
              <w:right w:val="nil"/>
            </w:tcBorders>
          </w:tcPr>
          <w:p w14:paraId="4F944718"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1843" w:type="dxa"/>
            <w:tcBorders>
              <w:top w:val="nil"/>
              <w:left w:val="nil"/>
              <w:bottom w:val="nil"/>
              <w:right w:val="nil"/>
            </w:tcBorders>
          </w:tcPr>
          <w:p w14:paraId="0678492D"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PROJEKCIJA</w:t>
            </w:r>
          </w:p>
        </w:tc>
        <w:tc>
          <w:tcPr>
            <w:tcW w:w="1418" w:type="dxa"/>
            <w:tcBorders>
              <w:top w:val="nil"/>
              <w:left w:val="nil"/>
              <w:bottom w:val="nil"/>
              <w:right w:val="nil"/>
            </w:tcBorders>
          </w:tcPr>
          <w:p w14:paraId="4F9BF493"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c>
          <w:tcPr>
            <w:tcW w:w="1417" w:type="dxa"/>
            <w:tcBorders>
              <w:top w:val="nil"/>
              <w:left w:val="nil"/>
              <w:bottom w:val="nil"/>
              <w:right w:val="nil"/>
            </w:tcBorders>
          </w:tcPr>
          <w:p w14:paraId="2D029235"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INDEKS</w:t>
            </w:r>
          </w:p>
        </w:tc>
      </w:tr>
      <w:tr w:rsidR="00A931AB" w:rsidRPr="00A931AB" w14:paraId="5C7B7223" w14:textId="77777777" w:rsidTr="00A931AB">
        <w:trPr>
          <w:trHeight w:val="247"/>
        </w:trPr>
        <w:tc>
          <w:tcPr>
            <w:tcW w:w="1294" w:type="dxa"/>
            <w:tcBorders>
              <w:top w:val="nil"/>
              <w:left w:val="nil"/>
              <w:bottom w:val="nil"/>
              <w:right w:val="nil"/>
            </w:tcBorders>
          </w:tcPr>
          <w:p w14:paraId="2E057F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5399" w:type="dxa"/>
            <w:tcBorders>
              <w:top w:val="nil"/>
              <w:left w:val="nil"/>
              <w:bottom w:val="nil"/>
              <w:right w:val="nil"/>
            </w:tcBorders>
          </w:tcPr>
          <w:p w14:paraId="23FE78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4709326"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1</w:t>
            </w:r>
          </w:p>
        </w:tc>
        <w:tc>
          <w:tcPr>
            <w:tcW w:w="1559" w:type="dxa"/>
            <w:tcBorders>
              <w:top w:val="nil"/>
              <w:left w:val="nil"/>
              <w:bottom w:val="nil"/>
              <w:right w:val="nil"/>
            </w:tcBorders>
          </w:tcPr>
          <w:p w14:paraId="1DCA0E38"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w:t>
            </w:r>
          </w:p>
        </w:tc>
        <w:tc>
          <w:tcPr>
            <w:tcW w:w="1843" w:type="dxa"/>
            <w:tcBorders>
              <w:top w:val="nil"/>
              <w:left w:val="nil"/>
              <w:bottom w:val="nil"/>
              <w:right w:val="nil"/>
            </w:tcBorders>
          </w:tcPr>
          <w:p w14:paraId="6B904618"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1418" w:type="dxa"/>
            <w:tcBorders>
              <w:top w:val="nil"/>
              <w:left w:val="nil"/>
              <w:bottom w:val="nil"/>
              <w:right w:val="nil"/>
            </w:tcBorders>
          </w:tcPr>
          <w:p w14:paraId="18DDF910"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1417" w:type="dxa"/>
            <w:tcBorders>
              <w:top w:val="nil"/>
              <w:left w:val="nil"/>
              <w:bottom w:val="nil"/>
              <w:right w:val="nil"/>
            </w:tcBorders>
          </w:tcPr>
          <w:p w14:paraId="16A8957C"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5</w:t>
            </w:r>
          </w:p>
        </w:tc>
      </w:tr>
      <w:tr w:rsidR="00A931AB" w:rsidRPr="00A931AB" w14:paraId="1AA343D2" w14:textId="77777777" w:rsidTr="00A931AB">
        <w:trPr>
          <w:trHeight w:val="247"/>
        </w:trPr>
        <w:tc>
          <w:tcPr>
            <w:tcW w:w="1294" w:type="dxa"/>
            <w:tcBorders>
              <w:top w:val="nil"/>
              <w:left w:val="nil"/>
              <w:bottom w:val="nil"/>
              <w:right w:val="nil"/>
            </w:tcBorders>
          </w:tcPr>
          <w:p w14:paraId="06D69C7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BROJ KONTA</w:t>
            </w:r>
          </w:p>
        </w:tc>
        <w:tc>
          <w:tcPr>
            <w:tcW w:w="5399" w:type="dxa"/>
            <w:tcBorders>
              <w:top w:val="nil"/>
              <w:left w:val="nil"/>
              <w:bottom w:val="nil"/>
              <w:right w:val="nil"/>
            </w:tcBorders>
          </w:tcPr>
          <w:p w14:paraId="723DE68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VRSTA PRIHODA / PRIMITAKA</w:t>
            </w:r>
          </w:p>
        </w:tc>
        <w:tc>
          <w:tcPr>
            <w:tcW w:w="1417" w:type="dxa"/>
            <w:tcBorders>
              <w:top w:val="nil"/>
              <w:left w:val="nil"/>
              <w:bottom w:val="nil"/>
              <w:right w:val="nil"/>
            </w:tcBorders>
          </w:tcPr>
          <w:p w14:paraId="4BC10289"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2021</w:t>
            </w:r>
          </w:p>
        </w:tc>
        <w:tc>
          <w:tcPr>
            <w:tcW w:w="1559" w:type="dxa"/>
            <w:tcBorders>
              <w:top w:val="nil"/>
              <w:left w:val="nil"/>
              <w:bottom w:val="nil"/>
              <w:right w:val="nil"/>
            </w:tcBorders>
          </w:tcPr>
          <w:p w14:paraId="468B1E9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2022</w:t>
            </w:r>
          </w:p>
        </w:tc>
        <w:tc>
          <w:tcPr>
            <w:tcW w:w="1843" w:type="dxa"/>
            <w:tcBorders>
              <w:top w:val="nil"/>
              <w:left w:val="nil"/>
              <w:bottom w:val="nil"/>
              <w:right w:val="nil"/>
            </w:tcBorders>
          </w:tcPr>
          <w:p w14:paraId="6221FC2B"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2023</w:t>
            </w:r>
          </w:p>
        </w:tc>
        <w:tc>
          <w:tcPr>
            <w:tcW w:w="1418" w:type="dxa"/>
            <w:tcBorders>
              <w:top w:val="nil"/>
              <w:left w:val="nil"/>
              <w:bottom w:val="nil"/>
              <w:right w:val="nil"/>
            </w:tcBorders>
          </w:tcPr>
          <w:p w14:paraId="4CD3F1FC"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(2/1)</w:t>
            </w:r>
          </w:p>
        </w:tc>
        <w:tc>
          <w:tcPr>
            <w:tcW w:w="1417" w:type="dxa"/>
            <w:tcBorders>
              <w:top w:val="nil"/>
              <w:left w:val="nil"/>
              <w:bottom w:val="nil"/>
              <w:right w:val="nil"/>
            </w:tcBorders>
          </w:tcPr>
          <w:p w14:paraId="79F72DC1" w14:textId="77777777" w:rsidR="00A931AB" w:rsidRPr="00A931AB" w:rsidRDefault="00A931AB" w:rsidP="00A931AB">
            <w:pPr>
              <w:autoSpaceDE w:val="0"/>
              <w:autoSpaceDN w:val="0"/>
              <w:adjustRightInd w:val="0"/>
              <w:spacing w:after="0" w:line="240" w:lineRule="auto"/>
              <w:jc w:val="center"/>
              <w:rPr>
                <w:rFonts w:ascii="Arial" w:eastAsia="Calibri" w:hAnsi="Arial" w:cs="Arial"/>
                <w:b/>
                <w:bCs/>
                <w:color w:val="000000"/>
                <w:sz w:val="20"/>
                <w:szCs w:val="20"/>
              </w:rPr>
            </w:pPr>
            <w:r w:rsidRPr="00A931AB">
              <w:rPr>
                <w:rFonts w:ascii="Arial" w:eastAsia="Calibri" w:hAnsi="Arial" w:cs="Arial"/>
                <w:b/>
                <w:bCs/>
                <w:color w:val="000000"/>
                <w:sz w:val="20"/>
                <w:szCs w:val="20"/>
              </w:rPr>
              <w:t>(2/3)</w:t>
            </w:r>
          </w:p>
        </w:tc>
      </w:tr>
      <w:tr w:rsidR="00A931AB" w:rsidRPr="00A931AB" w14:paraId="2E606A06" w14:textId="77777777" w:rsidTr="00A931AB">
        <w:trPr>
          <w:trHeight w:val="247"/>
        </w:trPr>
        <w:tc>
          <w:tcPr>
            <w:tcW w:w="6693" w:type="dxa"/>
            <w:gridSpan w:val="2"/>
            <w:tcBorders>
              <w:top w:val="nil"/>
              <w:left w:val="nil"/>
              <w:bottom w:val="nil"/>
              <w:right w:val="nil"/>
            </w:tcBorders>
          </w:tcPr>
          <w:p w14:paraId="046D88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UKUPNO RASHODI / IZDACI</w:t>
            </w:r>
            <w:r w:rsidRPr="00A931AB">
              <w:rPr>
                <w:rFonts w:ascii="Arial" w:eastAsia="Calibri" w:hAnsi="Arial" w:cs="Arial"/>
                <w:color w:val="000000"/>
                <w:sz w:val="20"/>
                <w:szCs w:val="20"/>
              </w:rPr>
              <w:tab/>
            </w:r>
          </w:p>
        </w:tc>
        <w:tc>
          <w:tcPr>
            <w:tcW w:w="1417" w:type="dxa"/>
            <w:tcBorders>
              <w:top w:val="nil"/>
              <w:left w:val="nil"/>
              <w:bottom w:val="nil"/>
              <w:right w:val="nil"/>
            </w:tcBorders>
          </w:tcPr>
          <w:p w14:paraId="792460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9.676.360,25</w:t>
            </w:r>
          </w:p>
        </w:tc>
        <w:tc>
          <w:tcPr>
            <w:tcW w:w="1559" w:type="dxa"/>
            <w:tcBorders>
              <w:top w:val="nil"/>
              <w:left w:val="nil"/>
              <w:bottom w:val="nil"/>
              <w:right w:val="nil"/>
            </w:tcBorders>
          </w:tcPr>
          <w:p w14:paraId="039804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11.899.144,44</w:t>
            </w:r>
          </w:p>
        </w:tc>
        <w:tc>
          <w:tcPr>
            <w:tcW w:w="1843" w:type="dxa"/>
            <w:tcBorders>
              <w:top w:val="nil"/>
              <w:left w:val="nil"/>
              <w:bottom w:val="nil"/>
              <w:right w:val="nil"/>
            </w:tcBorders>
          </w:tcPr>
          <w:p w14:paraId="79DEF9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12.623.664,14</w:t>
            </w:r>
          </w:p>
        </w:tc>
        <w:tc>
          <w:tcPr>
            <w:tcW w:w="1418" w:type="dxa"/>
            <w:tcBorders>
              <w:top w:val="nil"/>
              <w:left w:val="nil"/>
              <w:bottom w:val="nil"/>
              <w:right w:val="nil"/>
            </w:tcBorders>
          </w:tcPr>
          <w:p w14:paraId="7A1F1A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122,97</w:t>
            </w:r>
          </w:p>
        </w:tc>
        <w:tc>
          <w:tcPr>
            <w:tcW w:w="1417" w:type="dxa"/>
            <w:tcBorders>
              <w:top w:val="nil"/>
              <w:left w:val="nil"/>
              <w:bottom w:val="nil"/>
              <w:right w:val="nil"/>
            </w:tcBorders>
          </w:tcPr>
          <w:p w14:paraId="163946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106,09</w:t>
            </w:r>
          </w:p>
        </w:tc>
      </w:tr>
      <w:tr w:rsidR="00A931AB" w:rsidRPr="00A931AB" w14:paraId="56914DC6" w14:textId="77777777" w:rsidTr="00A931AB">
        <w:trPr>
          <w:trHeight w:val="247"/>
        </w:trPr>
        <w:tc>
          <w:tcPr>
            <w:tcW w:w="6693" w:type="dxa"/>
            <w:gridSpan w:val="2"/>
            <w:tcBorders>
              <w:top w:val="nil"/>
              <w:left w:val="nil"/>
              <w:bottom w:val="nil"/>
              <w:right w:val="nil"/>
            </w:tcBorders>
            <w:shd w:val="solid" w:color="000080" w:fill="auto"/>
          </w:tcPr>
          <w:p w14:paraId="43D02492"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Razdjel 001 PREDSTAVNIČKO I IZVRŠNO TIJELO</w:t>
            </w:r>
          </w:p>
        </w:tc>
        <w:tc>
          <w:tcPr>
            <w:tcW w:w="1417" w:type="dxa"/>
            <w:tcBorders>
              <w:top w:val="nil"/>
              <w:left w:val="nil"/>
              <w:bottom w:val="nil"/>
              <w:right w:val="nil"/>
            </w:tcBorders>
            <w:shd w:val="solid" w:color="000080" w:fill="auto"/>
          </w:tcPr>
          <w:p w14:paraId="2317DE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497.178,02</w:t>
            </w:r>
          </w:p>
        </w:tc>
        <w:tc>
          <w:tcPr>
            <w:tcW w:w="1559" w:type="dxa"/>
            <w:tcBorders>
              <w:top w:val="nil"/>
              <w:left w:val="nil"/>
              <w:bottom w:val="nil"/>
              <w:right w:val="nil"/>
            </w:tcBorders>
            <w:shd w:val="solid" w:color="000080" w:fill="auto"/>
          </w:tcPr>
          <w:p w14:paraId="65B884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625.927,66</w:t>
            </w:r>
          </w:p>
        </w:tc>
        <w:tc>
          <w:tcPr>
            <w:tcW w:w="1843" w:type="dxa"/>
            <w:tcBorders>
              <w:top w:val="nil"/>
              <w:left w:val="nil"/>
              <w:bottom w:val="nil"/>
              <w:right w:val="nil"/>
            </w:tcBorders>
            <w:shd w:val="solid" w:color="000080" w:fill="auto"/>
          </w:tcPr>
          <w:p w14:paraId="72CA4E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662.535,53</w:t>
            </w:r>
          </w:p>
        </w:tc>
        <w:tc>
          <w:tcPr>
            <w:tcW w:w="1418" w:type="dxa"/>
            <w:tcBorders>
              <w:top w:val="nil"/>
              <w:left w:val="nil"/>
              <w:bottom w:val="nil"/>
              <w:right w:val="nil"/>
            </w:tcBorders>
            <w:shd w:val="solid" w:color="000080" w:fill="auto"/>
          </w:tcPr>
          <w:p w14:paraId="561F97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125,90</w:t>
            </w:r>
          </w:p>
        </w:tc>
        <w:tc>
          <w:tcPr>
            <w:tcW w:w="1417" w:type="dxa"/>
            <w:tcBorders>
              <w:top w:val="nil"/>
              <w:left w:val="nil"/>
              <w:bottom w:val="nil"/>
              <w:right w:val="nil"/>
            </w:tcBorders>
            <w:shd w:val="solid" w:color="000080" w:fill="auto"/>
          </w:tcPr>
          <w:p w14:paraId="150E09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105,85</w:t>
            </w:r>
          </w:p>
        </w:tc>
      </w:tr>
      <w:tr w:rsidR="00A931AB" w:rsidRPr="00A931AB" w14:paraId="0A204BDA" w14:textId="77777777" w:rsidTr="00A931AB">
        <w:trPr>
          <w:trHeight w:val="247"/>
        </w:trPr>
        <w:tc>
          <w:tcPr>
            <w:tcW w:w="6693" w:type="dxa"/>
            <w:gridSpan w:val="2"/>
            <w:tcBorders>
              <w:top w:val="nil"/>
              <w:left w:val="nil"/>
              <w:bottom w:val="nil"/>
              <w:right w:val="nil"/>
            </w:tcBorders>
            <w:shd w:val="solid" w:color="0000FF" w:fill="auto"/>
          </w:tcPr>
          <w:p w14:paraId="1F617FD2"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Glava 00101 PREDSTAVNIČKO I IZVRŠNO TIJELO</w:t>
            </w:r>
          </w:p>
        </w:tc>
        <w:tc>
          <w:tcPr>
            <w:tcW w:w="1417" w:type="dxa"/>
            <w:tcBorders>
              <w:top w:val="nil"/>
              <w:left w:val="nil"/>
              <w:bottom w:val="nil"/>
              <w:right w:val="nil"/>
            </w:tcBorders>
            <w:shd w:val="solid" w:color="0000FF" w:fill="auto"/>
          </w:tcPr>
          <w:p w14:paraId="7A715B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485.325,48</w:t>
            </w:r>
          </w:p>
        </w:tc>
        <w:tc>
          <w:tcPr>
            <w:tcW w:w="1559" w:type="dxa"/>
            <w:tcBorders>
              <w:top w:val="nil"/>
              <w:left w:val="nil"/>
              <w:bottom w:val="nil"/>
              <w:right w:val="nil"/>
            </w:tcBorders>
            <w:shd w:val="solid" w:color="0000FF" w:fill="auto"/>
          </w:tcPr>
          <w:p w14:paraId="69CD51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611.556,16</w:t>
            </w:r>
          </w:p>
        </w:tc>
        <w:tc>
          <w:tcPr>
            <w:tcW w:w="1843" w:type="dxa"/>
            <w:tcBorders>
              <w:top w:val="nil"/>
              <w:left w:val="nil"/>
              <w:bottom w:val="nil"/>
              <w:right w:val="nil"/>
            </w:tcBorders>
            <w:shd w:val="solid" w:color="0000FF" w:fill="auto"/>
          </w:tcPr>
          <w:p w14:paraId="04AA00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647.281,18</w:t>
            </w:r>
          </w:p>
        </w:tc>
        <w:tc>
          <w:tcPr>
            <w:tcW w:w="1418" w:type="dxa"/>
            <w:tcBorders>
              <w:top w:val="nil"/>
              <w:left w:val="nil"/>
              <w:bottom w:val="nil"/>
              <w:right w:val="nil"/>
            </w:tcBorders>
            <w:shd w:val="solid" w:color="0000FF" w:fill="auto"/>
          </w:tcPr>
          <w:p w14:paraId="08DCB7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126,01</w:t>
            </w:r>
          </w:p>
        </w:tc>
        <w:tc>
          <w:tcPr>
            <w:tcW w:w="1417" w:type="dxa"/>
            <w:tcBorders>
              <w:top w:val="nil"/>
              <w:left w:val="nil"/>
              <w:bottom w:val="nil"/>
              <w:right w:val="nil"/>
            </w:tcBorders>
            <w:shd w:val="solid" w:color="0000FF" w:fill="auto"/>
          </w:tcPr>
          <w:p w14:paraId="167B0F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105,84</w:t>
            </w:r>
          </w:p>
        </w:tc>
      </w:tr>
      <w:tr w:rsidR="00A931AB" w:rsidRPr="00A931AB" w14:paraId="5CE49981" w14:textId="77777777" w:rsidTr="00A931AB">
        <w:trPr>
          <w:trHeight w:val="247"/>
        </w:trPr>
        <w:tc>
          <w:tcPr>
            <w:tcW w:w="6693" w:type="dxa"/>
            <w:gridSpan w:val="2"/>
            <w:tcBorders>
              <w:top w:val="nil"/>
              <w:left w:val="nil"/>
              <w:bottom w:val="nil"/>
              <w:right w:val="nil"/>
            </w:tcBorders>
            <w:shd w:val="solid" w:color="666699" w:fill="auto"/>
          </w:tcPr>
          <w:p w14:paraId="140AAADD"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Glavni program A01 GLAVNI PROGRAM OPĆINE ŠODOLOVCI</w:t>
            </w:r>
          </w:p>
        </w:tc>
        <w:tc>
          <w:tcPr>
            <w:tcW w:w="1417" w:type="dxa"/>
            <w:tcBorders>
              <w:top w:val="nil"/>
              <w:left w:val="nil"/>
              <w:bottom w:val="nil"/>
              <w:right w:val="nil"/>
            </w:tcBorders>
            <w:shd w:val="solid" w:color="666699" w:fill="auto"/>
          </w:tcPr>
          <w:p w14:paraId="78498A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485.325,48</w:t>
            </w:r>
          </w:p>
        </w:tc>
        <w:tc>
          <w:tcPr>
            <w:tcW w:w="1559" w:type="dxa"/>
            <w:tcBorders>
              <w:top w:val="nil"/>
              <w:left w:val="nil"/>
              <w:bottom w:val="nil"/>
              <w:right w:val="nil"/>
            </w:tcBorders>
            <w:shd w:val="solid" w:color="666699" w:fill="auto"/>
          </w:tcPr>
          <w:p w14:paraId="384F21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611.556,16</w:t>
            </w:r>
          </w:p>
        </w:tc>
        <w:tc>
          <w:tcPr>
            <w:tcW w:w="1843" w:type="dxa"/>
            <w:tcBorders>
              <w:top w:val="nil"/>
              <w:left w:val="nil"/>
              <w:bottom w:val="nil"/>
              <w:right w:val="nil"/>
            </w:tcBorders>
            <w:shd w:val="solid" w:color="666699" w:fill="auto"/>
          </w:tcPr>
          <w:p w14:paraId="4ECBD3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647.281,18</w:t>
            </w:r>
          </w:p>
        </w:tc>
        <w:tc>
          <w:tcPr>
            <w:tcW w:w="1418" w:type="dxa"/>
            <w:tcBorders>
              <w:top w:val="nil"/>
              <w:left w:val="nil"/>
              <w:bottom w:val="nil"/>
              <w:right w:val="nil"/>
            </w:tcBorders>
            <w:shd w:val="solid" w:color="666699" w:fill="auto"/>
          </w:tcPr>
          <w:p w14:paraId="7C862C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126,01</w:t>
            </w:r>
          </w:p>
        </w:tc>
        <w:tc>
          <w:tcPr>
            <w:tcW w:w="1417" w:type="dxa"/>
            <w:tcBorders>
              <w:top w:val="nil"/>
              <w:left w:val="nil"/>
              <w:bottom w:val="nil"/>
              <w:right w:val="nil"/>
            </w:tcBorders>
            <w:shd w:val="solid" w:color="666699" w:fill="auto"/>
          </w:tcPr>
          <w:p w14:paraId="4276A6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105,84</w:t>
            </w:r>
          </w:p>
        </w:tc>
      </w:tr>
      <w:tr w:rsidR="00A931AB" w:rsidRPr="00A931AB" w14:paraId="29787201" w14:textId="77777777" w:rsidTr="00A931AB">
        <w:trPr>
          <w:trHeight w:val="247"/>
        </w:trPr>
        <w:tc>
          <w:tcPr>
            <w:tcW w:w="6693" w:type="dxa"/>
            <w:gridSpan w:val="2"/>
            <w:tcBorders>
              <w:top w:val="nil"/>
              <w:left w:val="nil"/>
              <w:bottom w:val="nil"/>
              <w:right w:val="nil"/>
            </w:tcBorders>
            <w:shd w:val="solid" w:color="9999FF" w:fill="auto"/>
          </w:tcPr>
          <w:p w14:paraId="48E1CA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1001 REDOVAN RAD PREDSTAVNIČKOG TIJELA</w:t>
            </w:r>
          </w:p>
        </w:tc>
        <w:tc>
          <w:tcPr>
            <w:tcW w:w="1417" w:type="dxa"/>
            <w:tcBorders>
              <w:top w:val="nil"/>
              <w:left w:val="nil"/>
              <w:bottom w:val="nil"/>
              <w:right w:val="nil"/>
            </w:tcBorders>
            <w:shd w:val="solid" w:color="9999FF" w:fill="auto"/>
          </w:tcPr>
          <w:p w14:paraId="1917B6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133.987,44</w:t>
            </w:r>
          </w:p>
        </w:tc>
        <w:tc>
          <w:tcPr>
            <w:tcW w:w="1559" w:type="dxa"/>
            <w:tcBorders>
              <w:top w:val="nil"/>
              <w:left w:val="nil"/>
              <w:bottom w:val="nil"/>
              <w:right w:val="nil"/>
            </w:tcBorders>
            <w:shd w:val="solid" w:color="9999FF" w:fill="auto"/>
          </w:tcPr>
          <w:p w14:paraId="3DCD15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100.830,46</w:t>
            </w:r>
          </w:p>
        </w:tc>
        <w:tc>
          <w:tcPr>
            <w:tcW w:w="1843" w:type="dxa"/>
            <w:tcBorders>
              <w:top w:val="nil"/>
              <w:left w:val="nil"/>
              <w:bottom w:val="nil"/>
              <w:right w:val="nil"/>
            </w:tcBorders>
            <w:shd w:val="solid" w:color="9999FF" w:fill="auto"/>
          </w:tcPr>
          <w:p w14:paraId="7FC5EF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107.024,53</w:t>
            </w:r>
          </w:p>
        </w:tc>
        <w:tc>
          <w:tcPr>
            <w:tcW w:w="1418" w:type="dxa"/>
            <w:tcBorders>
              <w:top w:val="nil"/>
              <w:left w:val="nil"/>
              <w:bottom w:val="nil"/>
              <w:right w:val="nil"/>
            </w:tcBorders>
            <w:shd w:val="solid" w:color="9999FF" w:fill="auto"/>
          </w:tcPr>
          <w:p w14:paraId="678BB1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75,25</w:t>
            </w:r>
          </w:p>
        </w:tc>
        <w:tc>
          <w:tcPr>
            <w:tcW w:w="1417" w:type="dxa"/>
            <w:tcBorders>
              <w:top w:val="nil"/>
              <w:left w:val="nil"/>
              <w:bottom w:val="nil"/>
              <w:right w:val="nil"/>
            </w:tcBorders>
            <w:shd w:val="solid" w:color="9999FF" w:fill="auto"/>
          </w:tcPr>
          <w:p w14:paraId="752F0F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A99115" w14:textId="77777777" w:rsidTr="00A931AB">
        <w:trPr>
          <w:trHeight w:val="566"/>
        </w:trPr>
        <w:tc>
          <w:tcPr>
            <w:tcW w:w="6693" w:type="dxa"/>
            <w:gridSpan w:val="2"/>
            <w:tcBorders>
              <w:top w:val="nil"/>
              <w:left w:val="nil"/>
              <w:bottom w:val="nil"/>
              <w:right w:val="nil"/>
            </w:tcBorders>
            <w:shd w:val="solid" w:color="CCCCFF" w:fill="auto"/>
          </w:tcPr>
          <w:p w14:paraId="0CBA5F6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A100101 NAKNADE ZA RAD ČLANOVA PREDSTAVNIČKOG TIJELA</w:t>
            </w:r>
          </w:p>
        </w:tc>
        <w:tc>
          <w:tcPr>
            <w:tcW w:w="1417" w:type="dxa"/>
            <w:tcBorders>
              <w:top w:val="nil"/>
              <w:left w:val="nil"/>
              <w:bottom w:val="nil"/>
              <w:right w:val="nil"/>
            </w:tcBorders>
            <w:shd w:val="solid" w:color="CCCCFF" w:fill="auto"/>
          </w:tcPr>
          <w:p w14:paraId="64EB31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shd w:val="solid" w:color="CCCCFF" w:fill="auto"/>
          </w:tcPr>
          <w:p w14:paraId="2DCAC3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shd w:val="solid" w:color="CCCCFF" w:fill="auto"/>
          </w:tcPr>
          <w:p w14:paraId="56B8D1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shd w:val="solid" w:color="CCCCFF" w:fill="auto"/>
          </w:tcPr>
          <w:p w14:paraId="0B46CA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shd w:val="solid" w:color="CCCCFF" w:fill="auto"/>
          </w:tcPr>
          <w:p w14:paraId="35C0D4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1171C69" w14:textId="77777777" w:rsidTr="00A931AB">
        <w:trPr>
          <w:trHeight w:val="247"/>
        </w:trPr>
        <w:tc>
          <w:tcPr>
            <w:tcW w:w="6693" w:type="dxa"/>
            <w:gridSpan w:val="2"/>
            <w:tcBorders>
              <w:top w:val="nil"/>
              <w:left w:val="nil"/>
              <w:bottom w:val="nil"/>
              <w:right w:val="nil"/>
            </w:tcBorders>
            <w:shd w:val="solid" w:color="FFFF00" w:fill="auto"/>
          </w:tcPr>
          <w:p w14:paraId="212FAAB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CB62C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shd w:val="solid" w:color="FFFF00" w:fill="auto"/>
          </w:tcPr>
          <w:p w14:paraId="33CC0B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shd w:val="solid" w:color="FFFF00" w:fill="auto"/>
          </w:tcPr>
          <w:p w14:paraId="35E625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shd w:val="solid" w:color="FFFF00" w:fill="auto"/>
          </w:tcPr>
          <w:p w14:paraId="59310B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shd w:val="solid" w:color="FFFF00" w:fill="auto"/>
          </w:tcPr>
          <w:p w14:paraId="4986BD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D52EB0" w14:textId="77777777" w:rsidTr="00A931AB">
        <w:trPr>
          <w:trHeight w:val="247"/>
        </w:trPr>
        <w:tc>
          <w:tcPr>
            <w:tcW w:w="6693" w:type="dxa"/>
            <w:gridSpan w:val="2"/>
            <w:tcBorders>
              <w:top w:val="nil"/>
              <w:left w:val="nil"/>
              <w:bottom w:val="nil"/>
              <w:right w:val="nil"/>
            </w:tcBorders>
            <w:shd w:val="solid" w:color="00CCFF" w:fill="auto"/>
          </w:tcPr>
          <w:p w14:paraId="7EA9D20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53EAD6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shd w:val="solid" w:color="00CCFF" w:fill="auto"/>
          </w:tcPr>
          <w:p w14:paraId="73356C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shd w:val="solid" w:color="00CCFF" w:fill="auto"/>
          </w:tcPr>
          <w:p w14:paraId="6389F0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shd w:val="solid" w:color="00CCFF" w:fill="auto"/>
          </w:tcPr>
          <w:p w14:paraId="3DEC1A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shd w:val="solid" w:color="00CCFF" w:fill="auto"/>
          </w:tcPr>
          <w:p w14:paraId="25C349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5FC251F" w14:textId="77777777" w:rsidTr="00A931AB">
        <w:trPr>
          <w:trHeight w:val="247"/>
        </w:trPr>
        <w:tc>
          <w:tcPr>
            <w:tcW w:w="6693" w:type="dxa"/>
            <w:gridSpan w:val="2"/>
            <w:tcBorders>
              <w:top w:val="nil"/>
              <w:left w:val="nil"/>
              <w:bottom w:val="nil"/>
              <w:right w:val="nil"/>
            </w:tcBorders>
            <w:shd w:val="solid" w:color="00FFFF" w:fill="auto"/>
          </w:tcPr>
          <w:p w14:paraId="406D09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 Izvršna  i zakonodavna tijela, financijski i fiskalni poslovi, vanjski poslovi</w:t>
            </w:r>
          </w:p>
        </w:tc>
        <w:tc>
          <w:tcPr>
            <w:tcW w:w="1417" w:type="dxa"/>
            <w:tcBorders>
              <w:top w:val="nil"/>
              <w:left w:val="nil"/>
              <w:bottom w:val="nil"/>
              <w:right w:val="nil"/>
            </w:tcBorders>
            <w:shd w:val="solid" w:color="00FFFF" w:fill="auto"/>
          </w:tcPr>
          <w:p w14:paraId="32002B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shd w:val="solid" w:color="00FFFF" w:fill="auto"/>
          </w:tcPr>
          <w:p w14:paraId="4B8D20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shd w:val="solid" w:color="00FFFF" w:fill="auto"/>
          </w:tcPr>
          <w:p w14:paraId="001BF6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shd w:val="solid" w:color="00FFFF" w:fill="auto"/>
          </w:tcPr>
          <w:p w14:paraId="4BD8A4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shd w:val="solid" w:color="00FFFF" w:fill="auto"/>
          </w:tcPr>
          <w:p w14:paraId="512C27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E4A41E" w14:textId="77777777" w:rsidTr="00A931AB">
        <w:trPr>
          <w:trHeight w:val="247"/>
        </w:trPr>
        <w:tc>
          <w:tcPr>
            <w:tcW w:w="6693" w:type="dxa"/>
            <w:gridSpan w:val="2"/>
            <w:tcBorders>
              <w:top w:val="nil"/>
              <w:left w:val="nil"/>
              <w:bottom w:val="nil"/>
              <w:right w:val="nil"/>
            </w:tcBorders>
            <w:shd w:val="solid" w:color="CCFFFF" w:fill="auto"/>
          </w:tcPr>
          <w:p w14:paraId="5528CB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0111 Izvršna  i zakonodavna tijela</w:t>
            </w:r>
          </w:p>
        </w:tc>
        <w:tc>
          <w:tcPr>
            <w:tcW w:w="1417" w:type="dxa"/>
            <w:tcBorders>
              <w:top w:val="nil"/>
              <w:left w:val="nil"/>
              <w:bottom w:val="nil"/>
              <w:right w:val="nil"/>
            </w:tcBorders>
            <w:shd w:val="solid" w:color="CCFFFF" w:fill="auto"/>
          </w:tcPr>
          <w:p w14:paraId="192665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shd w:val="solid" w:color="CCFFFF" w:fill="auto"/>
          </w:tcPr>
          <w:p w14:paraId="710EE3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shd w:val="solid" w:color="CCFFFF" w:fill="auto"/>
          </w:tcPr>
          <w:p w14:paraId="634D3A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shd w:val="solid" w:color="CCFFFF" w:fill="auto"/>
          </w:tcPr>
          <w:p w14:paraId="24C54A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shd w:val="solid" w:color="CCFFFF" w:fill="auto"/>
          </w:tcPr>
          <w:p w14:paraId="3FBD1B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E76C88" w14:textId="77777777" w:rsidTr="00A931AB">
        <w:trPr>
          <w:trHeight w:val="247"/>
        </w:trPr>
        <w:tc>
          <w:tcPr>
            <w:tcW w:w="1294" w:type="dxa"/>
            <w:tcBorders>
              <w:top w:val="nil"/>
              <w:left w:val="nil"/>
              <w:bottom w:val="nil"/>
              <w:right w:val="nil"/>
            </w:tcBorders>
          </w:tcPr>
          <w:p w14:paraId="6278F10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4C2B8F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D3E8A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tcPr>
          <w:p w14:paraId="73425E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tcPr>
          <w:p w14:paraId="543D94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tcPr>
          <w:p w14:paraId="5964D1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tcPr>
          <w:p w14:paraId="0BCB7F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ABBA31" w14:textId="77777777" w:rsidTr="00A931AB">
        <w:trPr>
          <w:trHeight w:val="247"/>
        </w:trPr>
        <w:tc>
          <w:tcPr>
            <w:tcW w:w="1294" w:type="dxa"/>
            <w:tcBorders>
              <w:top w:val="nil"/>
              <w:left w:val="nil"/>
              <w:bottom w:val="nil"/>
              <w:right w:val="nil"/>
            </w:tcBorders>
          </w:tcPr>
          <w:p w14:paraId="013B49C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5A89AC0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E9A9C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122.587,44</w:t>
            </w:r>
          </w:p>
        </w:tc>
        <w:tc>
          <w:tcPr>
            <w:tcW w:w="1559" w:type="dxa"/>
            <w:tcBorders>
              <w:top w:val="nil"/>
              <w:left w:val="nil"/>
              <w:bottom w:val="nil"/>
              <w:right w:val="nil"/>
            </w:tcBorders>
          </w:tcPr>
          <w:p w14:paraId="3C7AA8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86.671,33</w:t>
            </w:r>
          </w:p>
        </w:tc>
        <w:tc>
          <w:tcPr>
            <w:tcW w:w="1843" w:type="dxa"/>
            <w:tcBorders>
              <w:top w:val="nil"/>
              <w:left w:val="nil"/>
              <w:bottom w:val="nil"/>
              <w:right w:val="nil"/>
            </w:tcBorders>
          </w:tcPr>
          <w:p w14:paraId="489425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91.995,59</w:t>
            </w:r>
          </w:p>
        </w:tc>
        <w:tc>
          <w:tcPr>
            <w:tcW w:w="1418" w:type="dxa"/>
            <w:tcBorders>
              <w:top w:val="nil"/>
              <w:left w:val="nil"/>
              <w:bottom w:val="nil"/>
              <w:right w:val="nil"/>
            </w:tcBorders>
          </w:tcPr>
          <w:p w14:paraId="767003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70,70</w:t>
            </w:r>
          </w:p>
        </w:tc>
        <w:tc>
          <w:tcPr>
            <w:tcW w:w="1417" w:type="dxa"/>
            <w:tcBorders>
              <w:top w:val="nil"/>
              <w:left w:val="nil"/>
              <w:bottom w:val="nil"/>
              <w:right w:val="nil"/>
            </w:tcBorders>
          </w:tcPr>
          <w:p w14:paraId="423502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6AEC9D" w14:textId="77777777" w:rsidTr="00A931AB">
        <w:trPr>
          <w:trHeight w:val="247"/>
        </w:trPr>
        <w:tc>
          <w:tcPr>
            <w:tcW w:w="1294" w:type="dxa"/>
            <w:tcBorders>
              <w:top w:val="nil"/>
              <w:left w:val="nil"/>
              <w:bottom w:val="nil"/>
              <w:right w:val="nil"/>
            </w:tcBorders>
          </w:tcPr>
          <w:p w14:paraId="0512971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3539E93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09B41FB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122.587,44</w:t>
            </w:r>
          </w:p>
        </w:tc>
        <w:tc>
          <w:tcPr>
            <w:tcW w:w="1559" w:type="dxa"/>
            <w:tcBorders>
              <w:top w:val="nil"/>
              <w:left w:val="nil"/>
              <w:bottom w:val="nil"/>
              <w:right w:val="nil"/>
            </w:tcBorders>
          </w:tcPr>
          <w:p w14:paraId="5E30C5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0873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F32028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C96C75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6638998" w14:textId="77777777" w:rsidTr="00A931AB">
        <w:trPr>
          <w:trHeight w:val="552"/>
        </w:trPr>
        <w:tc>
          <w:tcPr>
            <w:tcW w:w="6693" w:type="dxa"/>
            <w:gridSpan w:val="2"/>
            <w:tcBorders>
              <w:top w:val="nil"/>
              <w:left w:val="nil"/>
              <w:bottom w:val="nil"/>
              <w:right w:val="nil"/>
            </w:tcBorders>
            <w:shd w:val="solid" w:color="CCCCFF" w:fill="auto"/>
          </w:tcPr>
          <w:p w14:paraId="340414D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A100102 FINANCIRANJE POLITIČKIH STRANAKA I VIJEĆNIKA LISTE GRUPE BIRAČA</w:t>
            </w:r>
          </w:p>
        </w:tc>
        <w:tc>
          <w:tcPr>
            <w:tcW w:w="1417" w:type="dxa"/>
            <w:tcBorders>
              <w:top w:val="nil"/>
              <w:left w:val="nil"/>
              <w:bottom w:val="nil"/>
              <w:right w:val="nil"/>
            </w:tcBorders>
            <w:shd w:val="solid" w:color="CCCCFF" w:fill="auto"/>
          </w:tcPr>
          <w:p w14:paraId="1BA0FC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shd w:val="solid" w:color="CCCCFF" w:fill="auto"/>
          </w:tcPr>
          <w:p w14:paraId="0A1256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shd w:val="solid" w:color="CCCCFF" w:fill="auto"/>
          </w:tcPr>
          <w:p w14:paraId="7C8B46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shd w:val="solid" w:color="CCCCFF" w:fill="auto"/>
          </w:tcPr>
          <w:p w14:paraId="0613FD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47E139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8468D6C" w14:textId="77777777" w:rsidTr="00A931AB">
        <w:trPr>
          <w:trHeight w:val="247"/>
        </w:trPr>
        <w:tc>
          <w:tcPr>
            <w:tcW w:w="6693" w:type="dxa"/>
            <w:gridSpan w:val="2"/>
            <w:tcBorders>
              <w:top w:val="nil"/>
              <w:left w:val="nil"/>
              <w:bottom w:val="nil"/>
              <w:right w:val="nil"/>
            </w:tcBorders>
            <w:shd w:val="solid" w:color="FFFF00" w:fill="auto"/>
          </w:tcPr>
          <w:p w14:paraId="53A2650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809E0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shd w:val="solid" w:color="FFFF00" w:fill="auto"/>
          </w:tcPr>
          <w:p w14:paraId="4E06F7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shd w:val="solid" w:color="FFFF00" w:fill="auto"/>
          </w:tcPr>
          <w:p w14:paraId="7C458F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shd w:val="solid" w:color="FFFF00" w:fill="auto"/>
          </w:tcPr>
          <w:p w14:paraId="138DE2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4541CC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928AB3B" w14:textId="77777777" w:rsidTr="00A931AB">
        <w:trPr>
          <w:trHeight w:val="247"/>
        </w:trPr>
        <w:tc>
          <w:tcPr>
            <w:tcW w:w="6693" w:type="dxa"/>
            <w:gridSpan w:val="2"/>
            <w:tcBorders>
              <w:top w:val="nil"/>
              <w:left w:val="nil"/>
              <w:bottom w:val="nil"/>
              <w:right w:val="nil"/>
            </w:tcBorders>
            <w:shd w:val="solid" w:color="00CCFF" w:fill="auto"/>
          </w:tcPr>
          <w:p w14:paraId="15AC22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07B85A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shd w:val="solid" w:color="00CCFF" w:fill="auto"/>
          </w:tcPr>
          <w:p w14:paraId="4683BA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shd w:val="solid" w:color="00CCFF" w:fill="auto"/>
          </w:tcPr>
          <w:p w14:paraId="469EC8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shd w:val="solid" w:color="00CCFF" w:fill="auto"/>
          </w:tcPr>
          <w:p w14:paraId="548A8E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627F4F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74AE232" w14:textId="77777777" w:rsidTr="00A931AB">
        <w:trPr>
          <w:trHeight w:val="247"/>
        </w:trPr>
        <w:tc>
          <w:tcPr>
            <w:tcW w:w="6693" w:type="dxa"/>
            <w:gridSpan w:val="2"/>
            <w:tcBorders>
              <w:top w:val="nil"/>
              <w:left w:val="nil"/>
              <w:bottom w:val="nil"/>
              <w:right w:val="nil"/>
            </w:tcBorders>
            <w:shd w:val="solid" w:color="00FFFF" w:fill="auto"/>
          </w:tcPr>
          <w:p w14:paraId="383DC24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 Izvršna  i zakonodavna tijela, financijski i fiskalni poslovi, vanjski poslovi</w:t>
            </w:r>
          </w:p>
        </w:tc>
        <w:tc>
          <w:tcPr>
            <w:tcW w:w="1417" w:type="dxa"/>
            <w:tcBorders>
              <w:top w:val="nil"/>
              <w:left w:val="nil"/>
              <w:bottom w:val="nil"/>
              <w:right w:val="nil"/>
            </w:tcBorders>
            <w:shd w:val="solid" w:color="00FFFF" w:fill="auto"/>
          </w:tcPr>
          <w:p w14:paraId="345257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shd w:val="solid" w:color="00FFFF" w:fill="auto"/>
          </w:tcPr>
          <w:p w14:paraId="55EB68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shd w:val="solid" w:color="00FFFF" w:fill="auto"/>
          </w:tcPr>
          <w:p w14:paraId="430C67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shd w:val="solid" w:color="00FFFF" w:fill="auto"/>
          </w:tcPr>
          <w:p w14:paraId="4DDA2F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466A4E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CFF3EE" w14:textId="77777777" w:rsidTr="00A931AB">
        <w:trPr>
          <w:trHeight w:val="247"/>
        </w:trPr>
        <w:tc>
          <w:tcPr>
            <w:tcW w:w="6693" w:type="dxa"/>
            <w:gridSpan w:val="2"/>
            <w:tcBorders>
              <w:top w:val="nil"/>
              <w:left w:val="nil"/>
              <w:bottom w:val="nil"/>
              <w:right w:val="nil"/>
            </w:tcBorders>
            <w:shd w:val="solid" w:color="CCFFFF" w:fill="auto"/>
          </w:tcPr>
          <w:p w14:paraId="0ED48C8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0111 Izvršna  i zakonodavna tijela</w:t>
            </w:r>
          </w:p>
        </w:tc>
        <w:tc>
          <w:tcPr>
            <w:tcW w:w="1417" w:type="dxa"/>
            <w:tcBorders>
              <w:top w:val="nil"/>
              <w:left w:val="nil"/>
              <w:bottom w:val="nil"/>
              <w:right w:val="nil"/>
            </w:tcBorders>
            <w:shd w:val="solid" w:color="CCFFFF" w:fill="auto"/>
          </w:tcPr>
          <w:p w14:paraId="0B1FF4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shd w:val="solid" w:color="CCFFFF" w:fill="auto"/>
          </w:tcPr>
          <w:p w14:paraId="63ED19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shd w:val="solid" w:color="CCFFFF" w:fill="auto"/>
          </w:tcPr>
          <w:p w14:paraId="1A048F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shd w:val="solid" w:color="CCFFFF" w:fill="auto"/>
          </w:tcPr>
          <w:p w14:paraId="3BF9E9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7D7998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2D602E" w14:textId="77777777" w:rsidTr="00A931AB">
        <w:trPr>
          <w:trHeight w:val="247"/>
        </w:trPr>
        <w:tc>
          <w:tcPr>
            <w:tcW w:w="1294" w:type="dxa"/>
            <w:tcBorders>
              <w:top w:val="nil"/>
              <w:left w:val="nil"/>
              <w:bottom w:val="nil"/>
              <w:right w:val="nil"/>
            </w:tcBorders>
          </w:tcPr>
          <w:p w14:paraId="10CDB56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EB5C06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5DA33D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tcPr>
          <w:p w14:paraId="5A71E0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tcPr>
          <w:p w14:paraId="5DCD9B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tcPr>
          <w:p w14:paraId="33DF66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1C7045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89746A" w14:textId="77777777" w:rsidTr="00A931AB">
        <w:trPr>
          <w:trHeight w:val="247"/>
        </w:trPr>
        <w:tc>
          <w:tcPr>
            <w:tcW w:w="1294" w:type="dxa"/>
            <w:tcBorders>
              <w:top w:val="nil"/>
              <w:left w:val="nil"/>
              <w:bottom w:val="nil"/>
              <w:right w:val="nil"/>
            </w:tcBorders>
          </w:tcPr>
          <w:p w14:paraId="59CF7AE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07AA16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232C3E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11.400,00</w:t>
            </w:r>
          </w:p>
        </w:tc>
        <w:tc>
          <w:tcPr>
            <w:tcW w:w="1559" w:type="dxa"/>
            <w:tcBorders>
              <w:top w:val="nil"/>
              <w:left w:val="nil"/>
              <w:bottom w:val="nil"/>
              <w:right w:val="nil"/>
            </w:tcBorders>
          </w:tcPr>
          <w:p w14:paraId="736B5B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14.159,13</w:t>
            </w:r>
          </w:p>
        </w:tc>
        <w:tc>
          <w:tcPr>
            <w:tcW w:w="1843" w:type="dxa"/>
            <w:tcBorders>
              <w:top w:val="nil"/>
              <w:left w:val="nil"/>
              <w:bottom w:val="nil"/>
              <w:right w:val="nil"/>
            </w:tcBorders>
          </w:tcPr>
          <w:p w14:paraId="78AF07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15.028,94</w:t>
            </w:r>
          </w:p>
        </w:tc>
        <w:tc>
          <w:tcPr>
            <w:tcW w:w="1418" w:type="dxa"/>
            <w:tcBorders>
              <w:top w:val="nil"/>
              <w:left w:val="nil"/>
              <w:bottom w:val="nil"/>
              <w:right w:val="nil"/>
            </w:tcBorders>
          </w:tcPr>
          <w:p w14:paraId="6DB2E2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029AAA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18CBD00" w14:textId="77777777" w:rsidTr="00A931AB">
        <w:trPr>
          <w:trHeight w:val="247"/>
        </w:trPr>
        <w:tc>
          <w:tcPr>
            <w:tcW w:w="1294" w:type="dxa"/>
            <w:tcBorders>
              <w:top w:val="nil"/>
              <w:left w:val="nil"/>
              <w:bottom w:val="nil"/>
              <w:right w:val="nil"/>
            </w:tcBorders>
          </w:tcPr>
          <w:p w14:paraId="6E43C54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38F4EDB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274F5FA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11.400,00</w:t>
            </w:r>
          </w:p>
        </w:tc>
        <w:tc>
          <w:tcPr>
            <w:tcW w:w="1559" w:type="dxa"/>
            <w:tcBorders>
              <w:top w:val="nil"/>
              <w:left w:val="nil"/>
              <w:bottom w:val="nil"/>
              <w:right w:val="nil"/>
            </w:tcBorders>
          </w:tcPr>
          <w:p w14:paraId="2B15D7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0019B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8B034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AD5A7A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0EBC077" w14:textId="77777777" w:rsidTr="00A931AB">
        <w:trPr>
          <w:trHeight w:val="247"/>
        </w:trPr>
        <w:tc>
          <w:tcPr>
            <w:tcW w:w="6693" w:type="dxa"/>
            <w:gridSpan w:val="2"/>
            <w:tcBorders>
              <w:top w:val="nil"/>
              <w:left w:val="nil"/>
              <w:bottom w:val="nil"/>
              <w:right w:val="nil"/>
            </w:tcBorders>
            <w:shd w:val="solid" w:color="9999FF" w:fill="auto"/>
          </w:tcPr>
          <w:p w14:paraId="3F3BB0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1002 REDOVAN RAD IZVRŠNOG TIJELA</w:t>
            </w:r>
          </w:p>
        </w:tc>
        <w:tc>
          <w:tcPr>
            <w:tcW w:w="1417" w:type="dxa"/>
            <w:tcBorders>
              <w:top w:val="nil"/>
              <w:left w:val="nil"/>
              <w:bottom w:val="nil"/>
              <w:right w:val="nil"/>
            </w:tcBorders>
            <w:shd w:val="solid" w:color="9999FF" w:fill="auto"/>
          </w:tcPr>
          <w:p w14:paraId="6FEAF5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351.338,04</w:t>
            </w:r>
          </w:p>
        </w:tc>
        <w:tc>
          <w:tcPr>
            <w:tcW w:w="1559" w:type="dxa"/>
            <w:tcBorders>
              <w:top w:val="nil"/>
              <w:left w:val="nil"/>
              <w:bottom w:val="nil"/>
              <w:right w:val="nil"/>
            </w:tcBorders>
            <w:shd w:val="solid" w:color="9999FF" w:fill="auto"/>
          </w:tcPr>
          <w:p w14:paraId="23CE60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448.624,23</w:t>
            </w:r>
          </w:p>
        </w:tc>
        <w:tc>
          <w:tcPr>
            <w:tcW w:w="1843" w:type="dxa"/>
            <w:tcBorders>
              <w:top w:val="nil"/>
              <w:left w:val="nil"/>
              <w:bottom w:val="nil"/>
              <w:right w:val="nil"/>
            </w:tcBorders>
            <w:shd w:val="solid" w:color="9999FF" w:fill="auto"/>
          </w:tcPr>
          <w:p w14:paraId="3F48A7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474.340,24</w:t>
            </w:r>
          </w:p>
        </w:tc>
        <w:tc>
          <w:tcPr>
            <w:tcW w:w="1418" w:type="dxa"/>
            <w:tcBorders>
              <w:top w:val="nil"/>
              <w:left w:val="nil"/>
              <w:bottom w:val="nil"/>
              <w:right w:val="nil"/>
            </w:tcBorders>
            <w:shd w:val="solid" w:color="9999FF" w:fill="auto"/>
          </w:tcPr>
          <w:p w14:paraId="614031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127,69</w:t>
            </w:r>
          </w:p>
        </w:tc>
        <w:tc>
          <w:tcPr>
            <w:tcW w:w="1417" w:type="dxa"/>
            <w:tcBorders>
              <w:top w:val="nil"/>
              <w:left w:val="nil"/>
              <w:bottom w:val="nil"/>
              <w:right w:val="nil"/>
            </w:tcBorders>
            <w:shd w:val="solid" w:color="9999FF" w:fill="auto"/>
          </w:tcPr>
          <w:p w14:paraId="76B88C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105,73</w:t>
            </w:r>
          </w:p>
        </w:tc>
      </w:tr>
      <w:tr w:rsidR="00A931AB" w:rsidRPr="00A931AB" w14:paraId="4E13464F" w14:textId="77777777" w:rsidTr="00A931AB">
        <w:trPr>
          <w:trHeight w:val="247"/>
        </w:trPr>
        <w:tc>
          <w:tcPr>
            <w:tcW w:w="6693" w:type="dxa"/>
            <w:gridSpan w:val="2"/>
            <w:tcBorders>
              <w:top w:val="nil"/>
              <w:left w:val="nil"/>
              <w:bottom w:val="nil"/>
              <w:right w:val="nil"/>
            </w:tcBorders>
            <w:shd w:val="solid" w:color="CCCCFF" w:fill="auto"/>
          </w:tcPr>
          <w:p w14:paraId="0F43622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A100201 POSLOVANJE UREDA NAČELNIKA</w:t>
            </w:r>
          </w:p>
        </w:tc>
        <w:tc>
          <w:tcPr>
            <w:tcW w:w="1417" w:type="dxa"/>
            <w:tcBorders>
              <w:top w:val="nil"/>
              <w:left w:val="nil"/>
              <w:bottom w:val="nil"/>
              <w:right w:val="nil"/>
            </w:tcBorders>
            <w:shd w:val="solid" w:color="CCCCFF" w:fill="auto"/>
          </w:tcPr>
          <w:p w14:paraId="271A6D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shd w:val="solid" w:color="CCCCFF" w:fill="auto"/>
          </w:tcPr>
          <w:p w14:paraId="3BE5E6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395.025,67</w:t>
            </w:r>
          </w:p>
        </w:tc>
        <w:tc>
          <w:tcPr>
            <w:tcW w:w="1843" w:type="dxa"/>
            <w:tcBorders>
              <w:top w:val="nil"/>
              <w:left w:val="nil"/>
              <w:bottom w:val="nil"/>
              <w:right w:val="nil"/>
            </w:tcBorders>
            <w:shd w:val="solid" w:color="CCCCFF" w:fill="auto"/>
          </w:tcPr>
          <w:p w14:paraId="7DD494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419.292,01</w:t>
            </w:r>
          </w:p>
        </w:tc>
        <w:tc>
          <w:tcPr>
            <w:tcW w:w="1418" w:type="dxa"/>
            <w:tcBorders>
              <w:top w:val="nil"/>
              <w:left w:val="nil"/>
              <w:bottom w:val="nil"/>
              <w:right w:val="nil"/>
            </w:tcBorders>
            <w:shd w:val="solid" w:color="CCCCFF" w:fill="auto"/>
          </w:tcPr>
          <w:p w14:paraId="5F4186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236,06</w:t>
            </w:r>
          </w:p>
        </w:tc>
        <w:tc>
          <w:tcPr>
            <w:tcW w:w="1417" w:type="dxa"/>
            <w:tcBorders>
              <w:top w:val="nil"/>
              <w:left w:val="nil"/>
              <w:bottom w:val="nil"/>
              <w:right w:val="nil"/>
            </w:tcBorders>
            <w:shd w:val="solid" w:color="CCCCFF" w:fill="auto"/>
          </w:tcPr>
          <w:p w14:paraId="6FE20C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3DEC1D" w14:textId="77777777" w:rsidTr="00A931AB">
        <w:trPr>
          <w:trHeight w:val="247"/>
        </w:trPr>
        <w:tc>
          <w:tcPr>
            <w:tcW w:w="6693" w:type="dxa"/>
            <w:gridSpan w:val="2"/>
            <w:tcBorders>
              <w:top w:val="nil"/>
              <w:left w:val="nil"/>
              <w:bottom w:val="nil"/>
              <w:right w:val="nil"/>
            </w:tcBorders>
            <w:shd w:val="solid" w:color="FFFF00" w:fill="auto"/>
          </w:tcPr>
          <w:p w14:paraId="547D132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D5479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shd w:val="solid" w:color="FFFF00" w:fill="auto"/>
          </w:tcPr>
          <w:p w14:paraId="0CC489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395.025,67</w:t>
            </w:r>
          </w:p>
        </w:tc>
        <w:tc>
          <w:tcPr>
            <w:tcW w:w="1843" w:type="dxa"/>
            <w:tcBorders>
              <w:top w:val="nil"/>
              <w:left w:val="nil"/>
              <w:bottom w:val="nil"/>
              <w:right w:val="nil"/>
            </w:tcBorders>
            <w:shd w:val="solid" w:color="FFFF00" w:fill="auto"/>
          </w:tcPr>
          <w:p w14:paraId="6AE905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419.292,01</w:t>
            </w:r>
          </w:p>
        </w:tc>
        <w:tc>
          <w:tcPr>
            <w:tcW w:w="1418" w:type="dxa"/>
            <w:tcBorders>
              <w:top w:val="nil"/>
              <w:left w:val="nil"/>
              <w:bottom w:val="nil"/>
              <w:right w:val="nil"/>
            </w:tcBorders>
            <w:shd w:val="solid" w:color="FFFF00" w:fill="auto"/>
          </w:tcPr>
          <w:p w14:paraId="0883E3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236,06</w:t>
            </w:r>
          </w:p>
        </w:tc>
        <w:tc>
          <w:tcPr>
            <w:tcW w:w="1417" w:type="dxa"/>
            <w:tcBorders>
              <w:top w:val="nil"/>
              <w:left w:val="nil"/>
              <w:bottom w:val="nil"/>
              <w:right w:val="nil"/>
            </w:tcBorders>
            <w:shd w:val="solid" w:color="FFFF00" w:fill="auto"/>
          </w:tcPr>
          <w:p w14:paraId="46B2D9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637F524" w14:textId="77777777" w:rsidTr="00A931AB">
        <w:trPr>
          <w:trHeight w:val="247"/>
        </w:trPr>
        <w:tc>
          <w:tcPr>
            <w:tcW w:w="6693" w:type="dxa"/>
            <w:gridSpan w:val="2"/>
            <w:tcBorders>
              <w:top w:val="nil"/>
              <w:left w:val="nil"/>
              <w:bottom w:val="nil"/>
              <w:right w:val="nil"/>
            </w:tcBorders>
            <w:shd w:val="solid" w:color="00CCFF" w:fill="auto"/>
          </w:tcPr>
          <w:p w14:paraId="2098024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029D48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shd w:val="solid" w:color="00CCFF" w:fill="auto"/>
          </w:tcPr>
          <w:p w14:paraId="66E59D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395.025,67</w:t>
            </w:r>
          </w:p>
        </w:tc>
        <w:tc>
          <w:tcPr>
            <w:tcW w:w="1843" w:type="dxa"/>
            <w:tcBorders>
              <w:top w:val="nil"/>
              <w:left w:val="nil"/>
              <w:bottom w:val="nil"/>
              <w:right w:val="nil"/>
            </w:tcBorders>
            <w:shd w:val="solid" w:color="00CCFF" w:fill="auto"/>
          </w:tcPr>
          <w:p w14:paraId="11CB39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419.292,01</w:t>
            </w:r>
          </w:p>
        </w:tc>
        <w:tc>
          <w:tcPr>
            <w:tcW w:w="1418" w:type="dxa"/>
            <w:tcBorders>
              <w:top w:val="nil"/>
              <w:left w:val="nil"/>
              <w:bottom w:val="nil"/>
              <w:right w:val="nil"/>
            </w:tcBorders>
            <w:shd w:val="solid" w:color="00CCFF" w:fill="auto"/>
          </w:tcPr>
          <w:p w14:paraId="3C666A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236,06</w:t>
            </w:r>
          </w:p>
        </w:tc>
        <w:tc>
          <w:tcPr>
            <w:tcW w:w="1417" w:type="dxa"/>
            <w:tcBorders>
              <w:top w:val="nil"/>
              <w:left w:val="nil"/>
              <w:bottom w:val="nil"/>
              <w:right w:val="nil"/>
            </w:tcBorders>
            <w:shd w:val="solid" w:color="00CCFF" w:fill="auto"/>
          </w:tcPr>
          <w:p w14:paraId="400621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7583EA" w14:textId="77777777" w:rsidTr="00A931AB">
        <w:trPr>
          <w:trHeight w:val="247"/>
        </w:trPr>
        <w:tc>
          <w:tcPr>
            <w:tcW w:w="6693" w:type="dxa"/>
            <w:gridSpan w:val="2"/>
            <w:tcBorders>
              <w:top w:val="nil"/>
              <w:left w:val="nil"/>
              <w:bottom w:val="nil"/>
              <w:right w:val="nil"/>
            </w:tcBorders>
            <w:shd w:val="solid" w:color="00FFFF" w:fill="auto"/>
          </w:tcPr>
          <w:p w14:paraId="6BC4371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 Izvršna  i zakonodavna tijela, financijski i fiskalni poslovi, vanjski poslovi</w:t>
            </w:r>
          </w:p>
        </w:tc>
        <w:tc>
          <w:tcPr>
            <w:tcW w:w="1417" w:type="dxa"/>
            <w:tcBorders>
              <w:top w:val="nil"/>
              <w:left w:val="nil"/>
              <w:bottom w:val="nil"/>
              <w:right w:val="nil"/>
            </w:tcBorders>
            <w:shd w:val="solid" w:color="00FFFF" w:fill="auto"/>
          </w:tcPr>
          <w:p w14:paraId="6181BB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shd w:val="solid" w:color="00FFFF" w:fill="auto"/>
          </w:tcPr>
          <w:p w14:paraId="48FB6C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395.025,67</w:t>
            </w:r>
          </w:p>
        </w:tc>
        <w:tc>
          <w:tcPr>
            <w:tcW w:w="1843" w:type="dxa"/>
            <w:tcBorders>
              <w:top w:val="nil"/>
              <w:left w:val="nil"/>
              <w:bottom w:val="nil"/>
              <w:right w:val="nil"/>
            </w:tcBorders>
            <w:shd w:val="solid" w:color="00FFFF" w:fill="auto"/>
          </w:tcPr>
          <w:p w14:paraId="70761B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419.292,01</w:t>
            </w:r>
          </w:p>
        </w:tc>
        <w:tc>
          <w:tcPr>
            <w:tcW w:w="1418" w:type="dxa"/>
            <w:tcBorders>
              <w:top w:val="nil"/>
              <w:left w:val="nil"/>
              <w:bottom w:val="nil"/>
              <w:right w:val="nil"/>
            </w:tcBorders>
            <w:shd w:val="solid" w:color="00FFFF" w:fill="auto"/>
          </w:tcPr>
          <w:p w14:paraId="7E00C5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236,06</w:t>
            </w:r>
          </w:p>
        </w:tc>
        <w:tc>
          <w:tcPr>
            <w:tcW w:w="1417" w:type="dxa"/>
            <w:tcBorders>
              <w:top w:val="nil"/>
              <w:left w:val="nil"/>
              <w:bottom w:val="nil"/>
              <w:right w:val="nil"/>
            </w:tcBorders>
            <w:shd w:val="solid" w:color="00FFFF" w:fill="auto"/>
          </w:tcPr>
          <w:p w14:paraId="7E92DE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2C8E29" w14:textId="77777777" w:rsidTr="00A931AB">
        <w:trPr>
          <w:trHeight w:val="247"/>
        </w:trPr>
        <w:tc>
          <w:tcPr>
            <w:tcW w:w="6693" w:type="dxa"/>
            <w:gridSpan w:val="2"/>
            <w:tcBorders>
              <w:top w:val="nil"/>
              <w:left w:val="nil"/>
              <w:bottom w:val="nil"/>
              <w:right w:val="nil"/>
            </w:tcBorders>
            <w:shd w:val="solid" w:color="CCFFFF" w:fill="auto"/>
          </w:tcPr>
          <w:p w14:paraId="2E5285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0111 Izvršna  i zakonodavna tijela</w:t>
            </w:r>
          </w:p>
        </w:tc>
        <w:tc>
          <w:tcPr>
            <w:tcW w:w="1417" w:type="dxa"/>
            <w:tcBorders>
              <w:top w:val="nil"/>
              <w:left w:val="nil"/>
              <w:bottom w:val="nil"/>
              <w:right w:val="nil"/>
            </w:tcBorders>
            <w:shd w:val="solid" w:color="CCFFFF" w:fill="auto"/>
          </w:tcPr>
          <w:p w14:paraId="2EDBED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shd w:val="solid" w:color="CCFFFF" w:fill="auto"/>
          </w:tcPr>
          <w:p w14:paraId="462163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395.025,67</w:t>
            </w:r>
          </w:p>
        </w:tc>
        <w:tc>
          <w:tcPr>
            <w:tcW w:w="1843" w:type="dxa"/>
            <w:tcBorders>
              <w:top w:val="nil"/>
              <w:left w:val="nil"/>
              <w:bottom w:val="nil"/>
              <w:right w:val="nil"/>
            </w:tcBorders>
            <w:shd w:val="solid" w:color="CCFFFF" w:fill="auto"/>
          </w:tcPr>
          <w:p w14:paraId="09FDF6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419.292,01</w:t>
            </w:r>
          </w:p>
        </w:tc>
        <w:tc>
          <w:tcPr>
            <w:tcW w:w="1418" w:type="dxa"/>
            <w:tcBorders>
              <w:top w:val="nil"/>
              <w:left w:val="nil"/>
              <w:bottom w:val="nil"/>
              <w:right w:val="nil"/>
            </w:tcBorders>
            <w:shd w:val="solid" w:color="CCFFFF" w:fill="auto"/>
          </w:tcPr>
          <w:p w14:paraId="6EF8B0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236,06</w:t>
            </w:r>
          </w:p>
        </w:tc>
        <w:tc>
          <w:tcPr>
            <w:tcW w:w="1417" w:type="dxa"/>
            <w:tcBorders>
              <w:top w:val="nil"/>
              <w:left w:val="nil"/>
              <w:bottom w:val="nil"/>
              <w:right w:val="nil"/>
            </w:tcBorders>
            <w:shd w:val="solid" w:color="CCFFFF" w:fill="auto"/>
          </w:tcPr>
          <w:p w14:paraId="559098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9B01F0" w14:textId="77777777" w:rsidTr="00A931AB">
        <w:trPr>
          <w:trHeight w:val="247"/>
        </w:trPr>
        <w:tc>
          <w:tcPr>
            <w:tcW w:w="1294" w:type="dxa"/>
            <w:tcBorders>
              <w:top w:val="nil"/>
              <w:left w:val="nil"/>
              <w:bottom w:val="nil"/>
              <w:right w:val="nil"/>
            </w:tcBorders>
          </w:tcPr>
          <w:p w14:paraId="7356915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B1367C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28183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167.338,04</w:t>
            </w:r>
          </w:p>
        </w:tc>
        <w:tc>
          <w:tcPr>
            <w:tcW w:w="1559" w:type="dxa"/>
            <w:tcBorders>
              <w:top w:val="nil"/>
              <w:left w:val="nil"/>
              <w:bottom w:val="nil"/>
              <w:right w:val="nil"/>
            </w:tcBorders>
          </w:tcPr>
          <w:p w14:paraId="0D9DCA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387.287,17</w:t>
            </w:r>
          </w:p>
        </w:tc>
        <w:tc>
          <w:tcPr>
            <w:tcW w:w="1843" w:type="dxa"/>
            <w:tcBorders>
              <w:top w:val="nil"/>
              <w:left w:val="nil"/>
              <w:bottom w:val="nil"/>
              <w:right w:val="nil"/>
            </w:tcBorders>
          </w:tcPr>
          <w:p w14:paraId="795BEE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411.078,13</w:t>
            </w:r>
          </w:p>
        </w:tc>
        <w:tc>
          <w:tcPr>
            <w:tcW w:w="1418" w:type="dxa"/>
            <w:tcBorders>
              <w:top w:val="nil"/>
              <w:left w:val="nil"/>
              <w:bottom w:val="nil"/>
              <w:right w:val="nil"/>
            </w:tcBorders>
          </w:tcPr>
          <w:p w14:paraId="56D844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231,44</w:t>
            </w:r>
          </w:p>
        </w:tc>
        <w:tc>
          <w:tcPr>
            <w:tcW w:w="1417" w:type="dxa"/>
            <w:tcBorders>
              <w:top w:val="nil"/>
              <w:left w:val="nil"/>
              <w:bottom w:val="nil"/>
              <w:right w:val="nil"/>
            </w:tcBorders>
          </w:tcPr>
          <w:p w14:paraId="41C75F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7ECDBD1" w14:textId="77777777" w:rsidTr="00A931AB">
        <w:trPr>
          <w:trHeight w:val="247"/>
        </w:trPr>
        <w:tc>
          <w:tcPr>
            <w:tcW w:w="1294" w:type="dxa"/>
            <w:tcBorders>
              <w:top w:val="nil"/>
              <w:left w:val="nil"/>
              <w:bottom w:val="nil"/>
              <w:right w:val="nil"/>
            </w:tcBorders>
          </w:tcPr>
          <w:p w14:paraId="0DA61DB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38CDF06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4F8CAF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109.540,04</w:t>
            </w:r>
          </w:p>
        </w:tc>
        <w:tc>
          <w:tcPr>
            <w:tcW w:w="1559" w:type="dxa"/>
            <w:tcBorders>
              <w:top w:val="nil"/>
              <w:left w:val="nil"/>
              <w:bottom w:val="nil"/>
              <w:right w:val="nil"/>
            </w:tcBorders>
          </w:tcPr>
          <w:p w14:paraId="632A4D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336.459,95</w:t>
            </w:r>
          </w:p>
        </w:tc>
        <w:tc>
          <w:tcPr>
            <w:tcW w:w="1843" w:type="dxa"/>
            <w:tcBorders>
              <w:top w:val="nil"/>
              <w:left w:val="nil"/>
              <w:bottom w:val="nil"/>
              <w:right w:val="nil"/>
            </w:tcBorders>
          </w:tcPr>
          <w:p w14:paraId="68ED4C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357.128,55</w:t>
            </w:r>
          </w:p>
        </w:tc>
        <w:tc>
          <w:tcPr>
            <w:tcW w:w="1418" w:type="dxa"/>
            <w:tcBorders>
              <w:top w:val="nil"/>
              <w:left w:val="nil"/>
              <w:bottom w:val="nil"/>
              <w:right w:val="nil"/>
            </w:tcBorders>
          </w:tcPr>
          <w:p w14:paraId="72AEBB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307,16</w:t>
            </w:r>
          </w:p>
        </w:tc>
        <w:tc>
          <w:tcPr>
            <w:tcW w:w="1417" w:type="dxa"/>
            <w:tcBorders>
              <w:top w:val="nil"/>
              <w:left w:val="nil"/>
              <w:bottom w:val="nil"/>
              <w:right w:val="nil"/>
            </w:tcBorders>
          </w:tcPr>
          <w:p w14:paraId="346A95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0938500" w14:textId="77777777" w:rsidTr="00A931AB">
        <w:trPr>
          <w:trHeight w:val="247"/>
        </w:trPr>
        <w:tc>
          <w:tcPr>
            <w:tcW w:w="1294" w:type="dxa"/>
            <w:tcBorders>
              <w:top w:val="nil"/>
              <w:left w:val="nil"/>
              <w:bottom w:val="nil"/>
              <w:right w:val="nil"/>
            </w:tcBorders>
          </w:tcPr>
          <w:p w14:paraId="54B9CEC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311</w:t>
            </w:r>
          </w:p>
        </w:tc>
        <w:tc>
          <w:tcPr>
            <w:tcW w:w="5399" w:type="dxa"/>
            <w:tcBorders>
              <w:top w:val="nil"/>
              <w:left w:val="nil"/>
              <w:bottom w:val="nil"/>
              <w:right w:val="nil"/>
            </w:tcBorders>
          </w:tcPr>
          <w:p w14:paraId="773E407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2A3D15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89.734,08</w:t>
            </w:r>
          </w:p>
        </w:tc>
        <w:tc>
          <w:tcPr>
            <w:tcW w:w="1559" w:type="dxa"/>
            <w:tcBorders>
              <w:top w:val="nil"/>
              <w:left w:val="nil"/>
              <w:bottom w:val="nil"/>
              <w:right w:val="nil"/>
            </w:tcBorders>
          </w:tcPr>
          <w:p w14:paraId="04677B8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F9A46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42416F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79314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E3DC906" w14:textId="77777777" w:rsidTr="00A931AB">
        <w:trPr>
          <w:trHeight w:val="247"/>
        </w:trPr>
        <w:tc>
          <w:tcPr>
            <w:tcW w:w="1294" w:type="dxa"/>
            <w:tcBorders>
              <w:top w:val="nil"/>
              <w:left w:val="nil"/>
              <w:bottom w:val="nil"/>
              <w:right w:val="nil"/>
            </w:tcBorders>
          </w:tcPr>
          <w:p w14:paraId="2662255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312</w:t>
            </w:r>
          </w:p>
        </w:tc>
        <w:tc>
          <w:tcPr>
            <w:tcW w:w="5399" w:type="dxa"/>
            <w:tcBorders>
              <w:top w:val="nil"/>
              <w:left w:val="nil"/>
              <w:bottom w:val="nil"/>
              <w:right w:val="nil"/>
            </w:tcBorders>
          </w:tcPr>
          <w:p w14:paraId="1E40753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rashodi za zaposlene</w:t>
            </w:r>
          </w:p>
        </w:tc>
        <w:tc>
          <w:tcPr>
            <w:tcW w:w="1417" w:type="dxa"/>
            <w:tcBorders>
              <w:top w:val="nil"/>
              <w:left w:val="nil"/>
              <w:bottom w:val="nil"/>
              <w:right w:val="nil"/>
            </w:tcBorders>
          </w:tcPr>
          <w:p w14:paraId="29DDB8A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559" w:type="dxa"/>
            <w:tcBorders>
              <w:top w:val="nil"/>
              <w:left w:val="nil"/>
              <w:bottom w:val="nil"/>
              <w:right w:val="nil"/>
            </w:tcBorders>
          </w:tcPr>
          <w:p w14:paraId="3A022B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0385F4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DAC6D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B001B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9D63CE5" w14:textId="77777777" w:rsidTr="00A931AB">
        <w:trPr>
          <w:trHeight w:val="247"/>
        </w:trPr>
        <w:tc>
          <w:tcPr>
            <w:tcW w:w="1294" w:type="dxa"/>
            <w:tcBorders>
              <w:top w:val="nil"/>
              <w:left w:val="nil"/>
              <w:bottom w:val="nil"/>
              <w:right w:val="nil"/>
            </w:tcBorders>
          </w:tcPr>
          <w:p w14:paraId="6355C59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6C8B217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308F3D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14.805,96</w:t>
            </w:r>
          </w:p>
        </w:tc>
        <w:tc>
          <w:tcPr>
            <w:tcW w:w="1559" w:type="dxa"/>
            <w:tcBorders>
              <w:top w:val="nil"/>
              <w:left w:val="nil"/>
              <w:bottom w:val="nil"/>
              <w:right w:val="nil"/>
            </w:tcBorders>
          </w:tcPr>
          <w:p w14:paraId="02477E6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BC8C59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05187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2D2BE2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480FE97" w14:textId="77777777" w:rsidTr="00A931AB">
        <w:trPr>
          <w:trHeight w:val="247"/>
        </w:trPr>
        <w:tc>
          <w:tcPr>
            <w:tcW w:w="1294" w:type="dxa"/>
            <w:tcBorders>
              <w:top w:val="nil"/>
              <w:left w:val="nil"/>
              <w:bottom w:val="nil"/>
              <w:right w:val="nil"/>
            </w:tcBorders>
          </w:tcPr>
          <w:p w14:paraId="1AEAE11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FC985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311238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57.798,00</w:t>
            </w:r>
          </w:p>
        </w:tc>
        <w:tc>
          <w:tcPr>
            <w:tcW w:w="1559" w:type="dxa"/>
            <w:tcBorders>
              <w:top w:val="nil"/>
              <w:left w:val="nil"/>
              <w:bottom w:val="nil"/>
              <w:right w:val="nil"/>
            </w:tcBorders>
          </w:tcPr>
          <w:p w14:paraId="230283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50.827,22</w:t>
            </w:r>
          </w:p>
        </w:tc>
        <w:tc>
          <w:tcPr>
            <w:tcW w:w="1843" w:type="dxa"/>
            <w:tcBorders>
              <w:top w:val="nil"/>
              <w:left w:val="nil"/>
              <w:bottom w:val="nil"/>
              <w:right w:val="nil"/>
            </w:tcBorders>
          </w:tcPr>
          <w:p w14:paraId="3275B5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53.949,58</w:t>
            </w:r>
          </w:p>
        </w:tc>
        <w:tc>
          <w:tcPr>
            <w:tcW w:w="1418" w:type="dxa"/>
            <w:tcBorders>
              <w:top w:val="nil"/>
              <w:left w:val="nil"/>
              <w:bottom w:val="nil"/>
              <w:right w:val="nil"/>
            </w:tcBorders>
          </w:tcPr>
          <w:p w14:paraId="68B1F3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87,94</w:t>
            </w:r>
          </w:p>
        </w:tc>
        <w:tc>
          <w:tcPr>
            <w:tcW w:w="1417" w:type="dxa"/>
            <w:tcBorders>
              <w:top w:val="nil"/>
              <w:left w:val="nil"/>
              <w:bottom w:val="nil"/>
              <w:right w:val="nil"/>
            </w:tcBorders>
          </w:tcPr>
          <w:p w14:paraId="0DE3BA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8FD27F" w14:textId="77777777" w:rsidTr="00A931AB">
        <w:trPr>
          <w:trHeight w:val="247"/>
        </w:trPr>
        <w:tc>
          <w:tcPr>
            <w:tcW w:w="1294" w:type="dxa"/>
            <w:tcBorders>
              <w:top w:val="nil"/>
              <w:left w:val="nil"/>
              <w:bottom w:val="nil"/>
              <w:right w:val="nil"/>
            </w:tcBorders>
          </w:tcPr>
          <w:p w14:paraId="13B3DDB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764CAC6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7680160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34.798,00</w:t>
            </w:r>
          </w:p>
        </w:tc>
        <w:tc>
          <w:tcPr>
            <w:tcW w:w="1559" w:type="dxa"/>
            <w:tcBorders>
              <w:top w:val="nil"/>
              <w:left w:val="nil"/>
              <w:bottom w:val="nil"/>
              <w:right w:val="nil"/>
            </w:tcBorders>
          </w:tcPr>
          <w:p w14:paraId="2ADB217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3A0320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3AC98F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F7585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099DB3A" w14:textId="77777777" w:rsidTr="00A931AB">
        <w:trPr>
          <w:trHeight w:val="247"/>
        </w:trPr>
        <w:tc>
          <w:tcPr>
            <w:tcW w:w="1294" w:type="dxa"/>
            <w:tcBorders>
              <w:top w:val="nil"/>
              <w:left w:val="nil"/>
              <w:bottom w:val="nil"/>
              <w:right w:val="nil"/>
            </w:tcBorders>
          </w:tcPr>
          <w:p w14:paraId="0A8B3F2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1B02C66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4818A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089E9B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7BC2A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8AE2B8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CC79B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6DC4D37" w14:textId="77777777" w:rsidTr="00A931AB">
        <w:trPr>
          <w:trHeight w:val="247"/>
        </w:trPr>
        <w:tc>
          <w:tcPr>
            <w:tcW w:w="1294" w:type="dxa"/>
            <w:tcBorders>
              <w:top w:val="nil"/>
              <w:left w:val="nil"/>
              <w:bottom w:val="nil"/>
              <w:right w:val="nil"/>
            </w:tcBorders>
          </w:tcPr>
          <w:p w14:paraId="697C28E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5B39B77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503FA3F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13.000,00</w:t>
            </w:r>
          </w:p>
        </w:tc>
        <w:tc>
          <w:tcPr>
            <w:tcW w:w="1559" w:type="dxa"/>
            <w:tcBorders>
              <w:top w:val="nil"/>
              <w:left w:val="nil"/>
              <w:bottom w:val="nil"/>
              <w:right w:val="nil"/>
            </w:tcBorders>
          </w:tcPr>
          <w:p w14:paraId="34816D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45A76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D8952F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841FEE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2D08399" w14:textId="77777777" w:rsidTr="00A931AB">
        <w:trPr>
          <w:trHeight w:val="247"/>
        </w:trPr>
        <w:tc>
          <w:tcPr>
            <w:tcW w:w="1294" w:type="dxa"/>
            <w:tcBorders>
              <w:top w:val="nil"/>
              <w:left w:val="nil"/>
              <w:bottom w:val="nil"/>
              <w:right w:val="nil"/>
            </w:tcBorders>
          </w:tcPr>
          <w:p w14:paraId="3C8B0F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3DDA7C6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1E3EF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074AB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7.738,50</w:t>
            </w:r>
          </w:p>
        </w:tc>
        <w:tc>
          <w:tcPr>
            <w:tcW w:w="1843" w:type="dxa"/>
            <w:tcBorders>
              <w:top w:val="nil"/>
              <w:left w:val="nil"/>
              <w:bottom w:val="nil"/>
              <w:right w:val="nil"/>
            </w:tcBorders>
          </w:tcPr>
          <w:p w14:paraId="36F18C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8.213,88</w:t>
            </w:r>
          </w:p>
        </w:tc>
        <w:tc>
          <w:tcPr>
            <w:tcW w:w="1418" w:type="dxa"/>
            <w:tcBorders>
              <w:top w:val="nil"/>
              <w:left w:val="nil"/>
              <w:bottom w:val="nil"/>
              <w:right w:val="nil"/>
            </w:tcBorders>
          </w:tcPr>
          <w:p w14:paraId="6B99DF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91482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7111FF" w14:textId="77777777" w:rsidTr="00A931AB">
        <w:trPr>
          <w:trHeight w:val="494"/>
        </w:trPr>
        <w:tc>
          <w:tcPr>
            <w:tcW w:w="1294" w:type="dxa"/>
            <w:tcBorders>
              <w:top w:val="nil"/>
              <w:left w:val="nil"/>
              <w:bottom w:val="nil"/>
              <w:right w:val="nil"/>
            </w:tcBorders>
          </w:tcPr>
          <w:p w14:paraId="445588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060BE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A7378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ADC35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7.738,50</w:t>
            </w:r>
          </w:p>
        </w:tc>
        <w:tc>
          <w:tcPr>
            <w:tcW w:w="1843" w:type="dxa"/>
            <w:tcBorders>
              <w:top w:val="nil"/>
              <w:left w:val="nil"/>
              <w:bottom w:val="nil"/>
              <w:right w:val="nil"/>
            </w:tcBorders>
          </w:tcPr>
          <w:p w14:paraId="6CFBCE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8.213,88</w:t>
            </w:r>
          </w:p>
        </w:tc>
        <w:tc>
          <w:tcPr>
            <w:tcW w:w="1418" w:type="dxa"/>
            <w:tcBorders>
              <w:top w:val="nil"/>
              <w:left w:val="nil"/>
              <w:bottom w:val="nil"/>
              <w:right w:val="nil"/>
            </w:tcBorders>
          </w:tcPr>
          <w:p w14:paraId="133C4D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B7617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AA1C61" w14:textId="77777777" w:rsidTr="00A931AB">
        <w:trPr>
          <w:trHeight w:val="247"/>
        </w:trPr>
        <w:tc>
          <w:tcPr>
            <w:tcW w:w="1294" w:type="dxa"/>
            <w:tcBorders>
              <w:top w:val="nil"/>
              <w:left w:val="nil"/>
              <w:bottom w:val="nil"/>
              <w:right w:val="nil"/>
            </w:tcBorders>
          </w:tcPr>
          <w:p w14:paraId="28CC44D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3F78F65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E8E6CF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58F672D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1A107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9A813C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00BB8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6A20827" w14:textId="77777777" w:rsidTr="00A931AB">
        <w:trPr>
          <w:trHeight w:val="494"/>
        </w:trPr>
        <w:tc>
          <w:tcPr>
            <w:tcW w:w="6693" w:type="dxa"/>
            <w:gridSpan w:val="2"/>
            <w:tcBorders>
              <w:top w:val="nil"/>
              <w:left w:val="nil"/>
              <w:bottom w:val="nil"/>
              <w:right w:val="nil"/>
            </w:tcBorders>
            <w:shd w:val="solid" w:color="CCCCFF" w:fill="auto"/>
          </w:tcPr>
          <w:p w14:paraId="650F927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A100202 ČLANARINA ZA LOKALNU AKCIJSKU GRUPU VUKA-DUNAV</w:t>
            </w:r>
          </w:p>
        </w:tc>
        <w:tc>
          <w:tcPr>
            <w:tcW w:w="1417" w:type="dxa"/>
            <w:tcBorders>
              <w:top w:val="nil"/>
              <w:left w:val="nil"/>
              <w:bottom w:val="nil"/>
              <w:right w:val="nil"/>
            </w:tcBorders>
            <w:shd w:val="solid" w:color="CCCCFF" w:fill="auto"/>
          </w:tcPr>
          <w:p w14:paraId="21721E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shd w:val="solid" w:color="CCCCFF" w:fill="auto"/>
          </w:tcPr>
          <w:p w14:paraId="31FA44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shd w:val="solid" w:color="CCCCFF" w:fill="auto"/>
          </w:tcPr>
          <w:p w14:paraId="6928C0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shd w:val="solid" w:color="CCCCFF" w:fill="auto"/>
          </w:tcPr>
          <w:p w14:paraId="5B5F05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6767DD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9B8C784" w14:textId="77777777" w:rsidTr="00A931AB">
        <w:trPr>
          <w:trHeight w:val="247"/>
        </w:trPr>
        <w:tc>
          <w:tcPr>
            <w:tcW w:w="6693" w:type="dxa"/>
            <w:gridSpan w:val="2"/>
            <w:tcBorders>
              <w:top w:val="nil"/>
              <w:left w:val="nil"/>
              <w:bottom w:val="nil"/>
              <w:right w:val="nil"/>
            </w:tcBorders>
            <w:shd w:val="solid" w:color="FFFF00" w:fill="auto"/>
          </w:tcPr>
          <w:p w14:paraId="611F7B9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FD504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shd w:val="solid" w:color="FFFF00" w:fill="auto"/>
          </w:tcPr>
          <w:p w14:paraId="7A2A02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shd w:val="solid" w:color="FFFF00" w:fill="auto"/>
          </w:tcPr>
          <w:p w14:paraId="38BB9B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shd w:val="solid" w:color="FFFF00" w:fill="auto"/>
          </w:tcPr>
          <w:p w14:paraId="104248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59EAA4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07B9B0F" w14:textId="77777777" w:rsidTr="00A931AB">
        <w:trPr>
          <w:trHeight w:val="247"/>
        </w:trPr>
        <w:tc>
          <w:tcPr>
            <w:tcW w:w="6693" w:type="dxa"/>
            <w:gridSpan w:val="2"/>
            <w:tcBorders>
              <w:top w:val="nil"/>
              <w:left w:val="nil"/>
              <w:bottom w:val="nil"/>
              <w:right w:val="nil"/>
            </w:tcBorders>
            <w:shd w:val="solid" w:color="00CCFF" w:fill="auto"/>
          </w:tcPr>
          <w:p w14:paraId="60CACF3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5F7B8C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shd w:val="solid" w:color="00CCFF" w:fill="auto"/>
          </w:tcPr>
          <w:p w14:paraId="21C9F4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shd w:val="solid" w:color="00CCFF" w:fill="auto"/>
          </w:tcPr>
          <w:p w14:paraId="5BB3B3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shd w:val="solid" w:color="00CCFF" w:fill="auto"/>
          </w:tcPr>
          <w:p w14:paraId="17F8FE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464F04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484D32A" w14:textId="77777777" w:rsidTr="00A931AB">
        <w:trPr>
          <w:trHeight w:val="247"/>
        </w:trPr>
        <w:tc>
          <w:tcPr>
            <w:tcW w:w="6693" w:type="dxa"/>
            <w:gridSpan w:val="2"/>
            <w:tcBorders>
              <w:top w:val="nil"/>
              <w:left w:val="nil"/>
              <w:bottom w:val="nil"/>
              <w:right w:val="nil"/>
            </w:tcBorders>
            <w:shd w:val="solid" w:color="00FFFF" w:fill="auto"/>
          </w:tcPr>
          <w:p w14:paraId="00F86E7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55B165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shd w:val="solid" w:color="00FFFF" w:fill="auto"/>
          </w:tcPr>
          <w:p w14:paraId="11A0FC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shd w:val="solid" w:color="00FFFF" w:fill="auto"/>
          </w:tcPr>
          <w:p w14:paraId="67F0D1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shd w:val="solid" w:color="00FFFF" w:fill="auto"/>
          </w:tcPr>
          <w:p w14:paraId="1C9401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750D91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165605" w14:textId="77777777" w:rsidTr="00A931AB">
        <w:trPr>
          <w:trHeight w:val="247"/>
        </w:trPr>
        <w:tc>
          <w:tcPr>
            <w:tcW w:w="6693" w:type="dxa"/>
            <w:gridSpan w:val="2"/>
            <w:tcBorders>
              <w:top w:val="nil"/>
              <w:left w:val="nil"/>
              <w:bottom w:val="nil"/>
              <w:right w:val="nil"/>
            </w:tcBorders>
            <w:shd w:val="solid" w:color="CCFFFF" w:fill="auto"/>
          </w:tcPr>
          <w:p w14:paraId="16A5ACA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6CDC63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shd w:val="solid" w:color="CCFFFF" w:fill="auto"/>
          </w:tcPr>
          <w:p w14:paraId="5DD187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shd w:val="solid" w:color="CCFFFF" w:fill="auto"/>
          </w:tcPr>
          <w:p w14:paraId="4A452B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shd w:val="solid" w:color="CCFFFF" w:fill="auto"/>
          </w:tcPr>
          <w:p w14:paraId="5A8F87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4F3AE9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C0A642" w14:textId="77777777" w:rsidTr="00A931AB">
        <w:trPr>
          <w:trHeight w:val="247"/>
        </w:trPr>
        <w:tc>
          <w:tcPr>
            <w:tcW w:w="1294" w:type="dxa"/>
            <w:tcBorders>
              <w:top w:val="nil"/>
              <w:left w:val="nil"/>
              <w:bottom w:val="nil"/>
              <w:right w:val="nil"/>
            </w:tcBorders>
          </w:tcPr>
          <w:p w14:paraId="4DEEC61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C3377F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D8E1D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tcPr>
          <w:p w14:paraId="100962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tcPr>
          <w:p w14:paraId="53121A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tcPr>
          <w:p w14:paraId="788FD3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0AEF3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F1E579F" w14:textId="77777777" w:rsidTr="00A931AB">
        <w:trPr>
          <w:trHeight w:val="247"/>
        </w:trPr>
        <w:tc>
          <w:tcPr>
            <w:tcW w:w="1294" w:type="dxa"/>
            <w:tcBorders>
              <w:top w:val="nil"/>
              <w:left w:val="nil"/>
              <w:bottom w:val="nil"/>
              <w:right w:val="nil"/>
            </w:tcBorders>
          </w:tcPr>
          <w:p w14:paraId="03B6F84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D5EE4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C6B2B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w:t>
            </w:r>
          </w:p>
        </w:tc>
        <w:tc>
          <w:tcPr>
            <w:tcW w:w="1559" w:type="dxa"/>
            <w:tcBorders>
              <w:top w:val="nil"/>
              <w:left w:val="nil"/>
              <w:bottom w:val="nil"/>
              <w:right w:val="nil"/>
            </w:tcBorders>
          </w:tcPr>
          <w:p w14:paraId="1670F9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4.968,12</w:t>
            </w:r>
          </w:p>
        </w:tc>
        <w:tc>
          <w:tcPr>
            <w:tcW w:w="1843" w:type="dxa"/>
            <w:tcBorders>
              <w:top w:val="nil"/>
              <w:left w:val="nil"/>
              <w:bottom w:val="nil"/>
              <w:right w:val="nil"/>
            </w:tcBorders>
          </w:tcPr>
          <w:p w14:paraId="072A78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w:t>
            </w:r>
          </w:p>
        </w:tc>
        <w:tc>
          <w:tcPr>
            <w:tcW w:w="1418" w:type="dxa"/>
            <w:tcBorders>
              <w:top w:val="nil"/>
              <w:left w:val="nil"/>
              <w:bottom w:val="nil"/>
              <w:right w:val="nil"/>
            </w:tcBorders>
          </w:tcPr>
          <w:p w14:paraId="034B2A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75BA17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130F5BC" w14:textId="77777777" w:rsidTr="00A931AB">
        <w:trPr>
          <w:trHeight w:val="247"/>
        </w:trPr>
        <w:tc>
          <w:tcPr>
            <w:tcW w:w="1294" w:type="dxa"/>
            <w:tcBorders>
              <w:top w:val="nil"/>
              <w:left w:val="nil"/>
              <w:bottom w:val="nil"/>
              <w:right w:val="nil"/>
            </w:tcBorders>
          </w:tcPr>
          <w:p w14:paraId="4A1458A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0999320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5520A4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4.000,00</w:t>
            </w:r>
          </w:p>
        </w:tc>
        <w:tc>
          <w:tcPr>
            <w:tcW w:w="1559" w:type="dxa"/>
            <w:tcBorders>
              <w:top w:val="nil"/>
              <w:left w:val="nil"/>
              <w:bottom w:val="nil"/>
              <w:right w:val="nil"/>
            </w:tcBorders>
          </w:tcPr>
          <w:p w14:paraId="604A6B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219E3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63D08E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E8C233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AC66420" w14:textId="77777777" w:rsidTr="00A931AB">
        <w:trPr>
          <w:trHeight w:val="247"/>
        </w:trPr>
        <w:tc>
          <w:tcPr>
            <w:tcW w:w="6693" w:type="dxa"/>
            <w:gridSpan w:val="2"/>
            <w:tcBorders>
              <w:top w:val="nil"/>
              <w:left w:val="nil"/>
              <w:bottom w:val="nil"/>
              <w:right w:val="nil"/>
            </w:tcBorders>
            <w:shd w:val="solid" w:color="CCCCFF" w:fill="auto"/>
          </w:tcPr>
          <w:p w14:paraId="2E50230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A100203 PROSLAVA DANA OPĆINE</w:t>
            </w:r>
          </w:p>
        </w:tc>
        <w:tc>
          <w:tcPr>
            <w:tcW w:w="1417" w:type="dxa"/>
            <w:tcBorders>
              <w:top w:val="nil"/>
              <w:left w:val="nil"/>
              <w:bottom w:val="nil"/>
              <w:right w:val="nil"/>
            </w:tcBorders>
            <w:shd w:val="solid" w:color="CCCCFF" w:fill="auto"/>
          </w:tcPr>
          <w:p w14:paraId="535BEB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CCCCFF" w:fill="auto"/>
          </w:tcPr>
          <w:p w14:paraId="085DDD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CCCCFF" w:fill="auto"/>
          </w:tcPr>
          <w:p w14:paraId="140E42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CCCCFF" w:fill="auto"/>
          </w:tcPr>
          <w:p w14:paraId="02222C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74137D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148DE91" w14:textId="77777777" w:rsidTr="00A931AB">
        <w:trPr>
          <w:trHeight w:val="247"/>
        </w:trPr>
        <w:tc>
          <w:tcPr>
            <w:tcW w:w="6693" w:type="dxa"/>
            <w:gridSpan w:val="2"/>
            <w:tcBorders>
              <w:top w:val="nil"/>
              <w:left w:val="nil"/>
              <w:bottom w:val="nil"/>
              <w:right w:val="nil"/>
            </w:tcBorders>
            <w:shd w:val="solid" w:color="FFFF00" w:fill="auto"/>
          </w:tcPr>
          <w:p w14:paraId="17FBEEA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7002E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FFFF00" w:fill="auto"/>
          </w:tcPr>
          <w:p w14:paraId="1D05B6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FFFF00" w:fill="auto"/>
          </w:tcPr>
          <w:p w14:paraId="7F25F5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FFFF00" w:fill="auto"/>
          </w:tcPr>
          <w:p w14:paraId="6E50B4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2931A9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0BB6C2" w14:textId="77777777" w:rsidTr="00A931AB">
        <w:trPr>
          <w:trHeight w:val="247"/>
        </w:trPr>
        <w:tc>
          <w:tcPr>
            <w:tcW w:w="6693" w:type="dxa"/>
            <w:gridSpan w:val="2"/>
            <w:tcBorders>
              <w:top w:val="nil"/>
              <w:left w:val="nil"/>
              <w:bottom w:val="nil"/>
              <w:right w:val="nil"/>
            </w:tcBorders>
            <w:shd w:val="solid" w:color="00CCFF" w:fill="auto"/>
          </w:tcPr>
          <w:p w14:paraId="138F620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7EAF87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00CCFF" w:fill="auto"/>
          </w:tcPr>
          <w:p w14:paraId="2EF2AE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00CCFF" w:fill="auto"/>
          </w:tcPr>
          <w:p w14:paraId="2F226E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00CCFF" w:fill="auto"/>
          </w:tcPr>
          <w:p w14:paraId="5707EC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65F84F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9F9C8B4" w14:textId="77777777" w:rsidTr="00A931AB">
        <w:trPr>
          <w:trHeight w:val="247"/>
        </w:trPr>
        <w:tc>
          <w:tcPr>
            <w:tcW w:w="6693" w:type="dxa"/>
            <w:gridSpan w:val="2"/>
            <w:tcBorders>
              <w:top w:val="nil"/>
              <w:left w:val="nil"/>
              <w:bottom w:val="nil"/>
              <w:right w:val="nil"/>
            </w:tcBorders>
            <w:shd w:val="solid" w:color="00FFFF" w:fill="auto"/>
          </w:tcPr>
          <w:p w14:paraId="166EDFC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368AE0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00FFFF" w:fill="auto"/>
          </w:tcPr>
          <w:p w14:paraId="08D598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00FFFF" w:fill="auto"/>
          </w:tcPr>
          <w:p w14:paraId="054B3C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00FFFF" w:fill="auto"/>
          </w:tcPr>
          <w:p w14:paraId="32557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1369B9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15364A" w14:textId="77777777" w:rsidTr="00A931AB">
        <w:trPr>
          <w:trHeight w:val="247"/>
        </w:trPr>
        <w:tc>
          <w:tcPr>
            <w:tcW w:w="6693" w:type="dxa"/>
            <w:gridSpan w:val="2"/>
            <w:tcBorders>
              <w:top w:val="nil"/>
              <w:left w:val="nil"/>
              <w:bottom w:val="nil"/>
              <w:right w:val="nil"/>
            </w:tcBorders>
            <w:shd w:val="solid" w:color="CCFFFF" w:fill="auto"/>
          </w:tcPr>
          <w:p w14:paraId="5E95950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2B822B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CCFFFF" w:fill="auto"/>
          </w:tcPr>
          <w:p w14:paraId="3BD027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CCFFFF" w:fill="auto"/>
          </w:tcPr>
          <w:p w14:paraId="3B8B81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CCFFFF" w:fill="auto"/>
          </w:tcPr>
          <w:p w14:paraId="71F40D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3AC246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125B4E" w14:textId="77777777" w:rsidTr="00A931AB">
        <w:trPr>
          <w:trHeight w:val="247"/>
        </w:trPr>
        <w:tc>
          <w:tcPr>
            <w:tcW w:w="1294" w:type="dxa"/>
            <w:tcBorders>
              <w:top w:val="nil"/>
              <w:left w:val="nil"/>
              <w:bottom w:val="nil"/>
              <w:right w:val="nil"/>
            </w:tcBorders>
          </w:tcPr>
          <w:p w14:paraId="2AD09B8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FEBAA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F02EC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tcPr>
          <w:p w14:paraId="1E351F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tcPr>
          <w:p w14:paraId="77151E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tcPr>
          <w:p w14:paraId="004CA3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1720A2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3794AC" w14:textId="77777777" w:rsidTr="00A931AB">
        <w:trPr>
          <w:trHeight w:val="247"/>
        </w:trPr>
        <w:tc>
          <w:tcPr>
            <w:tcW w:w="1294" w:type="dxa"/>
            <w:tcBorders>
              <w:top w:val="nil"/>
              <w:left w:val="nil"/>
              <w:bottom w:val="nil"/>
              <w:right w:val="nil"/>
            </w:tcBorders>
          </w:tcPr>
          <w:p w14:paraId="0D45967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41A9F1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FAB43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tcPr>
          <w:p w14:paraId="584EA0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tcPr>
          <w:p w14:paraId="5B740C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tcPr>
          <w:p w14:paraId="0E0B0C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58DDE8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320A648" w14:textId="77777777" w:rsidTr="00A931AB">
        <w:trPr>
          <w:trHeight w:val="247"/>
        </w:trPr>
        <w:tc>
          <w:tcPr>
            <w:tcW w:w="1294" w:type="dxa"/>
            <w:tcBorders>
              <w:top w:val="nil"/>
              <w:left w:val="nil"/>
              <w:bottom w:val="nil"/>
              <w:right w:val="nil"/>
            </w:tcBorders>
          </w:tcPr>
          <w:p w14:paraId="734F72C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49F35CD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83E6E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2E0F603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EEB63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7578AF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47BF98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F93384D" w14:textId="77777777" w:rsidTr="00A931AB">
        <w:trPr>
          <w:trHeight w:val="247"/>
        </w:trPr>
        <w:tc>
          <w:tcPr>
            <w:tcW w:w="1294" w:type="dxa"/>
            <w:tcBorders>
              <w:top w:val="nil"/>
              <w:left w:val="nil"/>
              <w:bottom w:val="nil"/>
              <w:right w:val="nil"/>
            </w:tcBorders>
          </w:tcPr>
          <w:p w14:paraId="3697E3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7C096DE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10C939D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w:t>
            </w:r>
          </w:p>
        </w:tc>
        <w:tc>
          <w:tcPr>
            <w:tcW w:w="1559" w:type="dxa"/>
            <w:tcBorders>
              <w:top w:val="nil"/>
              <w:left w:val="nil"/>
              <w:bottom w:val="nil"/>
              <w:right w:val="nil"/>
            </w:tcBorders>
          </w:tcPr>
          <w:p w14:paraId="12BDA72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C180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A7103B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CA98D0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8EECF99" w14:textId="77777777" w:rsidTr="00A931AB">
        <w:trPr>
          <w:trHeight w:val="247"/>
        </w:trPr>
        <w:tc>
          <w:tcPr>
            <w:tcW w:w="6693" w:type="dxa"/>
            <w:gridSpan w:val="2"/>
            <w:tcBorders>
              <w:top w:val="nil"/>
              <w:left w:val="nil"/>
              <w:bottom w:val="nil"/>
              <w:right w:val="nil"/>
            </w:tcBorders>
            <w:shd w:val="solid" w:color="CCCCFF" w:fill="auto"/>
          </w:tcPr>
          <w:p w14:paraId="2DE3D3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A100204 PRORAČUNSKA ZALIHA</w:t>
            </w:r>
          </w:p>
        </w:tc>
        <w:tc>
          <w:tcPr>
            <w:tcW w:w="1417" w:type="dxa"/>
            <w:tcBorders>
              <w:top w:val="nil"/>
              <w:left w:val="nil"/>
              <w:bottom w:val="nil"/>
              <w:right w:val="nil"/>
            </w:tcBorders>
            <w:shd w:val="solid" w:color="CCCCFF" w:fill="auto"/>
          </w:tcPr>
          <w:p w14:paraId="1826E4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CCFF" w:fill="auto"/>
          </w:tcPr>
          <w:p w14:paraId="270637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shd w:val="solid" w:color="CCCCFF" w:fill="auto"/>
          </w:tcPr>
          <w:p w14:paraId="347FD5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shd w:val="solid" w:color="CCCCFF" w:fill="auto"/>
          </w:tcPr>
          <w:p w14:paraId="2736F7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02B8DC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33631A21" w14:textId="77777777" w:rsidTr="00A931AB">
        <w:trPr>
          <w:trHeight w:val="247"/>
        </w:trPr>
        <w:tc>
          <w:tcPr>
            <w:tcW w:w="6693" w:type="dxa"/>
            <w:gridSpan w:val="2"/>
            <w:tcBorders>
              <w:top w:val="nil"/>
              <w:left w:val="nil"/>
              <w:bottom w:val="nil"/>
              <w:right w:val="nil"/>
            </w:tcBorders>
            <w:shd w:val="solid" w:color="FFFF00" w:fill="auto"/>
          </w:tcPr>
          <w:p w14:paraId="4C9ED88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4E6A4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FFFF00" w:fill="auto"/>
          </w:tcPr>
          <w:p w14:paraId="1F3C0D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shd w:val="solid" w:color="FFFF00" w:fill="auto"/>
          </w:tcPr>
          <w:p w14:paraId="5DD9FF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shd w:val="solid" w:color="FFFF00" w:fill="auto"/>
          </w:tcPr>
          <w:p w14:paraId="0F242E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7A1C86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0D6EC898" w14:textId="77777777" w:rsidTr="00A931AB">
        <w:trPr>
          <w:trHeight w:val="247"/>
        </w:trPr>
        <w:tc>
          <w:tcPr>
            <w:tcW w:w="6693" w:type="dxa"/>
            <w:gridSpan w:val="2"/>
            <w:tcBorders>
              <w:top w:val="nil"/>
              <w:left w:val="nil"/>
              <w:bottom w:val="nil"/>
              <w:right w:val="nil"/>
            </w:tcBorders>
            <w:shd w:val="solid" w:color="00CCFF" w:fill="auto"/>
          </w:tcPr>
          <w:p w14:paraId="7BEE395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7D1A47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CCFF" w:fill="auto"/>
          </w:tcPr>
          <w:p w14:paraId="7433CB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shd w:val="solid" w:color="00CCFF" w:fill="auto"/>
          </w:tcPr>
          <w:p w14:paraId="020104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shd w:val="solid" w:color="00CCFF" w:fill="auto"/>
          </w:tcPr>
          <w:p w14:paraId="7C124E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65551E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2FC0B1FB" w14:textId="77777777" w:rsidTr="00A931AB">
        <w:trPr>
          <w:trHeight w:val="247"/>
        </w:trPr>
        <w:tc>
          <w:tcPr>
            <w:tcW w:w="6693" w:type="dxa"/>
            <w:gridSpan w:val="2"/>
            <w:tcBorders>
              <w:top w:val="nil"/>
              <w:left w:val="nil"/>
              <w:bottom w:val="nil"/>
              <w:right w:val="nil"/>
            </w:tcBorders>
            <w:shd w:val="solid" w:color="00FFFF" w:fill="auto"/>
          </w:tcPr>
          <w:p w14:paraId="6E1229F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49E0AB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FFFF" w:fill="auto"/>
          </w:tcPr>
          <w:p w14:paraId="4B2B54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shd w:val="solid" w:color="00FFFF" w:fill="auto"/>
          </w:tcPr>
          <w:p w14:paraId="58463C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shd w:val="solid" w:color="00FFFF" w:fill="auto"/>
          </w:tcPr>
          <w:p w14:paraId="199044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4EA875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44D13D4E" w14:textId="77777777" w:rsidTr="00A931AB">
        <w:trPr>
          <w:trHeight w:val="247"/>
        </w:trPr>
        <w:tc>
          <w:tcPr>
            <w:tcW w:w="6693" w:type="dxa"/>
            <w:gridSpan w:val="2"/>
            <w:tcBorders>
              <w:top w:val="nil"/>
              <w:left w:val="nil"/>
              <w:bottom w:val="nil"/>
              <w:right w:val="nil"/>
            </w:tcBorders>
            <w:shd w:val="solid" w:color="CCFFFF" w:fill="auto"/>
          </w:tcPr>
          <w:p w14:paraId="0E78BC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48E298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FFFF" w:fill="auto"/>
          </w:tcPr>
          <w:p w14:paraId="38111C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shd w:val="solid" w:color="CCFFFF" w:fill="auto"/>
          </w:tcPr>
          <w:p w14:paraId="03841B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shd w:val="solid" w:color="CCFFFF" w:fill="auto"/>
          </w:tcPr>
          <w:p w14:paraId="7E15C9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24D971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14B43C56" w14:textId="77777777" w:rsidTr="00A931AB">
        <w:trPr>
          <w:trHeight w:val="247"/>
        </w:trPr>
        <w:tc>
          <w:tcPr>
            <w:tcW w:w="1294" w:type="dxa"/>
            <w:tcBorders>
              <w:top w:val="nil"/>
              <w:left w:val="nil"/>
              <w:bottom w:val="nil"/>
              <w:right w:val="nil"/>
            </w:tcBorders>
          </w:tcPr>
          <w:p w14:paraId="2A29C28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F18DC8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7D03F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2B2C1D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tcPr>
          <w:p w14:paraId="566328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tcPr>
          <w:p w14:paraId="350575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2D78F7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529E3173" w14:textId="77777777" w:rsidTr="00A931AB">
        <w:trPr>
          <w:trHeight w:val="247"/>
        </w:trPr>
        <w:tc>
          <w:tcPr>
            <w:tcW w:w="1294" w:type="dxa"/>
            <w:tcBorders>
              <w:top w:val="nil"/>
              <w:left w:val="nil"/>
              <w:bottom w:val="nil"/>
              <w:right w:val="nil"/>
            </w:tcBorders>
          </w:tcPr>
          <w:p w14:paraId="617B704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578F471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2EA7C5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75529D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843" w:type="dxa"/>
            <w:tcBorders>
              <w:top w:val="nil"/>
              <w:left w:val="nil"/>
              <w:bottom w:val="nil"/>
              <w:right w:val="nil"/>
            </w:tcBorders>
          </w:tcPr>
          <w:p w14:paraId="7D8034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418" w:type="dxa"/>
            <w:tcBorders>
              <w:top w:val="nil"/>
              <w:left w:val="nil"/>
              <w:bottom w:val="nil"/>
              <w:right w:val="nil"/>
            </w:tcBorders>
          </w:tcPr>
          <w:p w14:paraId="3A72C7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605908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r>
      <w:tr w:rsidR="00A931AB" w:rsidRPr="00A931AB" w14:paraId="571DA299" w14:textId="77777777" w:rsidTr="00A931AB">
        <w:trPr>
          <w:trHeight w:val="247"/>
        </w:trPr>
        <w:tc>
          <w:tcPr>
            <w:tcW w:w="1294" w:type="dxa"/>
            <w:tcBorders>
              <w:top w:val="nil"/>
              <w:left w:val="nil"/>
              <w:bottom w:val="nil"/>
              <w:right w:val="nil"/>
            </w:tcBorders>
          </w:tcPr>
          <w:p w14:paraId="19DBFD7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385</w:t>
            </w:r>
          </w:p>
        </w:tc>
        <w:tc>
          <w:tcPr>
            <w:tcW w:w="5399" w:type="dxa"/>
            <w:tcBorders>
              <w:top w:val="nil"/>
              <w:left w:val="nil"/>
              <w:bottom w:val="nil"/>
              <w:right w:val="nil"/>
            </w:tcBorders>
          </w:tcPr>
          <w:p w14:paraId="2796AAC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Izvanredni rashodi</w:t>
            </w:r>
          </w:p>
        </w:tc>
        <w:tc>
          <w:tcPr>
            <w:tcW w:w="1417" w:type="dxa"/>
            <w:tcBorders>
              <w:top w:val="nil"/>
              <w:left w:val="nil"/>
              <w:bottom w:val="nil"/>
              <w:right w:val="nil"/>
            </w:tcBorders>
          </w:tcPr>
          <w:p w14:paraId="5A2235C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559" w:type="dxa"/>
            <w:tcBorders>
              <w:top w:val="nil"/>
              <w:left w:val="nil"/>
              <w:bottom w:val="nil"/>
              <w:right w:val="nil"/>
            </w:tcBorders>
          </w:tcPr>
          <w:p w14:paraId="6D76414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CB311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CBE59D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D8A20E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06AF909" w14:textId="77777777" w:rsidTr="00A931AB">
        <w:trPr>
          <w:trHeight w:val="247"/>
        </w:trPr>
        <w:tc>
          <w:tcPr>
            <w:tcW w:w="6693" w:type="dxa"/>
            <w:gridSpan w:val="2"/>
            <w:tcBorders>
              <w:top w:val="nil"/>
              <w:left w:val="nil"/>
              <w:bottom w:val="nil"/>
              <w:right w:val="nil"/>
            </w:tcBorders>
            <w:shd w:val="solid" w:color="CCCCFF" w:fill="auto"/>
          </w:tcPr>
          <w:p w14:paraId="26F3AF8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A100205 LOKALNI IZBORI</w:t>
            </w:r>
          </w:p>
        </w:tc>
        <w:tc>
          <w:tcPr>
            <w:tcW w:w="1417" w:type="dxa"/>
            <w:tcBorders>
              <w:top w:val="nil"/>
              <w:left w:val="nil"/>
              <w:bottom w:val="nil"/>
              <w:right w:val="nil"/>
            </w:tcBorders>
            <w:shd w:val="solid" w:color="CCCCFF" w:fill="auto"/>
          </w:tcPr>
          <w:p w14:paraId="6DA0E5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CCFF" w:fill="auto"/>
          </w:tcPr>
          <w:p w14:paraId="5094CA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771AA8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54CE95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143B42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F5689E6" w14:textId="77777777" w:rsidTr="00A931AB">
        <w:trPr>
          <w:trHeight w:val="247"/>
        </w:trPr>
        <w:tc>
          <w:tcPr>
            <w:tcW w:w="6693" w:type="dxa"/>
            <w:gridSpan w:val="2"/>
            <w:tcBorders>
              <w:top w:val="nil"/>
              <w:left w:val="nil"/>
              <w:bottom w:val="nil"/>
              <w:right w:val="nil"/>
            </w:tcBorders>
            <w:shd w:val="solid" w:color="FFFF00" w:fill="auto"/>
          </w:tcPr>
          <w:p w14:paraId="62E0942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CA16E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FFFF00" w:fill="auto"/>
          </w:tcPr>
          <w:p w14:paraId="380F2F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39AF0E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0BC109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0792A1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2E6353E" w14:textId="77777777" w:rsidTr="00A931AB">
        <w:trPr>
          <w:trHeight w:val="247"/>
        </w:trPr>
        <w:tc>
          <w:tcPr>
            <w:tcW w:w="6693" w:type="dxa"/>
            <w:gridSpan w:val="2"/>
            <w:tcBorders>
              <w:top w:val="nil"/>
              <w:left w:val="nil"/>
              <w:bottom w:val="nil"/>
              <w:right w:val="nil"/>
            </w:tcBorders>
            <w:shd w:val="solid" w:color="00CCFF" w:fill="auto"/>
          </w:tcPr>
          <w:p w14:paraId="55F4EE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306157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CCFF" w:fill="auto"/>
          </w:tcPr>
          <w:p w14:paraId="217293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43A056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792A75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6CD783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025D854" w14:textId="77777777" w:rsidTr="00A931AB">
        <w:trPr>
          <w:trHeight w:val="247"/>
        </w:trPr>
        <w:tc>
          <w:tcPr>
            <w:tcW w:w="6693" w:type="dxa"/>
            <w:gridSpan w:val="2"/>
            <w:tcBorders>
              <w:top w:val="nil"/>
              <w:left w:val="nil"/>
              <w:bottom w:val="nil"/>
              <w:right w:val="nil"/>
            </w:tcBorders>
            <w:shd w:val="solid" w:color="00FFFF" w:fill="auto"/>
          </w:tcPr>
          <w:p w14:paraId="749552E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 Izvršna  i zakonodavna tijela, financijski i fiskalni poslovi, vanjski poslovi</w:t>
            </w:r>
          </w:p>
        </w:tc>
        <w:tc>
          <w:tcPr>
            <w:tcW w:w="1417" w:type="dxa"/>
            <w:tcBorders>
              <w:top w:val="nil"/>
              <w:left w:val="nil"/>
              <w:bottom w:val="nil"/>
              <w:right w:val="nil"/>
            </w:tcBorders>
            <w:shd w:val="solid" w:color="00FFFF" w:fill="auto"/>
          </w:tcPr>
          <w:p w14:paraId="1F9B52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FFFF" w:fill="auto"/>
          </w:tcPr>
          <w:p w14:paraId="24B00A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09ACC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1DA585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720CCD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3C5E071" w14:textId="77777777" w:rsidTr="00A931AB">
        <w:trPr>
          <w:trHeight w:val="247"/>
        </w:trPr>
        <w:tc>
          <w:tcPr>
            <w:tcW w:w="6693" w:type="dxa"/>
            <w:gridSpan w:val="2"/>
            <w:tcBorders>
              <w:top w:val="nil"/>
              <w:left w:val="nil"/>
              <w:bottom w:val="nil"/>
              <w:right w:val="nil"/>
            </w:tcBorders>
            <w:shd w:val="solid" w:color="CCFFFF" w:fill="auto"/>
          </w:tcPr>
          <w:p w14:paraId="76E906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0111 Izvršna  i zakonodavna tijela</w:t>
            </w:r>
          </w:p>
        </w:tc>
        <w:tc>
          <w:tcPr>
            <w:tcW w:w="1417" w:type="dxa"/>
            <w:tcBorders>
              <w:top w:val="nil"/>
              <w:left w:val="nil"/>
              <w:bottom w:val="nil"/>
              <w:right w:val="nil"/>
            </w:tcBorders>
            <w:shd w:val="solid" w:color="CCFFFF" w:fill="auto"/>
          </w:tcPr>
          <w:p w14:paraId="649909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FFFF" w:fill="auto"/>
          </w:tcPr>
          <w:p w14:paraId="5E11D7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6D9737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5D367E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E948B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25ABB68" w14:textId="77777777" w:rsidTr="00A931AB">
        <w:trPr>
          <w:trHeight w:val="247"/>
        </w:trPr>
        <w:tc>
          <w:tcPr>
            <w:tcW w:w="1294" w:type="dxa"/>
            <w:tcBorders>
              <w:top w:val="nil"/>
              <w:left w:val="nil"/>
              <w:bottom w:val="nil"/>
              <w:right w:val="nil"/>
            </w:tcBorders>
          </w:tcPr>
          <w:p w14:paraId="09403C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058E2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D0767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tcPr>
          <w:p w14:paraId="501406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B5087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B68D2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F5386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FCD0A19" w14:textId="77777777" w:rsidTr="00A931AB">
        <w:trPr>
          <w:trHeight w:val="247"/>
        </w:trPr>
        <w:tc>
          <w:tcPr>
            <w:tcW w:w="1294" w:type="dxa"/>
            <w:tcBorders>
              <w:top w:val="nil"/>
              <w:left w:val="nil"/>
              <w:bottom w:val="nil"/>
              <w:right w:val="nil"/>
            </w:tcBorders>
          </w:tcPr>
          <w:p w14:paraId="3DD44A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436AE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0CB8C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tcPr>
          <w:p w14:paraId="6BCFB5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A8461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3ABC1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F2CAB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F040F72" w14:textId="77777777" w:rsidTr="00A931AB">
        <w:trPr>
          <w:trHeight w:val="247"/>
        </w:trPr>
        <w:tc>
          <w:tcPr>
            <w:tcW w:w="1294" w:type="dxa"/>
            <w:tcBorders>
              <w:top w:val="nil"/>
              <w:left w:val="nil"/>
              <w:bottom w:val="nil"/>
              <w:right w:val="nil"/>
            </w:tcBorders>
          </w:tcPr>
          <w:p w14:paraId="7809613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1AE31F7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163B2A1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135.000,00</w:t>
            </w:r>
          </w:p>
        </w:tc>
        <w:tc>
          <w:tcPr>
            <w:tcW w:w="1559" w:type="dxa"/>
            <w:tcBorders>
              <w:top w:val="nil"/>
              <w:left w:val="nil"/>
              <w:bottom w:val="nil"/>
              <w:right w:val="nil"/>
            </w:tcBorders>
          </w:tcPr>
          <w:p w14:paraId="76CB8D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9FF4D3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2425DB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711555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A29A0C8" w14:textId="77777777" w:rsidTr="00A931AB">
        <w:trPr>
          <w:trHeight w:val="247"/>
        </w:trPr>
        <w:tc>
          <w:tcPr>
            <w:tcW w:w="6693" w:type="dxa"/>
            <w:gridSpan w:val="2"/>
            <w:tcBorders>
              <w:top w:val="nil"/>
              <w:left w:val="nil"/>
              <w:bottom w:val="nil"/>
              <w:right w:val="nil"/>
            </w:tcBorders>
            <w:shd w:val="solid" w:color="9999FF" w:fill="auto"/>
          </w:tcPr>
          <w:p w14:paraId="69D179A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1003 UPRAVLJANJE IMOVINOM</w:t>
            </w:r>
          </w:p>
        </w:tc>
        <w:tc>
          <w:tcPr>
            <w:tcW w:w="1417" w:type="dxa"/>
            <w:tcBorders>
              <w:top w:val="nil"/>
              <w:left w:val="nil"/>
              <w:bottom w:val="nil"/>
              <w:right w:val="nil"/>
            </w:tcBorders>
            <w:shd w:val="solid" w:color="9999FF" w:fill="auto"/>
          </w:tcPr>
          <w:p w14:paraId="243400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9999FF" w:fill="auto"/>
          </w:tcPr>
          <w:p w14:paraId="7A14BC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9999FF" w:fill="auto"/>
          </w:tcPr>
          <w:p w14:paraId="089BAE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9999FF" w:fill="auto"/>
          </w:tcPr>
          <w:p w14:paraId="577427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9999FF" w:fill="auto"/>
          </w:tcPr>
          <w:p w14:paraId="1E2B31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1EDAB4" w14:textId="77777777" w:rsidTr="00A931AB">
        <w:trPr>
          <w:trHeight w:val="247"/>
        </w:trPr>
        <w:tc>
          <w:tcPr>
            <w:tcW w:w="6693" w:type="dxa"/>
            <w:gridSpan w:val="2"/>
            <w:tcBorders>
              <w:top w:val="nil"/>
              <w:left w:val="nil"/>
              <w:bottom w:val="nil"/>
              <w:right w:val="nil"/>
            </w:tcBorders>
            <w:shd w:val="solid" w:color="CCCCFF" w:fill="auto"/>
          </w:tcPr>
          <w:p w14:paraId="2A0A0BB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A100301 STJECANJE NEFINANCIJSKE IMOVINE</w:t>
            </w:r>
          </w:p>
        </w:tc>
        <w:tc>
          <w:tcPr>
            <w:tcW w:w="1417" w:type="dxa"/>
            <w:tcBorders>
              <w:top w:val="nil"/>
              <w:left w:val="nil"/>
              <w:bottom w:val="nil"/>
              <w:right w:val="nil"/>
            </w:tcBorders>
            <w:shd w:val="solid" w:color="CCCCFF" w:fill="auto"/>
          </w:tcPr>
          <w:p w14:paraId="5E7178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421E1A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CCCCFF" w:fill="auto"/>
          </w:tcPr>
          <w:p w14:paraId="17F4C4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CCCCFF" w:fill="auto"/>
          </w:tcPr>
          <w:p w14:paraId="241FE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7696CC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161A9F" w14:textId="77777777" w:rsidTr="00A931AB">
        <w:trPr>
          <w:trHeight w:val="247"/>
        </w:trPr>
        <w:tc>
          <w:tcPr>
            <w:tcW w:w="6693" w:type="dxa"/>
            <w:gridSpan w:val="2"/>
            <w:tcBorders>
              <w:top w:val="nil"/>
              <w:left w:val="nil"/>
              <w:bottom w:val="nil"/>
              <w:right w:val="nil"/>
            </w:tcBorders>
            <w:shd w:val="solid" w:color="FFFF00" w:fill="auto"/>
          </w:tcPr>
          <w:p w14:paraId="44B8E60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45EAF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3F8F24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FFFF00" w:fill="auto"/>
          </w:tcPr>
          <w:p w14:paraId="717F19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FFFF00" w:fill="auto"/>
          </w:tcPr>
          <w:p w14:paraId="33FE57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3F6A67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6AF79D" w14:textId="77777777" w:rsidTr="00A931AB">
        <w:trPr>
          <w:trHeight w:val="247"/>
        </w:trPr>
        <w:tc>
          <w:tcPr>
            <w:tcW w:w="6693" w:type="dxa"/>
            <w:gridSpan w:val="2"/>
            <w:tcBorders>
              <w:top w:val="nil"/>
              <w:left w:val="nil"/>
              <w:bottom w:val="nil"/>
              <w:right w:val="nil"/>
            </w:tcBorders>
            <w:shd w:val="solid" w:color="00CCFF" w:fill="auto"/>
          </w:tcPr>
          <w:p w14:paraId="1B083A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5AABA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21D15B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CCFF" w:fill="auto"/>
          </w:tcPr>
          <w:p w14:paraId="77C17B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00CCFF" w:fill="auto"/>
          </w:tcPr>
          <w:p w14:paraId="54A332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3CBAA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3212FA" w14:textId="77777777" w:rsidTr="00A931AB">
        <w:trPr>
          <w:trHeight w:val="247"/>
        </w:trPr>
        <w:tc>
          <w:tcPr>
            <w:tcW w:w="6693" w:type="dxa"/>
            <w:gridSpan w:val="2"/>
            <w:tcBorders>
              <w:top w:val="nil"/>
              <w:left w:val="nil"/>
              <w:bottom w:val="nil"/>
              <w:right w:val="nil"/>
            </w:tcBorders>
            <w:shd w:val="solid" w:color="00FFFF" w:fill="auto"/>
          </w:tcPr>
          <w:p w14:paraId="2DA9FDC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6D78A6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88687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FFFF" w:fill="auto"/>
          </w:tcPr>
          <w:p w14:paraId="6C10D5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00FFFF" w:fill="auto"/>
          </w:tcPr>
          <w:p w14:paraId="5CDCDE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0419D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FDE8EB" w14:textId="77777777" w:rsidTr="00A931AB">
        <w:trPr>
          <w:trHeight w:val="247"/>
        </w:trPr>
        <w:tc>
          <w:tcPr>
            <w:tcW w:w="6693" w:type="dxa"/>
            <w:gridSpan w:val="2"/>
            <w:tcBorders>
              <w:top w:val="nil"/>
              <w:left w:val="nil"/>
              <w:bottom w:val="nil"/>
              <w:right w:val="nil"/>
            </w:tcBorders>
            <w:shd w:val="solid" w:color="CCFFFF" w:fill="auto"/>
          </w:tcPr>
          <w:p w14:paraId="6C0EB6D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0B8954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2E8A48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CCFFFF" w:fill="auto"/>
          </w:tcPr>
          <w:p w14:paraId="0A18C7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CCFFFF" w:fill="auto"/>
          </w:tcPr>
          <w:p w14:paraId="73BCAF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289D92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6A5A5C3" w14:textId="77777777" w:rsidTr="00A931AB">
        <w:trPr>
          <w:trHeight w:val="247"/>
        </w:trPr>
        <w:tc>
          <w:tcPr>
            <w:tcW w:w="1294" w:type="dxa"/>
            <w:tcBorders>
              <w:top w:val="nil"/>
              <w:left w:val="nil"/>
              <w:bottom w:val="nil"/>
              <w:right w:val="nil"/>
            </w:tcBorders>
          </w:tcPr>
          <w:p w14:paraId="0ADD63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A2CCD5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53CEA5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9C134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43FD13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tcPr>
          <w:p w14:paraId="5ED370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098F2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3DE54C" w14:textId="77777777" w:rsidTr="00A931AB">
        <w:trPr>
          <w:trHeight w:val="494"/>
        </w:trPr>
        <w:tc>
          <w:tcPr>
            <w:tcW w:w="1294" w:type="dxa"/>
            <w:tcBorders>
              <w:top w:val="nil"/>
              <w:left w:val="nil"/>
              <w:bottom w:val="nil"/>
              <w:right w:val="nil"/>
            </w:tcBorders>
          </w:tcPr>
          <w:p w14:paraId="0BD506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0679763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7CB819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DBE06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3E1C55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tcPr>
          <w:p w14:paraId="601BA4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F94CB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CF6289C" w14:textId="77777777" w:rsidTr="00A931AB">
        <w:trPr>
          <w:trHeight w:val="247"/>
        </w:trPr>
        <w:tc>
          <w:tcPr>
            <w:tcW w:w="1294" w:type="dxa"/>
            <w:tcBorders>
              <w:top w:val="nil"/>
              <w:left w:val="nil"/>
              <w:bottom w:val="nil"/>
              <w:right w:val="nil"/>
            </w:tcBorders>
          </w:tcPr>
          <w:p w14:paraId="239263F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4211958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37A343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D605F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53AF7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24612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5432BD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15E8CDF" w14:textId="77777777" w:rsidTr="00A931AB">
        <w:trPr>
          <w:trHeight w:val="247"/>
        </w:trPr>
        <w:tc>
          <w:tcPr>
            <w:tcW w:w="6693" w:type="dxa"/>
            <w:gridSpan w:val="2"/>
            <w:tcBorders>
              <w:top w:val="nil"/>
              <w:left w:val="nil"/>
              <w:bottom w:val="nil"/>
              <w:right w:val="nil"/>
            </w:tcBorders>
            <w:shd w:val="solid" w:color="0000FF" w:fill="auto"/>
          </w:tcPr>
          <w:p w14:paraId="5A80AE0E"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Glava 00102 VIJEĆE SRPSKE NACIONALNE MANJINE OPĆINE ŠODOLOVCI</w:t>
            </w:r>
          </w:p>
        </w:tc>
        <w:tc>
          <w:tcPr>
            <w:tcW w:w="1417" w:type="dxa"/>
            <w:tcBorders>
              <w:top w:val="nil"/>
              <w:left w:val="nil"/>
              <w:bottom w:val="nil"/>
              <w:right w:val="nil"/>
            </w:tcBorders>
            <w:shd w:val="solid" w:color="0000FF" w:fill="auto"/>
          </w:tcPr>
          <w:p w14:paraId="15A230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11.852,54</w:t>
            </w:r>
          </w:p>
        </w:tc>
        <w:tc>
          <w:tcPr>
            <w:tcW w:w="1559" w:type="dxa"/>
            <w:tcBorders>
              <w:top w:val="nil"/>
              <w:left w:val="nil"/>
              <w:bottom w:val="nil"/>
              <w:right w:val="nil"/>
            </w:tcBorders>
            <w:shd w:val="solid" w:color="0000FF" w:fill="auto"/>
          </w:tcPr>
          <w:p w14:paraId="0A2E10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14.371,50</w:t>
            </w:r>
          </w:p>
        </w:tc>
        <w:tc>
          <w:tcPr>
            <w:tcW w:w="1843" w:type="dxa"/>
            <w:tcBorders>
              <w:top w:val="nil"/>
              <w:left w:val="nil"/>
              <w:bottom w:val="nil"/>
              <w:right w:val="nil"/>
            </w:tcBorders>
            <w:shd w:val="solid" w:color="0000FF" w:fill="auto"/>
          </w:tcPr>
          <w:p w14:paraId="243ED8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15.254,35</w:t>
            </w:r>
          </w:p>
        </w:tc>
        <w:tc>
          <w:tcPr>
            <w:tcW w:w="1418" w:type="dxa"/>
            <w:tcBorders>
              <w:top w:val="nil"/>
              <w:left w:val="nil"/>
              <w:bottom w:val="nil"/>
              <w:right w:val="nil"/>
            </w:tcBorders>
            <w:shd w:val="solid" w:color="0000FF" w:fill="auto"/>
          </w:tcPr>
          <w:p w14:paraId="1A1024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121,25</w:t>
            </w:r>
          </w:p>
        </w:tc>
        <w:tc>
          <w:tcPr>
            <w:tcW w:w="1417" w:type="dxa"/>
            <w:tcBorders>
              <w:top w:val="nil"/>
              <w:left w:val="nil"/>
              <w:bottom w:val="nil"/>
              <w:right w:val="nil"/>
            </w:tcBorders>
            <w:shd w:val="solid" w:color="0000FF" w:fill="auto"/>
          </w:tcPr>
          <w:p w14:paraId="7864E2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106,14</w:t>
            </w:r>
          </w:p>
        </w:tc>
      </w:tr>
      <w:tr w:rsidR="00A931AB" w:rsidRPr="00A931AB" w14:paraId="16E2249B" w14:textId="77777777" w:rsidTr="00A931AB">
        <w:trPr>
          <w:trHeight w:val="247"/>
        </w:trPr>
        <w:tc>
          <w:tcPr>
            <w:tcW w:w="6693" w:type="dxa"/>
            <w:gridSpan w:val="2"/>
            <w:tcBorders>
              <w:top w:val="nil"/>
              <w:left w:val="nil"/>
              <w:bottom w:val="nil"/>
              <w:right w:val="nil"/>
            </w:tcBorders>
            <w:shd w:val="solid" w:color="666699" w:fill="auto"/>
          </w:tcPr>
          <w:p w14:paraId="334F2725"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Glavni program A01 GLAVNI PROGRAM OPĆINE ŠODOLOVCI</w:t>
            </w:r>
          </w:p>
        </w:tc>
        <w:tc>
          <w:tcPr>
            <w:tcW w:w="1417" w:type="dxa"/>
            <w:tcBorders>
              <w:top w:val="nil"/>
              <w:left w:val="nil"/>
              <w:bottom w:val="nil"/>
              <w:right w:val="nil"/>
            </w:tcBorders>
            <w:shd w:val="solid" w:color="666699" w:fill="auto"/>
          </w:tcPr>
          <w:p w14:paraId="7E9D92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11.852,54</w:t>
            </w:r>
          </w:p>
        </w:tc>
        <w:tc>
          <w:tcPr>
            <w:tcW w:w="1559" w:type="dxa"/>
            <w:tcBorders>
              <w:top w:val="nil"/>
              <w:left w:val="nil"/>
              <w:bottom w:val="nil"/>
              <w:right w:val="nil"/>
            </w:tcBorders>
            <w:shd w:val="solid" w:color="666699" w:fill="auto"/>
          </w:tcPr>
          <w:p w14:paraId="7DF708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14.371,50</w:t>
            </w:r>
          </w:p>
        </w:tc>
        <w:tc>
          <w:tcPr>
            <w:tcW w:w="1843" w:type="dxa"/>
            <w:tcBorders>
              <w:top w:val="nil"/>
              <w:left w:val="nil"/>
              <w:bottom w:val="nil"/>
              <w:right w:val="nil"/>
            </w:tcBorders>
            <w:shd w:val="solid" w:color="666699" w:fill="auto"/>
          </w:tcPr>
          <w:p w14:paraId="091B80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15.254,35</w:t>
            </w:r>
          </w:p>
        </w:tc>
        <w:tc>
          <w:tcPr>
            <w:tcW w:w="1418" w:type="dxa"/>
            <w:tcBorders>
              <w:top w:val="nil"/>
              <w:left w:val="nil"/>
              <w:bottom w:val="nil"/>
              <w:right w:val="nil"/>
            </w:tcBorders>
            <w:shd w:val="solid" w:color="666699" w:fill="auto"/>
          </w:tcPr>
          <w:p w14:paraId="7F2F61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121,25</w:t>
            </w:r>
          </w:p>
        </w:tc>
        <w:tc>
          <w:tcPr>
            <w:tcW w:w="1417" w:type="dxa"/>
            <w:tcBorders>
              <w:top w:val="nil"/>
              <w:left w:val="nil"/>
              <w:bottom w:val="nil"/>
              <w:right w:val="nil"/>
            </w:tcBorders>
            <w:shd w:val="solid" w:color="666699" w:fill="auto"/>
          </w:tcPr>
          <w:p w14:paraId="57C0B4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106,14</w:t>
            </w:r>
          </w:p>
        </w:tc>
      </w:tr>
      <w:tr w:rsidR="00A931AB" w:rsidRPr="00A931AB" w14:paraId="33948DE1" w14:textId="77777777" w:rsidTr="00A931AB">
        <w:trPr>
          <w:trHeight w:val="247"/>
        </w:trPr>
        <w:tc>
          <w:tcPr>
            <w:tcW w:w="6693" w:type="dxa"/>
            <w:gridSpan w:val="2"/>
            <w:tcBorders>
              <w:top w:val="nil"/>
              <w:left w:val="nil"/>
              <w:bottom w:val="nil"/>
              <w:right w:val="nil"/>
            </w:tcBorders>
            <w:shd w:val="solid" w:color="9999FF" w:fill="auto"/>
          </w:tcPr>
          <w:p w14:paraId="7CA30A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1004 REDOVAN RAD VIJEĆA SRPSKE NACIONALNE MANJINE</w:t>
            </w:r>
          </w:p>
        </w:tc>
        <w:tc>
          <w:tcPr>
            <w:tcW w:w="1417" w:type="dxa"/>
            <w:tcBorders>
              <w:top w:val="nil"/>
              <w:left w:val="nil"/>
              <w:bottom w:val="nil"/>
              <w:right w:val="nil"/>
            </w:tcBorders>
            <w:shd w:val="solid" w:color="9999FF" w:fill="auto"/>
          </w:tcPr>
          <w:p w14:paraId="15D2DE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9999FF" w:fill="auto"/>
          </w:tcPr>
          <w:p w14:paraId="55BAEA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9999FF" w:fill="auto"/>
          </w:tcPr>
          <w:p w14:paraId="7EB733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9999FF" w:fill="auto"/>
          </w:tcPr>
          <w:p w14:paraId="5547CC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9999FF" w:fill="auto"/>
          </w:tcPr>
          <w:p w14:paraId="3E6E96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D4C178F" w14:textId="77777777" w:rsidTr="00A931AB">
        <w:trPr>
          <w:trHeight w:val="247"/>
        </w:trPr>
        <w:tc>
          <w:tcPr>
            <w:tcW w:w="6693" w:type="dxa"/>
            <w:gridSpan w:val="2"/>
            <w:tcBorders>
              <w:top w:val="nil"/>
              <w:left w:val="nil"/>
              <w:bottom w:val="nil"/>
              <w:right w:val="nil"/>
            </w:tcBorders>
            <w:shd w:val="solid" w:color="CCCCFF" w:fill="auto"/>
          </w:tcPr>
          <w:p w14:paraId="6513B4D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A100401 ORGANIZACIJA MANIFESTACIJA I PUTOVANJA</w:t>
            </w:r>
          </w:p>
        </w:tc>
        <w:tc>
          <w:tcPr>
            <w:tcW w:w="1417" w:type="dxa"/>
            <w:tcBorders>
              <w:top w:val="nil"/>
              <w:left w:val="nil"/>
              <w:bottom w:val="nil"/>
              <w:right w:val="nil"/>
            </w:tcBorders>
            <w:shd w:val="solid" w:color="CCCCFF" w:fill="auto"/>
          </w:tcPr>
          <w:p w14:paraId="400DC6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CCCCFF" w:fill="auto"/>
          </w:tcPr>
          <w:p w14:paraId="6B95EA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CCCCFF" w:fill="auto"/>
          </w:tcPr>
          <w:p w14:paraId="715CF5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CCCCFF" w:fill="auto"/>
          </w:tcPr>
          <w:p w14:paraId="164A4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CCCCFF" w:fill="auto"/>
          </w:tcPr>
          <w:p w14:paraId="3A3924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23380D4" w14:textId="77777777" w:rsidTr="00A931AB">
        <w:trPr>
          <w:trHeight w:val="247"/>
        </w:trPr>
        <w:tc>
          <w:tcPr>
            <w:tcW w:w="6693" w:type="dxa"/>
            <w:gridSpan w:val="2"/>
            <w:tcBorders>
              <w:top w:val="nil"/>
              <w:left w:val="nil"/>
              <w:bottom w:val="nil"/>
              <w:right w:val="nil"/>
            </w:tcBorders>
            <w:shd w:val="solid" w:color="FFFF00" w:fill="auto"/>
          </w:tcPr>
          <w:p w14:paraId="2B309E2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32FB9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FFFF00" w:fill="auto"/>
          </w:tcPr>
          <w:p w14:paraId="58DBDA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FFFF00" w:fill="auto"/>
          </w:tcPr>
          <w:p w14:paraId="0550CC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FFFF00" w:fill="auto"/>
          </w:tcPr>
          <w:p w14:paraId="07D469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FFFF00" w:fill="auto"/>
          </w:tcPr>
          <w:p w14:paraId="7AE946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50A3A5" w14:textId="77777777" w:rsidTr="00A931AB">
        <w:trPr>
          <w:trHeight w:val="247"/>
        </w:trPr>
        <w:tc>
          <w:tcPr>
            <w:tcW w:w="6693" w:type="dxa"/>
            <w:gridSpan w:val="2"/>
            <w:tcBorders>
              <w:top w:val="nil"/>
              <w:left w:val="nil"/>
              <w:bottom w:val="nil"/>
              <w:right w:val="nil"/>
            </w:tcBorders>
            <w:shd w:val="solid" w:color="00CCFF" w:fill="auto"/>
          </w:tcPr>
          <w:p w14:paraId="6CE22B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3B9DF4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00CCFF" w:fill="auto"/>
          </w:tcPr>
          <w:p w14:paraId="35A74C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00CCFF" w:fill="auto"/>
          </w:tcPr>
          <w:p w14:paraId="6E1D0E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00CCFF" w:fill="auto"/>
          </w:tcPr>
          <w:p w14:paraId="6BD068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00CCFF" w:fill="auto"/>
          </w:tcPr>
          <w:p w14:paraId="3550D6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3A84E92" w14:textId="77777777" w:rsidTr="00A931AB">
        <w:trPr>
          <w:trHeight w:val="247"/>
        </w:trPr>
        <w:tc>
          <w:tcPr>
            <w:tcW w:w="6693" w:type="dxa"/>
            <w:gridSpan w:val="2"/>
            <w:tcBorders>
              <w:top w:val="nil"/>
              <w:left w:val="nil"/>
              <w:bottom w:val="nil"/>
              <w:right w:val="nil"/>
            </w:tcBorders>
            <w:shd w:val="solid" w:color="00FFFF" w:fill="auto"/>
          </w:tcPr>
          <w:p w14:paraId="25A2E1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086 Rashodi za rekreaciju, kulturu i religiju koji nisu drugdje svrstani</w:t>
            </w:r>
          </w:p>
        </w:tc>
        <w:tc>
          <w:tcPr>
            <w:tcW w:w="1417" w:type="dxa"/>
            <w:tcBorders>
              <w:top w:val="nil"/>
              <w:left w:val="nil"/>
              <w:bottom w:val="nil"/>
              <w:right w:val="nil"/>
            </w:tcBorders>
            <w:shd w:val="solid" w:color="00FFFF" w:fill="auto"/>
          </w:tcPr>
          <w:p w14:paraId="74AB65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00FFFF" w:fill="auto"/>
          </w:tcPr>
          <w:p w14:paraId="6E5DEC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00FFFF" w:fill="auto"/>
          </w:tcPr>
          <w:p w14:paraId="2459BE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00FFFF" w:fill="auto"/>
          </w:tcPr>
          <w:p w14:paraId="21F54D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00FFFF" w:fill="auto"/>
          </w:tcPr>
          <w:p w14:paraId="5AB8EE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21755E" w14:textId="77777777" w:rsidTr="00A931AB">
        <w:trPr>
          <w:trHeight w:val="247"/>
        </w:trPr>
        <w:tc>
          <w:tcPr>
            <w:tcW w:w="6693" w:type="dxa"/>
            <w:gridSpan w:val="2"/>
            <w:tcBorders>
              <w:top w:val="nil"/>
              <w:left w:val="nil"/>
              <w:bottom w:val="nil"/>
              <w:right w:val="nil"/>
            </w:tcBorders>
            <w:shd w:val="solid" w:color="CCFFFF" w:fill="auto"/>
          </w:tcPr>
          <w:p w14:paraId="6ADAD8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0860 Rashodi za rekreaciju, kulturu i religiju koji nisu drugdje svrstani</w:t>
            </w:r>
          </w:p>
        </w:tc>
        <w:tc>
          <w:tcPr>
            <w:tcW w:w="1417" w:type="dxa"/>
            <w:tcBorders>
              <w:top w:val="nil"/>
              <w:left w:val="nil"/>
              <w:bottom w:val="nil"/>
              <w:right w:val="nil"/>
            </w:tcBorders>
            <w:shd w:val="solid" w:color="CCFFFF" w:fill="auto"/>
          </w:tcPr>
          <w:p w14:paraId="68B49A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shd w:val="solid" w:color="CCFFFF" w:fill="auto"/>
          </w:tcPr>
          <w:p w14:paraId="739946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shd w:val="solid" w:color="CCFFFF" w:fill="auto"/>
          </w:tcPr>
          <w:p w14:paraId="5A3AEF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shd w:val="solid" w:color="CCFFFF" w:fill="auto"/>
          </w:tcPr>
          <w:p w14:paraId="220639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shd w:val="solid" w:color="CCFFFF" w:fill="auto"/>
          </w:tcPr>
          <w:p w14:paraId="63D19A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1A8D2D" w14:textId="77777777" w:rsidTr="00A931AB">
        <w:trPr>
          <w:trHeight w:val="247"/>
        </w:trPr>
        <w:tc>
          <w:tcPr>
            <w:tcW w:w="1294" w:type="dxa"/>
            <w:tcBorders>
              <w:top w:val="nil"/>
              <w:left w:val="nil"/>
              <w:bottom w:val="nil"/>
              <w:right w:val="nil"/>
            </w:tcBorders>
          </w:tcPr>
          <w:p w14:paraId="4DA098E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51786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29584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tcPr>
          <w:p w14:paraId="0CFF14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tcPr>
          <w:p w14:paraId="30C6BF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tcPr>
          <w:p w14:paraId="53BDA8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tcPr>
          <w:p w14:paraId="2DF0B3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92F913" w14:textId="77777777" w:rsidTr="00A931AB">
        <w:trPr>
          <w:trHeight w:val="247"/>
        </w:trPr>
        <w:tc>
          <w:tcPr>
            <w:tcW w:w="1294" w:type="dxa"/>
            <w:tcBorders>
              <w:top w:val="nil"/>
              <w:left w:val="nil"/>
              <w:bottom w:val="nil"/>
              <w:right w:val="nil"/>
            </w:tcBorders>
          </w:tcPr>
          <w:p w14:paraId="43A6BDC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6ECB71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0DD219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11.852,54</w:t>
            </w:r>
          </w:p>
        </w:tc>
        <w:tc>
          <w:tcPr>
            <w:tcW w:w="1559" w:type="dxa"/>
            <w:tcBorders>
              <w:top w:val="nil"/>
              <w:left w:val="nil"/>
              <w:bottom w:val="nil"/>
              <w:right w:val="nil"/>
            </w:tcBorders>
          </w:tcPr>
          <w:p w14:paraId="5037AD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14.371,50</w:t>
            </w:r>
          </w:p>
        </w:tc>
        <w:tc>
          <w:tcPr>
            <w:tcW w:w="1843" w:type="dxa"/>
            <w:tcBorders>
              <w:top w:val="nil"/>
              <w:left w:val="nil"/>
              <w:bottom w:val="nil"/>
              <w:right w:val="nil"/>
            </w:tcBorders>
          </w:tcPr>
          <w:p w14:paraId="02FB42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15.254,35</w:t>
            </w:r>
          </w:p>
        </w:tc>
        <w:tc>
          <w:tcPr>
            <w:tcW w:w="1418" w:type="dxa"/>
            <w:tcBorders>
              <w:top w:val="nil"/>
              <w:left w:val="nil"/>
              <w:bottom w:val="nil"/>
              <w:right w:val="nil"/>
            </w:tcBorders>
          </w:tcPr>
          <w:p w14:paraId="7C2201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121,25</w:t>
            </w:r>
          </w:p>
        </w:tc>
        <w:tc>
          <w:tcPr>
            <w:tcW w:w="1417" w:type="dxa"/>
            <w:tcBorders>
              <w:top w:val="nil"/>
              <w:left w:val="nil"/>
              <w:bottom w:val="nil"/>
              <w:right w:val="nil"/>
            </w:tcBorders>
          </w:tcPr>
          <w:p w14:paraId="3F9EAE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E42C75" w14:textId="77777777" w:rsidTr="00A931AB">
        <w:trPr>
          <w:trHeight w:val="247"/>
        </w:trPr>
        <w:tc>
          <w:tcPr>
            <w:tcW w:w="1294" w:type="dxa"/>
            <w:tcBorders>
              <w:top w:val="nil"/>
              <w:left w:val="nil"/>
              <w:bottom w:val="nil"/>
              <w:right w:val="nil"/>
            </w:tcBorders>
          </w:tcPr>
          <w:p w14:paraId="326A33F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2F58009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E1C733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6.852,54</w:t>
            </w:r>
          </w:p>
        </w:tc>
        <w:tc>
          <w:tcPr>
            <w:tcW w:w="1559" w:type="dxa"/>
            <w:tcBorders>
              <w:top w:val="nil"/>
              <w:left w:val="nil"/>
              <w:bottom w:val="nil"/>
              <w:right w:val="nil"/>
            </w:tcBorders>
          </w:tcPr>
          <w:p w14:paraId="047D835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E2553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912E1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467A2F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88B8FA4" w14:textId="77777777" w:rsidTr="00A931AB">
        <w:trPr>
          <w:trHeight w:val="247"/>
        </w:trPr>
        <w:tc>
          <w:tcPr>
            <w:tcW w:w="1294" w:type="dxa"/>
            <w:tcBorders>
              <w:top w:val="nil"/>
              <w:left w:val="nil"/>
              <w:bottom w:val="nil"/>
              <w:right w:val="nil"/>
            </w:tcBorders>
          </w:tcPr>
          <w:p w14:paraId="0A8A63F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7A29BDF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2E689DC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559" w:type="dxa"/>
            <w:tcBorders>
              <w:top w:val="nil"/>
              <w:left w:val="nil"/>
              <w:bottom w:val="nil"/>
              <w:right w:val="nil"/>
            </w:tcBorders>
          </w:tcPr>
          <w:p w14:paraId="7E79528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F5FD53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A83869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2CFCA2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28C0A78" w14:textId="77777777" w:rsidTr="00A931AB">
        <w:trPr>
          <w:trHeight w:val="247"/>
        </w:trPr>
        <w:tc>
          <w:tcPr>
            <w:tcW w:w="6693" w:type="dxa"/>
            <w:gridSpan w:val="2"/>
            <w:tcBorders>
              <w:top w:val="nil"/>
              <w:left w:val="nil"/>
              <w:bottom w:val="nil"/>
              <w:right w:val="nil"/>
            </w:tcBorders>
            <w:shd w:val="solid" w:color="CCCCFF" w:fill="auto"/>
          </w:tcPr>
          <w:p w14:paraId="6D124D0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Aktivnost A100403 NABAVA OPREME I TEKUĆE ODRŽAVANJE NEOPHODNO ZA REDOVAN RAD VIJEĆA</w:t>
            </w:r>
          </w:p>
        </w:tc>
        <w:tc>
          <w:tcPr>
            <w:tcW w:w="1417" w:type="dxa"/>
            <w:tcBorders>
              <w:top w:val="nil"/>
              <w:left w:val="nil"/>
              <w:bottom w:val="nil"/>
              <w:right w:val="nil"/>
            </w:tcBorders>
            <w:shd w:val="solid" w:color="CCCCFF" w:fill="auto"/>
          </w:tcPr>
          <w:p w14:paraId="72213C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00091E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78DB71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158F78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3C04E3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7CFAD21" w14:textId="77777777" w:rsidTr="00A931AB">
        <w:trPr>
          <w:trHeight w:val="247"/>
        </w:trPr>
        <w:tc>
          <w:tcPr>
            <w:tcW w:w="6693" w:type="dxa"/>
            <w:gridSpan w:val="2"/>
            <w:tcBorders>
              <w:top w:val="nil"/>
              <w:left w:val="nil"/>
              <w:bottom w:val="nil"/>
              <w:right w:val="nil"/>
            </w:tcBorders>
            <w:shd w:val="solid" w:color="FFFF00" w:fill="auto"/>
          </w:tcPr>
          <w:p w14:paraId="717A5E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E7EDA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638F4A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0B39C4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423280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268B44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E2E3A05" w14:textId="77777777" w:rsidTr="00A931AB">
        <w:trPr>
          <w:trHeight w:val="247"/>
        </w:trPr>
        <w:tc>
          <w:tcPr>
            <w:tcW w:w="6693" w:type="dxa"/>
            <w:gridSpan w:val="2"/>
            <w:tcBorders>
              <w:top w:val="nil"/>
              <w:left w:val="nil"/>
              <w:bottom w:val="nil"/>
              <w:right w:val="nil"/>
            </w:tcBorders>
            <w:shd w:val="solid" w:color="00CCFF" w:fill="auto"/>
          </w:tcPr>
          <w:p w14:paraId="0531A18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5C0EB0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A9148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72894A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180827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0BE1BD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7643C75" w14:textId="77777777" w:rsidTr="00A931AB">
        <w:trPr>
          <w:trHeight w:val="247"/>
        </w:trPr>
        <w:tc>
          <w:tcPr>
            <w:tcW w:w="6693" w:type="dxa"/>
            <w:gridSpan w:val="2"/>
            <w:tcBorders>
              <w:top w:val="nil"/>
              <w:left w:val="nil"/>
              <w:bottom w:val="nil"/>
              <w:right w:val="nil"/>
            </w:tcBorders>
            <w:shd w:val="solid" w:color="00FFFF" w:fill="auto"/>
          </w:tcPr>
          <w:p w14:paraId="7E74D0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625F1E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763242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013162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5E90A2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6DAE6B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35E16DF" w14:textId="77777777" w:rsidTr="00A931AB">
        <w:trPr>
          <w:trHeight w:val="247"/>
        </w:trPr>
        <w:tc>
          <w:tcPr>
            <w:tcW w:w="6693" w:type="dxa"/>
            <w:gridSpan w:val="2"/>
            <w:tcBorders>
              <w:top w:val="nil"/>
              <w:left w:val="nil"/>
              <w:bottom w:val="nil"/>
              <w:right w:val="nil"/>
            </w:tcBorders>
            <w:shd w:val="solid" w:color="CCFFFF" w:fill="auto"/>
          </w:tcPr>
          <w:p w14:paraId="3B70323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5A4430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5156A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219B2D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593B4B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52D513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BD438B9" w14:textId="77777777" w:rsidTr="00A931AB">
        <w:trPr>
          <w:trHeight w:val="247"/>
        </w:trPr>
        <w:tc>
          <w:tcPr>
            <w:tcW w:w="1294" w:type="dxa"/>
            <w:tcBorders>
              <w:top w:val="nil"/>
              <w:left w:val="nil"/>
              <w:bottom w:val="nil"/>
              <w:right w:val="nil"/>
            </w:tcBorders>
          </w:tcPr>
          <w:p w14:paraId="5BA042A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E28D7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6FD6BE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C51E9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D6E12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2CE07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514D8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7750474" w14:textId="77777777" w:rsidTr="00A931AB">
        <w:trPr>
          <w:trHeight w:val="494"/>
        </w:trPr>
        <w:tc>
          <w:tcPr>
            <w:tcW w:w="1294" w:type="dxa"/>
            <w:tcBorders>
              <w:top w:val="nil"/>
              <w:left w:val="nil"/>
              <w:bottom w:val="nil"/>
              <w:right w:val="nil"/>
            </w:tcBorders>
          </w:tcPr>
          <w:p w14:paraId="2790E58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CC1469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1DBE59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A7803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93AA6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A0171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47C81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D13880B" w14:textId="77777777" w:rsidTr="00A931AB">
        <w:trPr>
          <w:trHeight w:val="247"/>
        </w:trPr>
        <w:tc>
          <w:tcPr>
            <w:tcW w:w="1294" w:type="dxa"/>
            <w:tcBorders>
              <w:top w:val="nil"/>
              <w:left w:val="nil"/>
              <w:bottom w:val="nil"/>
              <w:right w:val="nil"/>
            </w:tcBorders>
          </w:tcPr>
          <w:p w14:paraId="7F388CD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377FDE8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3F88094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60D9B44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AE5D1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DA0F1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25BF6B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EA49007" w14:textId="77777777" w:rsidTr="00A931AB">
        <w:trPr>
          <w:trHeight w:val="247"/>
        </w:trPr>
        <w:tc>
          <w:tcPr>
            <w:tcW w:w="6693" w:type="dxa"/>
            <w:gridSpan w:val="2"/>
            <w:tcBorders>
              <w:top w:val="nil"/>
              <w:left w:val="nil"/>
              <w:bottom w:val="nil"/>
              <w:right w:val="nil"/>
            </w:tcBorders>
            <w:shd w:val="solid" w:color="000080" w:fill="auto"/>
          </w:tcPr>
          <w:p w14:paraId="3156DA20"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Razdjel 002 JEDINSTVENI UPRAVNI ODJEL</w:t>
            </w:r>
          </w:p>
        </w:tc>
        <w:tc>
          <w:tcPr>
            <w:tcW w:w="1417" w:type="dxa"/>
            <w:tcBorders>
              <w:top w:val="nil"/>
              <w:left w:val="nil"/>
              <w:bottom w:val="nil"/>
              <w:right w:val="nil"/>
            </w:tcBorders>
            <w:shd w:val="solid" w:color="000080" w:fill="auto"/>
          </w:tcPr>
          <w:p w14:paraId="6BFAC6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9.179.182,23</w:t>
            </w:r>
          </w:p>
        </w:tc>
        <w:tc>
          <w:tcPr>
            <w:tcW w:w="1559" w:type="dxa"/>
            <w:tcBorders>
              <w:top w:val="nil"/>
              <w:left w:val="nil"/>
              <w:bottom w:val="nil"/>
              <w:right w:val="nil"/>
            </w:tcBorders>
            <w:shd w:val="solid" w:color="000080" w:fill="auto"/>
          </w:tcPr>
          <w:p w14:paraId="0E8DDF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11.273.216,78</w:t>
            </w:r>
          </w:p>
        </w:tc>
        <w:tc>
          <w:tcPr>
            <w:tcW w:w="1843" w:type="dxa"/>
            <w:tcBorders>
              <w:top w:val="nil"/>
              <w:left w:val="nil"/>
              <w:bottom w:val="nil"/>
              <w:right w:val="nil"/>
            </w:tcBorders>
            <w:shd w:val="solid" w:color="000080" w:fill="auto"/>
          </w:tcPr>
          <w:p w14:paraId="73D39D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11.961.128,61</w:t>
            </w:r>
          </w:p>
        </w:tc>
        <w:tc>
          <w:tcPr>
            <w:tcW w:w="1418" w:type="dxa"/>
            <w:tcBorders>
              <w:top w:val="nil"/>
              <w:left w:val="nil"/>
              <w:bottom w:val="nil"/>
              <w:right w:val="nil"/>
            </w:tcBorders>
            <w:shd w:val="solid" w:color="000080" w:fill="auto"/>
          </w:tcPr>
          <w:p w14:paraId="185A79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122,81</w:t>
            </w:r>
          </w:p>
        </w:tc>
        <w:tc>
          <w:tcPr>
            <w:tcW w:w="1417" w:type="dxa"/>
            <w:tcBorders>
              <w:top w:val="nil"/>
              <w:left w:val="nil"/>
              <w:bottom w:val="nil"/>
              <w:right w:val="nil"/>
            </w:tcBorders>
            <w:shd w:val="solid" w:color="000080" w:fill="auto"/>
          </w:tcPr>
          <w:p w14:paraId="61F8BE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106,10</w:t>
            </w:r>
          </w:p>
        </w:tc>
      </w:tr>
      <w:tr w:rsidR="00A931AB" w:rsidRPr="00A931AB" w14:paraId="0AFB9D15" w14:textId="77777777" w:rsidTr="00A931AB">
        <w:trPr>
          <w:trHeight w:val="247"/>
        </w:trPr>
        <w:tc>
          <w:tcPr>
            <w:tcW w:w="6693" w:type="dxa"/>
            <w:gridSpan w:val="2"/>
            <w:tcBorders>
              <w:top w:val="nil"/>
              <w:left w:val="nil"/>
              <w:bottom w:val="nil"/>
              <w:right w:val="nil"/>
            </w:tcBorders>
            <w:shd w:val="solid" w:color="0000FF" w:fill="auto"/>
          </w:tcPr>
          <w:p w14:paraId="2A36218E"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Glava 00201 JEDINSTVENI UPRAVNI ODJEL</w:t>
            </w:r>
          </w:p>
        </w:tc>
        <w:tc>
          <w:tcPr>
            <w:tcW w:w="1417" w:type="dxa"/>
            <w:tcBorders>
              <w:top w:val="nil"/>
              <w:left w:val="nil"/>
              <w:bottom w:val="nil"/>
              <w:right w:val="nil"/>
            </w:tcBorders>
            <w:shd w:val="solid" w:color="0000FF" w:fill="auto"/>
          </w:tcPr>
          <w:p w14:paraId="79B203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9.179.182,23</w:t>
            </w:r>
          </w:p>
        </w:tc>
        <w:tc>
          <w:tcPr>
            <w:tcW w:w="1559" w:type="dxa"/>
            <w:tcBorders>
              <w:top w:val="nil"/>
              <w:left w:val="nil"/>
              <w:bottom w:val="nil"/>
              <w:right w:val="nil"/>
            </w:tcBorders>
            <w:shd w:val="solid" w:color="0000FF" w:fill="auto"/>
          </w:tcPr>
          <w:p w14:paraId="3D329C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11.273.216,78</w:t>
            </w:r>
          </w:p>
        </w:tc>
        <w:tc>
          <w:tcPr>
            <w:tcW w:w="1843" w:type="dxa"/>
            <w:tcBorders>
              <w:top w:val="nil"/>
              <w:left w:val="nil"/>
              <w:bottom w:val="nil"/>
              <w:right w:val="nil"/>
            </w:tcBorders>
            <w:shd w:val="solid" w:color="0000FF" w:fill="auto"/>
          </w:tcPr>
          <w:p w14:paraId="599FC3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11.961.128,61</w:t>
            </w:r>
          </w:p>
        </w:tc>
        <w:tc>
          <w:tcPr>
            <w:tcW w:w="1418" w:type="dxa"/>
            <w:tcBorders>
              <w:top w:val="nil"/>
              <w:left w:val="nil"/>
              <w:bottom w:val="nil"/>
              <w:right w:val="nil"/>
            </w:tcBorders>
            <w:shd w:val="solid" w:color="0000FF" w:fill="auto"/>
          </w:tcPr>
          <w:p w14:paraId="611121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122,81</w:t>
            </w:r>
          </w:p>
        </w:tc>
        <w:tc>
          <w:tcPr>
            <w:tcW w:w="1417" w:type="dxa"/>
            <w:tcBorders>
              <w:top w:val="nil"/>
              <w:left w:val="nil"/>
              <w:bottom w:val="nil"/>
              <w:right w:val="nil"/>
            </w:tcBorders>
            <w:shd w:val="solid" w:color="0000FF" w:fill="auto"/>
          </w:tcPr>
          <w:p w14:paraId="695207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106,10</w:t>
            </w:r>
          </w:p>
        </w:tc>
      </w:tr>
      <w:tr w:rsidR="00A931AB" w:rsidRPr="00A931AB" w14:paraId="58EEAC70" w14:textId="77777777" w:rsidTr="00A931AB">
        <w:trPr>
          <w:trHeight w:val="247"/>
        </w:trPr>
        <w:tc>
          <w:tcPr>
            <w:tcW w:w="6693" w:type="dxa"/>
            <w:gridSpan w:val="2"/>
            <w:tcBorders>
              <w:top w:val="nil"/>
              <w:left w:val="nil"/>
              <w:bottom w:val="nil"/>
              <w:right w:val="nil"/>
            </w:tcBorders>
            <w:shd w:val="solid" w:color="666699" w:fill="auto"/>
          </w:tcPr>
          <w:p w14:paraId="71C5F030" w14:textId="77777777" w:rsidR="00A931AB" w:rsidRPr="00A931AB" w:rsidRDefault="00A931AB" w:rsidP="00A931AB">
            <w:pPr>
              <w:autoSpaceDE w:val="0"/>
              <w:autoSpaceDN w:val="0"/>
              <w:adjustRightInd w:val="0"/>
              <w:spacing w:after="0" w:line="240" w:lineRule="auto"/>
              <w:rPr>
                <w:rFonts w:ascii="Arial" w:eastAsia="Calibri" w:hAnsi="Arial" w:cs="Arial"/>
                <w:b/>
                <w:bCs/>
                <w:color w:val="FFFFFF"/>
                <w:sz w:val="20"/>
                <w:szCs w:val="20"/>
              </w:rPr>
            </w:pPr>
            <w:r w:rsidRPr="00A931AB">
              <w:rPr>
                <w:rFonts w:ascii="Arial" w:eastAsia="Calibri" w:hAnsi="Arial" w:cs="Arial"/>
                <w:b/>
                <w:bCs/>
                <w:color w:val="FFFFFF"/>
                <w:sz w:val="20"/>
                <w:szCs w:val="20"/>
              </w:rPr>
              <w:t>Glavni program A01 GLAVNI PROGRAM OPĆINE ŠODOLOVCI</w:t>
            </w:r>
          </w:p>
        </w:tc>
        <w:tc>
          <w:tcPr>
            <w:tcW w:w="1417" w:type="dxa"/>
            <w:tcBorders>
              <w:top w:val="nil"/>
              <w:left w:val="nil"/>
              <w:bottom w:val="nil"/>
              <w:right w:val="nil"/>
            </w:tcBorders>
            <w:shd w:val="solid" w:color="666699" w:fill="auto"/>
          </w:tcPr>
          <w:p w14:paraId="519C5F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9.179.182,23</w:t>
            </w:r>
          </w:p>
        </w:tc>
        <w:tc>
          <w:tcPr>
            <w:tcW w:w="1559" w:type="dxa"/>
            <w:tcBorders>
              <w:top w:val="nil"/>
              <w:left w:val="nil"/>
              <w:bottom w:val="nil"/>
              <w:right w:val="nil"/>
            </w:tcBorders>
            <w:shd w:val="solid" w:color="666699" w:fill="auto"/>
          </w:tcPr>
          <w:p w14:paraId="76FBC6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11.273.216,78</w:t>
            </w:r>
          </w:p>
        </w:tc>
        <w:tc>
          <w:tcPr>
            <w:tcW w:w="1843" w:type="dxa"/>
            <w:tcBorders>
              <w:top w:val="nil"/>
              <w:left w:val="nil"/>
              <w:bottom w:val="nil"/>
              <w:right w:val="nil"/>
            </w:tcBorders>
            <w:shd w:val="solid" w:color="666699" w:fill="auto"/>
          </w:tcPr>
          <w:p w14:paraId="340163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11.961.128,61</w:t>
            </w:r>
          </w:p>
        </w:tc>
        <w:tc>
          <w:tcPr>
            <w:tcW w:w="1418" w:type="dxa"/>
            <w:tcBorders>
              <w:top w:val="nil"/>
              <w:left w:val="nil"/>
              <w:bottom w:val="nil"/>
              <w:right w:val="nil"/>
            </w:tcBorders>
            <w:shd w:val="solid" w:color="666699" w:fill="auto"/>
          </w:tcPr>
          <w:p w14:paraId="3465C1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122,81</w:t>
            </w:r>
          </w:p>
        </w:tc>
        <w:tc>
          <w:tcPr>
            <w:tcW w:w="1417" w:type="dxa"/>
            <w:tcBorders>
              <w:top w:val="nil"/>
              <w:left w:val="nil"/>
              <w:bottom w:val="nil"/>
              <w:right w:val="nil"/>
            </w:tcBorders>
            <w:shd w:val="solid" w:color="666699" w:fill="auto"/>
          </w:tcPr>
          <w:p w14:paraId="3EAB9E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FFFFFF"/>
                <w:sz w:val="20"/>
                <w:szCs w:val="20"/>
              </w:rPr>
            </w:pPr>
            <w:r w:rsidRPr="00A931AB">
              <w:rPr>
                <w:rFonts w:ascii="Arial" w:eastAsia="Calibri" w:hAnsi="Arial" w:cs="Arial"/>
                <w:b/>
                <w:bCs/>
                <w:color w:val="FFFFFF"/>
                <w:sz w:val="20"/>
                <w:szCs w:val="20"/>
              </w:rPr>
              <w:t>106,10</w:t>
            </w:r>
          </w:p>
        </w:tc>
      </w:tr>
      <w:tr w:rsidR="00A931AB" w:rsidRPr="00A931AB" w14:paraId="450B9C5C" w14:textId="77777777" w:rsidTr="00A931AB">
        <w:trPr>
          <w:trHeight w:val="624"/>
        </w:trPr>
        <w:tc>
          <w:tcPr>
            <w:tcW w:w="6693" w:type="dxa"/>
            <w:gridSpan w:val="2"/>
            <w:tcBorders>
              <w:top w:val="nil"/>
              <w:left w:val="nil"/>
              <w:bottom w:val="nil"/>
              <w:right w:val="nil"/>
            </w:tcBorders>
            <w:shd w:val="solid" w:color="9999FF" w:fill="auto"/>
          </w:tcPr>
          <w:p w14:paraId="575A326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2001 MJERE I AKTIVNOSTI ZA OSIGURANJE RADA IZ DJELOKRUGA JEDINSTVENOG UPRAVNOG ODJELA</w:t>
            </w:r>
          </w:p>
        </w:tc>
        <w:tc>
          <w:tcPr>
            <w:tcW w:w="1417" w:type="dxa"/>
            <w:tcBorders>
              <w:top w:val="nil"/>
              <w:left w:val="nil"/>
              <w:bottom w:val="nil"/>
              <w:right w:val="nil"/>
            </w:tcBorders>
            <w:shd w:val="solid" w:color="9999FF" w:fill="auto"/>
          </w:tcPr>
          <w:p w14:paraId="3A4BB0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855.755,91</w:t>
            </w:r>
          </w:p>
        </w:tc>
        <w:tc>
          <w:tcPr>
            <w:tcW w:w="1559" w:type="dxa"/>
            <w:tcBorders>
              <w:top w:val="nil"/>
              <w:left w:val="nil"/>
              <w:bottom w:val="nil"/>
              <w:right w:val="nil"/>
            </w:tcBorders>
            <w:shd w:val="solid" w:color="9999FF" w:fill="auto"/>
          </w:tcPr>
          <w:p w14:paraId="04BCCC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862.706,84</w:t>
            </w:r>
          </w:p>
        </w:tc>
        <w:tc>
          <w:tcPr>
            <w:tcW w:w="1843" w:type="dxa"/>
            <w:tcBorders>
              <w:top w:val="nil"/>
              <w:left w:val="nil"/>
              <w:bottom w:val="nil"/>
              <w:right w:val="nil"/>
            </w:tcBorders>
            <w:shd w:val="solid" w:color="9999FF" w:fill="auto"/>
          </w:tcPr>
          <w:p w14:paraId="5A0D51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915.703,40</w:t>
            </w:r>
          </w:p>
        </w:tc>
        <w:tc>
          <w:tcPr>
            <w:tcW w:w="1418" w:type="dxa"/>
            <w:tcBorders>
              <w:top w:val="nil"/>
              <w:left w:val="nil"/>
              <w:bottom w:val="nil"/>
              <w:right w:val="nil"/>
            </w:tcBorders>
            <w:shd w:val="solid" w:color="9999FF" w:fill="auto"/>
          </w:tcPr>
          <w:p w14:paraId="4C0E7C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100,81</w:t>
            </w:r>
          </w:p>
        </w:tc>
        <w:tc>
          <w:tcPr>
            <w:tcW w:w="1417" w:type="dxa"/>
            <w:tcBorders>
              <w:top w:val="nil"/>
              <w:left w:val="nil"/>
              <w:bottom w:val="nil"/>
              <w:right w:val="nil"/>
            </w:tcBorders>
            <w:shd w:val="solid" w:color="9999FF" w:fill="auto"/>
          </w:tcPr>
          <w:p w14:paraId="62D29E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8DA7E3" w14:textId="77777777" w:rsidTr="00A931AB">
        <w:trPr>
          <w:trHeight w:val="247"/>
        </w:trPr>
        <w:tc>
          <w:tcPr>
            <w:tcW w:w="6693" w:type="dxa"/>
            <w:gridSpan w:val="2"/>
            <w:tcBorders>
              <w:top w:val="nil"/>
              <w:left w:val="nil"/>
              <w:bottom w:val="nil"/>
              <w:right w:val="nil"/>
            </w:tcBorders>
            <w:shd w:val="solid" w:color="CCCCFF" w:fill="auto"/>
          </w:tcPr>
          <w:p w14:paraId="697A581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A200101 STRUČNO, ADMINISTRATIVNO I TEHNIČKO OSOBLJE</w:t>
            </w:r>
          </w:p>
        </w:tc>
        <w:tc>
          <w:tcPr>
            <w:tcW w:w="1417" w:type="dxa"/>
            <w:tcBorders>
              <w:top w:val="nil"/>
              <w:left w:val="nil"/>
              <w:bottom w:val="nil"/>
              <w:right w:val="nil"/>
            </w:tcBorders>
            <w:shd w:val="solid" w:color="CCCCFF" w:fill="auto"/>
          </w:tcPr>
          <w:p w14:paraId="1592BF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383.284,76</w:t>
            </w:r>
          </w:p>
        </w:tc>
        <w:tc>
          <w:tcPr>
            <w:tcW w:w="1559" w:type="dxa"/>
            <w:tcBorders>
              <w:top w:val="nil"/>
              <w:left w:val="nil"/>
              <w:bottom w:val="nil"/>
              <w:right w:val="nil"/>
            </w:tcBorders>
            <w:shd w:val="solid" w:color="CCCCFF" w:fill="auto"/>
          </w:tcPr>
          <w:p w14:paraId="39D30E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365.169,59</w:t>
            </w:r>
          </w:p>
        </w:tc>
        <w:tc>
          <w:tcPr>
            <w:tcW w:w="1843" w:type="dxa"/>
            <w:tcBorders>
              <w:top w:val="nil"/>
              <w:left w:val="nil"/>
              <w:bottom w:val="nil"/>
              <w:right w:val="nil"/>
            </w:tcBorders>
            <w:shd w:val="solid" w:color="CCCCFF" w:fill="auto"/>
          </w:tcPr>
          <w:p w14:paraId="70E317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387.602,12</w:t>
            </w:r>
          </w:p>
        </w:tc>
        <w:tc>
          <w:tcPr>
            <w:tcW w:w="1418" w:type="dxa"/>
            <w:tcBorders>
              <w:top w:val="nil"/>
              <w:left w:val="nil"/>
              <w:bottom w:val="nil"/>
              <w:right w:val="nil"/>
            </w:tcBorders>
            <w:shd w:val="solid" w:color="CCCCFF" w:fill="auto"/>
          </w:tcPr>
          <w:p w14:paraId="53163E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95,27</w:t>
            </w:r>
          </w:p>
        </w:tc>
        <w:tc>
          <w:tcPr>
            <w:tcW w:w="1417" w:type="dxa"/>
            <w:tcBorders>
              <w:top w:val="nil"/>
              <w:left w:val="nil"/>
              <w:bottom w:val="nil"/>
              <w:right w:val="nil"/>
            </w:tcBorders>
            <w:shd w:val="solid" w:color="CCCCFF" w:fill="auto"/>
          </w:tcPr>
          <w:p w14:paraId="177961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DD7B0BC" w14:textId="77777777" w:rsidTr="00A931AB">
        <w:trPr>
          <w:trHeight w:val="247"/>
        </w:trPr>
        <w:tc>
          <w:tcPr>
            <w:tcW w:w="6693" w:type="dxa"/>
            <w:gridSpan w:val="2"/>
            <w:tcBorders>
              <w:top w:val="nil"/>
              <w:left w:val="nil"/>
              <w:bottom w:val="nil"/>
              <w:right w:val="nil"/>
            </w:tcBorders>
            <w:shd w:val="solid" w:color="FFFF00" w:fill="auto"/>
          </w:tcPr>
          <w:p w14:paraId="236E79B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604061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283.284,76</w:t>
            </w:r>
          </w:p>
        </w:tc>
        <w:tc>
          <w:tcPr>
            <w:tcW w:w="1559" w:type="dxa"/>
            <w:tcBorders>
              <w:top w:val="nil"/>
              <w:left w:val="nil"/>
              <w:bottom w:val="nil"/>
              <w:right w:val="nil"/>
            </w:tcBorders>
            <w:shd w:val="solid" w:color="FFFF00" w:fill="auto"/>
          </w:tcPr>
          <w:p w14:paraId="20F8E7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165.169,59</w:t>
            </w:r>
          </w:p>
        </w:tc>
        <w:tc>
          <w:tcPr>
            <w:tcW w:w="1843" w:type="dxa"/>
            <w:tcBorders>
              <w:top w:val="nil"/>
              <w:left w:val="nil"/>
              <w:bottom w:val="nil"/>
              <w:right w:val="nil"/>
            </w:tcBorders>
            <w:shd w:val="solid" w:color="FFFF00" w:fill="auto"/>
          </w:tcPr>
          <w:p w14:paraId="07E3AF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175.316,03</w:t>
            </w:r>
          </w:p>
        </w:tc>
        <w:tc>
          <w:tcPr>
            <w:tcW w:w="1418" w:type="dxa"/>
            <w:tcBorders>
              <w:top w:val="nil"/>
              <w:left w:val="nil"/>
              <w:bottom w:val="nil"/>
              <w:right w:val="nil"/>
            </w:tcBorders>
            <w:shd w:val="solid" w:color="FFFF00" w:fill="auto"/>
          </w:tcPr>
          <w:p w14:paraId="44E1CC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58,31</w:t>
            </w:r>
          </w:p>
        </w:tc>
        <w:tc>
          <w:tcPr>
            <w:tcW w:w="1417" w:type="dxa"/>
            <w:tcBorders>
              <w:top w:val="nil"/>
              <w:left w:val="nil"/>
              <w:bottom w:val="nil"/>
              <w:right w:val="nil"/>
            </w:tcBorders>
            <w:shd w:val="solid" w:color="FFFF00" w:fill="auto"/>
          </w:tcPr>
          <w:p w14:paraId="2573FD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B45BC6" w14:textId="77777777" w:rsidTr="00A931AB">
        <w:trPr>
          <w:trHeight w:val="247"/>
        </w:trPr>
        <w:tc>
          <w:tcPr>
            <w:tcW w:w="6693" w:type="dxa"/>
            <w:gridSpan w:val="2"/>
            <w:tcBorders>
              <w:top w:val="nil"/>
              <w:left w:val="nil"/>
              <w:bottom w:val="nil"/>
              <w:right w:val="nil"/>
            </w:tcBorders>
            <w:shd w:val="solid" w:color="00CCFF" w:fill="auto"/>
          </w:tcPr>
          <w:p w14:paraId="06A402C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5D0C38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276.284,76</w:t>
            </w:r>
          </w:p>
        </w:tc>
        <w:tc>
          <w:tcPr>
            <w:tcW w:w="1559" w:type="dxa"/>
            <w:tcBorders>
              <w:top w:val="nil"/>
              <w:left w:val="nil"/>
              <w:bottom w:val="nil"/>
              <w:right w:val="nil"/>
            </w:tcBorders>
            <w:shd w:val="solid" w:color="00CCFF" w:fill="auto"/>
          </w:tcPr>
          <w:p w14:paraId="38E18C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154.984,95</w:t>
            </w:r>
          </w:p>
        </w:tc>
        <w:tc>
          <w:tcPr>
            <w:tcW w:w="1843" w:type="dxa"/>
            <w:tcBorders>
              <w:top w:val="nil"/>
              <w:left w:val="nil"/>
              <w:bottom w:val="nil"/>
              <w:right w:val="nil"/>
            </w:tcBorders>
            <w:shd w:val="solid" w:color="00CCFF" w:fill="auto"/>
          </w:tcPr>
          <w:p w14:paraId="3FE654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164.505,75</w:t>
            </w:r>
          </w:p>
        </w:tc>
        <w:tc>
          <w:tcPr>
            <w:tcW w:w="1418" w:type="dxa"/>
            <w:tcBorders>
              <w:top w:val="nil"/>
              <w:left w:val="nil"/>
              <w:bottom w:val="nil"/>
              <w:right w:val="nil"/>
            </w:tcBorders>
            <w:shd w:val="solid" w:color="00CCFF" w:fill="auto"/>
          </w:tcPr>
          <w:p w14:paraId="024683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56,10</w:t>
            </w:r>
          </w:p>
        </w:tc>
        <w:tc>
          <w:tcPr>
            <w:tcW w:w="1417" w:type="dxa"/>
            <w:tcBorders>
              <w:top w:val="nil"/>
              <w:left w:val="nil"/>
              <w:bottom w:val="nil"/>
              <w:right w:val="nil"/>
            </w:tcBorders>
            <w:shd w:val="solid" w:color="00CCFF" w:fill="auto"/>
          </w:tcPr>
          <w:p w14:paraId="6634B2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CEE07E9" w14:textId="77777777" w:rsidTr="00A931AB">
        <w:trPr>
          <w:trHeight w:val="247"/>
        </w:trPr>
        <w:tc>
          <w:tcPr>
            <w:tcW w:w="6693" w:type="dxa"/>
            <w:gridSpan w:val="2"/>
            <w:tcBorders>
              <w:top w:val="nil"/>
              <w:left w:val="nil"/>
              <w:bottom w:val="nil"/>
              <w:right w:val="nil"/>
            </w:tcBorders>
            <w:shd w:val="solid" w:color="00FFFF" w:fill="auto"/>
          </w:tcPr>
          <w:p w14:paraId="38316A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5AC744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276.284,76</w:t>
            </w:r>
          </w:p>
        </w:tc>
        <w:tc>
          <w:tcPr>
            <w:tcW w:w="1559" w:type="dxa"/>
            <w:tcBorders>
              <w:top w:val="nil"/>
              <w:left w:val="nil"/>
              <w:bottom w:val="nil"/>
              <w:right w:val="nil"/>
            </w:tcBorders>
            <w:shd w:val="solid" w:color="00FFFF" w:fill="auto"/>
          </w:tcPr>
          <w:p w14:paraId="299E44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154.984,95</w:t>
            </w:r>
          </w:p>
        </w:tc>
        <w:tc>
          <w:tcPr>
            <w:tcW w:w="1843" w:type="dxa"/>
            <w:tcBorders>
              <w:top w:val="nil"/>
              <w:left w:val="nil"/>
              <w:bottom w:val="nil"/>
              <w:right w:val="nil"/>
            </w:tcBorders>
            <w:shd w:val="solid" w:color="00FFFF" w:fill="auto"/>
          </w:tcPr>
          <w:p w14:paraId="37B868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164.505,75</w:t>
            </w:r>
          </w:p>
        </w:tc>
        <w:tc>
          <w:tcPr>
            <w:tcW w:w="1418" w:type="dxa"/>
            <w:tcBorders>
              <w:top w:val="nil"/>
              <w:left w:val="nil"/>
              <w:bottom w:val="nil"/>
              <w:right w:val="nil"/>
            </w:tcBorders>
            <w:shd w:val="solid" w:color="00FFFF" w:fill="auto"/>
          </w:tcPr>
          <w:p w14:paraId="388D04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56,10</w:t>
            </w:r>
          </w:p>
        </w:tc>
        <w:tc>
          <w:tcPr>
            <w:tcW w:w="1417" w:type="dxa"/>
            <w:tcBorders>
              <w:top w:val="nil"/>
              <w:left w:val="nil"/>
              <w:bottom w:val="nil"/>
              <w:right w:val="nil"/>
            </w:tcBorders>
            <w:shd w:val="solid" w:color="00FFFF" w:fill="auto"/>
          </w:tcPr>
          <w:p w14:paraId="14EB2B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AA988C" w14:textId="77777777" w:rsidTr="00A931AB">
        <w:trPr>
          <w:trHeight w:val="247"/>
        </w:trPr>
        <w:tc>
          <w:tcPr>
            <w:tcW w:w="6693" w:type="dxa"/>
            <w:gridSpan w:val="2"/>
            <w:tcBorders>
              <w:top w:val="nil"/>
              <w:left w:val="nil"/>
              <w:bottom w:val="nil"/>
              <w:right w:val="nil"/>
            </w:tcBorders>
            <w:shd w:val="solid" w:color="CCFFFF" w:fill="auto"/>
          </w:tcPr>
          <w:p w14:paraId="72B22D2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0131 Opće usluge vezane za službenike</w:t>
            </w:r>
          </w:p>
        </w:tc>
        <w:tc>
          <w:tcPr>
            <w:tcW w:w="1417" w:type="dxa"/>
            <w:tcBorders>
              <w:top w:val="nil"/>
              <w:left w:val="nil"/>
              <w:bottom w:val="nil"/>
              <w:right w:val="nil"/>
            </w:tcBorders>
            <w:shd w:val="solid" w:color="CCFFFF" w:fill="auto"/>
          </w:tcPr>
          <w:p w14:paraId="387B94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276.284,76</w:t>
            </w:r>
          </w:p>
        </w:tc>
        <w:tc>
          <w:tcPr>
            <w:tcW w:w="1559" w:type="dxa"/>
            <w:tcBorders>
              <w:top w:val="nil"/>
              <w:left w:val="nil"/>
              <w:bottom w:val="nil"/>
              <w:right w:val="nil"/>
            </w:tcBorders>
            <w:shd w:val="solid" w:color="CCFFFF" w:fill="auto"/>
          </w:tcPr>
          <w:p w14:paraId="780E0F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154.984,95</w:t>
            </w:r>
          </w:p>
        </w:tc>
        <w:tc>
          <w:tcPr>
            <w:tcW w:w="1843" w:type="dxa"/>
            <w:tcBorders>
              <w:top w:val="nil"/>
              <w:left w:val="nil"/>
              <w:bottom w:val="nil"/>
              <w:right w:val="nil"/>
            </w:tcBorders>
            <w:shd w:val="solid" w:color="CCFFFF" w:fill="auto"/>
          </w:tcPr>
          <w:p w14:paraId="4E6E2C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164.505,75</w:t>
            </w:r>
          </w:p>
        </w:tc>
        <w:tc>
          <w:tcPr>
            <w:tcW w:w="1418" w:type="dxa"/>
            <w:tcBorders>
              <w:top w:val="nil"/>
              <w:left w:val="nil"/>
              <w:bottom w:val="nil"/>
              <w:right w:val="nil"/>
            </w:tcBorders>
            <w:shd w:val="solid" w:color="CCFFFF" w:fill="auto"/>
          </w:tcPr>
          <w:p w14:paraId="73A0C8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56,10</w:t>
            </w:r>
          </w:p>
        </w:tc>
        <w:tc>
          <w:tcPr>
            <w:tcW w:w="1417" w:type="dxa"/>
            <w:tcBorders>
              <w:top w:val="nil"/>
              <w:left w:val="nil"/>
              <w:bottom w:val="nil"/>
              <w:right w:val="nil"/>
            </w:tcBorders>
            <w:shd w:val="solid" w:color="CCFFFF" w:fill="auto"/>
          </w:tcPr>
          <w:p w14:paraId="7A28A7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1DDDAE" w14:textId="77777777" w:rsidTr="00A931AB">
        <w:trPr>
          <w:trHeight w:val="247"/>
        </w:trPr>
        <w:tc>
          <w:tcPr>
            <w:tcW w:w="1294" w:type="dxa"/>
            <w:tcBorders>
              <w:top w:val="nil"/>
              <w:left w:val="nil"/>
              <w:bottom w:val="nil"/>
              <w:right w:val="nil"/>
            </w:tcBorders>
          </w:tcPr>
          <w:p w14:paraId="1FAAF80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CF9A4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02482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276.284,76</w:t>
            </w:r>
          </w:p>
        </w:tc>
        <w:tc>
          <w:tcPr>
            <w:tcW w:w="1559" w:type="dxa"/>
            <w:tcBorders>
              <w:top w:val="nil"/>
              <w:left w:val="nil"/>
              <w:bottom w:val="nil"/>
              <w:right w:val="nil"/>
            </w:tcBorders>
          </w:tcPr>
          <w:p w14:paraId="63B2DB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154.984,95</w:t>
            </w:r>
          </w:p>
        </w:tc>
        <w:tc>
          <w:tcPr>
            <w:tcW w:w="1843" w:type="dxa"/>
            <w:tcBorders>
              <w:top w:val="nil"/>
              <w:left w:val="nil"/>
              <w:bottom w:val="nil"/>
              <w:right w:val="nil"/>
            </w:tcBorders>
          </w:tcPr>
          <w:p w14:paraId="5F905F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164.505,75</w:t>
            </w:r>
          </w:p>
        </w:tc>
        <w:tc>
          <w:tcPr>
            <w:tcW w:w="1418" w:type="dxa"/>
            <w:tcBorders>
              <w:top w:val="nil"/>
              <w:left w:val="nil"/>
              <w:bottom w:val="nil"/>
              <w:right w:val="nil"/>
            </w:tcBorders>
          </w:tcPr>
          <w:p w14:paraId="40BA72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56,10</w:t>
            </w:r>
          </w:p>
        </w:tc>
        <w:tc>
          <w:tcPr>
            <w:tcW w:w="1417" w:type="dxa"/>
            <w:tcBorders>
              <w:top w:val="nil"/>
              <w:left w:val="nil"/>
              <w:bottom w:val="nil"/>
              <w:right w:val="nil"/>
            </w:tcBorders>
          </w:tcPr>
          <w:p w14:paraId="4BC4DB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0FC84FD" w14:textId="77777777" w:rsidTr="00A931AB">
        <w:trPr>
          <w:trHeight w:val="247"/>
        </w:trPr>
        <w:tc>
          <w:tcPr>
            <w:tcW w:w="1294" w:type="dxa"/>
            <w:tcBorders>
              <w:top w:val="nil"/>
              <w:left w:val="nil"/>
              <w:bottom w:val="nil"/>
              <w:right w:val="nil"/>
            </w:tcBorders>
          </w:tcPr>
          <w:p w14:paraId="46CE4BB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733B1D0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3DD520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226.934,76</w:t>
            </w:r>
          </w:p>
        </w:tc>
        <w:tc>
          <w:tcPr>
            <w:tcW w:w="1559" w:type="dxa"/>
            <w:tcBorders>
              <w:top w:val="nil"/>
              <w:left w:val="nil"/>
              <w:bottom w:val="nil"/>
              <w:right w:val="nil"/>
            </w:tcBorders>
          </w:tcPr>
          <w:p w14:paraId="344BFC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117.135,35</w:t>
            </w:r>
          </w:p>
        </w:tc>
        <w:tc>
          <w:tcPr>
            <w:tcW w:w="1843" w:type="dxa"/>
            <w:tcBorders>
              <w:top w:val="nil"/>
              <w:left w:val="nil"/>
              <w:bottom w:val="nil"/>
              <w:right w:val="nil"/>
            </w:tcBorders>
          </w:tcPr>
          <w:p w14:paraId="62268B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124.331,04</w:t>
            </w:r>
          </w:p>
        </w:tc>
        <w:tc>
          <w:tcPr>
            <w:tcW w:w="1418" w:type="dxa"/>
            <w:tcBorders>
              <w:top w:val="nil"/>
              <w:left w:val="nil"/>
              <w:bottom w:val="nil"/>
              <w:right w:val="nil"/>
            </w:tcBorders>
          </w:tcPr>
          <w:p w14:paraId="7BC9E6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51,62</w:t>
            </w:r>
          </w:p>
        </w:tc>
        <w:tc>
          <w:tcPr>
            <w:tcW w:w="1417" w:type="dxa"/>
            <w:tcBorders>
              <w:top w:val="nil"/>
              <w:left w:val="nil"/>
              <w:bottom w:val="nil"/>
              <w:right w:val="nil"/>
            </w:tcBorders>
          </w:tcPr>
          <w:p w14:paraId="0BA76C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5A14702" w14:textId="77777777" w:rsidTr="00A931AB">
        <w:trPr>
          <w:trHeight w:val="247"/>
        </w:trPr>
        <w:tc>
          <w:tcPr>
            <w:tcW w:w="1294" w:type="dxa"/>
            <w:tcBorders>
              <w:top w:val="nil"/>
              <w:left w:val="nil"/>
              <w:bottom w:val="nil"/>
              <w:right w:val="nil"/>
            </w:tcBorders>
          </w:tcPr>
          <w:p w14:paraId="6286ABF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6380C6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5E54A1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117.798,00</w:t>
            </w:r>
          </w:p>
        </w:tc>
        <w:tc>
          <w:tcPr>
            <w:tcW w:w="1559" w:type="dxa"/>
            <w:tcBorders>
              <w:top w:val="nil"/>
              <w:left w:val="nil"/>
              <w:bottom w:val="nil"/>
              <w:right w:val="nil"/>
            </w:tcBorders>
          </w:tcPr>
          <w:p w14:paraId="6FCFA28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B9A7D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0CE09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B52E1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7B9B8E0" w14:textId="77777777" w:rsidTr="00A931AB">
        <w:trPr>
          <w:trHeight w:val="247"/>
        </w:trPr>
        <w:tc>
          <w:tcPr>
            <w:tcW w:w="1294" w:type="dxa"/>
            <w:tcBorders>
              <w:top w:val="nil"/>
              <w:left w:val="nil"/>
              <w:bottom w:val="nil"/>
              <w:right w:val="nil"/>
            </w:tcBorders>
          </w:tcPr>
          <w:p w14:paraId="472E065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312</w:t>
            </w:r>
          </w:p>
        </w:tc>
        <w:tc>
          <w:tcPr>
            <w:tcW w:w="5399" w:type="dxa"/>
            <w:tcBorders>
              <w:top w:val="nil"/>
              <w:left w:val="nil"/>
              <w:bottom w:val="nil"/>
              <w:right w:val="nil"/>
            </w:tcBorders>
          </w:tcPr>
          <w:p w14:paraId="4BB5558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rashodi za zaposlene</w:t>
            </w:r>
          </w:p>
        </w:tc>
        <w:tc>
          <w:tcPr>
            <w:tcW w:w="1417" w:type="dxa"/>
            <w:tcBorders>
              <w:top w:val="nil"/>
              <w:left w:val="nil"/>
              <w:bottom w:val="nil"/>
              <w:right w:val="nil"/>
            </w:tcBorders>
          </w:tcPr>
          <w:p w14:paraId="069ED87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73.200,00</w:t>
            </w:r>
          </w:p>
        </w:tc>
        <w:tc>
          <w:tcPr>
            <w:tcW w:w="1559" w:type="dxa"/>
            <w:tcBorders>
              <w:top w:val="nil"/>
              <w:left w:val="nil"/>
              <w:bottom w:val="nil"/>
              <w:right w:val="nil"/>
            </w:tcBorders>
          </w:tcPr>
          <w:p w14:paraId="16E203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7B0E64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87F79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D5E5A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87AA3C0" w14:textId="77777777" w:rsidTr="00A931AB">
        <w:trPr>
          <w:trHeight w:val="247"/>
        </w:trPr>
        <w:tc>
          <w:tcPr>
            <w:tcW w:w="1294" w:type="dxa"/>
            <w:tcBorders>
              <w:top w:val="nil"/>
              <w:left w:val="nil"/>
              <w:bottom w:val="nil"/>
              <w:right w:val="nil"/>
            </w:tcBorders>
          </w:tcPr>
          <w:p w14:paraId="4AF6188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5E16F05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3110286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35.936,76</w:t>
            </w:r>
          </w:p>
        </w:tc>
        <w:tc>
          <w:tcPr>
            <w:tcW w:w="1559" w:type="dxa"/>
            <w:tcBorders>
              <w:top w:val="nil"/>
              <w:left w:val="nil"/>
              <w:bottom w:val="nil"/>
              <w:right w:val="nil"/>
            </w:tcBorders>
          </w:tcPr>
          <w:p w14:paraId="53E9F0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0ACC74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F659A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7DB70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FDC248D" w14:textId="77777777" w:rsidTr="00A931AB">
        <w:trPr>
          <w:trHeight w:val="247"/>
        </w:trPr>
        <w:tc>
          <w:tcPr>
            <w:tcW w:w="1294" w:type="dxa"/>
            <w:tcBorders>
              <w:top w:val="nil"/>
              <w:left w:val="nil"/>
              <w:bottom w:val="nil"/>
              <w:right w:val="nil"/>
            </w:tcBorders>
          </w:tcPr>
          <w:p w14:paraId="23E8C9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47D878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EC5E3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49.350,00</w:t>
            </w:r>
          </w:p>
        </w:tc>
        <w:tc>
          <w:tcPr>
            <w:tcW w:w="1559" w:type="dxa"/>
            <w:tcBorders>
              <w:top w:val="nil"/>
              <w:left w:val="nil"/>
              <w:bottom w:val="nil"/>
              <w:right w:val="nil"/>
            </w:tcBorders>
          </w:tcPr>
          <w:p w14:paraId="18C4A0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37.849,60</w:t>
            </w:r>
          </w:p>
        </w:tc>
        <w:tc>
          <w:tcPr>
            <w:tcW w:w="1843" w:type="dxa"/>
            <w:tcBorders>
              <w:top w:val="nil"/>
              <w:left w:val="nil"/>
              <w:bottom w:val="nil"/>
              <w:right w:val="nil"/>
            </w:tcBorders>
          </w:tcPr>
          <w:p w14:paraId="4A4C81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40.174,71</w:t>
            </w:r>
          </w:p>
        </w:tc>
        <w:tc>
          <w:tcPr>
            <w:tcW w:w="1418" w:type="dxa"/>
            <w:tcBorders>
              <w:top w:val="nil"/>
              <w:left w:val="nil"/>
              <w:bottom w:val="nil"/>
              <w:right w:val="nil"/>
            </w:tcBorders>
          </w:tcPr>
          <w:p w14:paraId="7408FD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76,70</w:t>
            </w:r>
          </w:p>
        </w:tc>
        <w:tc>
          <w:tcPr>
            <w:tcW w:w="1417" w:type="dxa"/>
            <w:tcBorders>
              <w:top w:val="nil"/>
              <w:left w:val="nil"/>
              <w:bottom w:val="nil"/>
              <w:right w:val="nil"/>
            </w:tcBorders>
          </w:tcPr>
          <w:p w14:paraId="17F011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60F68B8" w14:textId="77777777" w:rsidTr="00A931AB">
        <w:trPr>
          <w:trHeight w:val="247"/>
        </w:trPr>
        <w:tc>
          <w:tcPr>
            <w:tcW w:w="1294" w:type="dxa"/>
            <w:tcBorders>
              <w:top w:val="nil"/>
              <w:left w:val="nil"/>
              <w:bottom w:val="nil"/>
              <w:right w:val="nil"/>
            </w:tcBorders>
          </w:tcPr>
          <w:p w14:paraId="6B73393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3E6801D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371AD0B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49.350,00</w:t>
            </w:r>
          </w:p>
        </w:tc>
        <w:tc>
          <w:tcPr>
            <w:tcW w:w="1559" w:type="dxa"/>
            <w:tcBorders>
              <w:top w:val="nil"/>
              <w:left w:val="nil"/>
              <w:bottom w:val="nil"/>
              <w:right w:val="nil"/>
            </w:tcBorders>
          </w:tcPr>
          <w:p w14:paraId="1AC51C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6EBB9C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C43CA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FAC74F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AEA0148" w14:textId="77777777" w:rsidTr="00A931AB">
        <w:trPr>
          <w:trHeight w:val="247"/>
        </w:trPr>
        <w:tc>
          <w:tcPr>
            <w:tcW w:w="6693" w:type="dxa"/>
            <w:gridSpan w:val="2"/>
            <w:tcBorders>
              <w:top w:val="nil"/>
              <w:left w:val="nil"/>
              <w:bottom w:val="nil"/>
              <w:right w:val="nil"/>
            </w:tcBorders>
            <w:shd w:val="solid" w:color="00CCFF" w:fill="auto"/>
          </w:tcPr>
          <w:p w14:paraId="6831179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 Zdravstvo</w:t>
            </w:r>
          </w:p>
        </w:tc>
        <w:tc>
          <w:tcPr>
            <w:tcW w:w="1417" w:type="dxa"/>
            <w:tcBorders>
              <w:top w:val="nil"/>
              <w:left w:val="nil"/>
              <w:bottom w:val="nil"/>
              <w:right w:val="nil"/>
            </w:tcBorders>
            <w:shd w:val="solid" w:color="00CCFF" w:fill="auto"/>
          </w:tcPr>
          <w:p w14:paraId="3E63A1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w:t>
            </w:r>
          </w:p>
        </w:tc>
        <w:tc>
          <w:tcPr>
            <w:tcW w:w="1559" w:type="dxa"/>
            <w:tcBorders>
              <w:top w:val="nil"/>
              <w:left w:val="nil"/>
              <w:bottom w:val="nil"/>
              <w:right w:val="nil"/>
            </w:tcBorders>
            <w:shd w:val="solid" w:color="00CCFF" w:fill="auto"/>
          </w:tcPr>
          <w:p w14:paraId="0F349F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10.184,64</w:t>
            </w:r>
          </w:p>
        </w:tc>
        <w:tc>
          <w:tcPr>
            <w:tcW w:w="1843" w:type="dxa"/>
            <w:tcBorders>
              <w:top w:val="nil"/>
              <w:left w:val="nil"/>
              <w:bottom w:val="nil"/>
              <w:right w:val="nil"/>
            </w:tcBorders>
            <w:shd w:val="solid" w:color="00CCFF" w:fill="auto"/>
          </w:tcPr>
          <w:p w14:paraId="70DF6C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10.810,28</w:t>
            </w:r>
          </w:p>
        </w:tc>
        <w:tc>
          <w:tcPr>
            <w:tcW w:w="1418" w:type="dxa"/>
            <w:tcBorders>
              <w:top w:val="nil"/>
              <w:left w:val="nil"/>
              <w:bottom w:val="nil"/>
              <w:right w:val="nil"/>
            </w:tcBorders>
            <w:shd w:val="solid" w:color="00CCFF" w:fill="auto"/>
          </w:tcPr>
          <w:p w14:paraId="464C4F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145,49</w:t>
            </w:r>
          </w:p>
        </w:tc>
        <w:tc>
          <w:tcPr>
            <w:tcW w:w="1417" w:type="dxa"/>
            <w:tcBorders>
              <w:top w:val="nil"/>
              <w:left w:val="nil"/>
              <w:bottom w:val="nil"/>
              <w:right w:val="nil"/>
            </w:tcBorders>
            <w:shd w:val="solid" w:color="00CCFF" w:fill="auto"/>
          </w:tcPr>
          <w:p w14:paraId="788ED7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60F5B6" w14:textId="77777777" w:rsidTr="00A931AB">
        <w:trPr>
          <w:trHeight w:val="247"/>
        </w:trPr>
        <w:tc>
          <w:tcPr>
            <w:tcW w:w="6693" w:type="dxa"/>
            <w:gridSpan w:val="2"/>
            <w:tcBorders>
              <w:top w:val="nil"/>
              <w:left w:val="nil"/>
              <w:bottom w:val="nil"/>
              <w:right w:val="nil"/>
            </w:tcBorders>
            <w:shd w:val="solid" w:color="00FFFF" w:fill="auto"/>
          </w:tcPr>
          <w:p w14:paraId="1E3FD4A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 Poslovi i usluge zdravstva koji nisu drugdje svrstani</w:t>
            </w:r>
          </w:p>
        </w:tc>
        <w:tc>
          <w:tcPr>
            <w:tcW w:w="1417" w:type="dxa"/>
            <w:tcBorders>
              <w:top w:val="nil"/>
              <w:left w:val="nil"/>
              <w:bottom w:val="nil"/>
              <w:right w:val="nil"/>
            </w:tcBorders>
            <w:shd w:val="solid" w:color="00FFFF" w:fill="auto"/>
          </w:tcPr>
          <w:p w14:paraId="11CD54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w:t>
            </w:r>
          </w:p>
        </w:tc>
        <w:tc>
          <w:tcPr>
            <w:tcW w:w="1559" w:type="dxa"/>
            <w:tcBorders>
              <w:top w:val="nil"/>
              <w:left w:val="nil"/>
              <w:bottom w:val="nil"/>
              <w:right w:val="nil"/>
            </w:tcBorders>
            <w:shd w:val="solid" w:color="00FFFF" w:fill="auto"/>
          </w:tcPr>
          <w:p w14:paraId="0D3DB8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10.184,64</w:t>
            </w:r>
          </w:p>
        </w:tc>
        <w:tc>
          <w:tcPr>
            <w:tcW w:w="1843" w:type="dxa"/>
            <w:tcBorders>
              <w:top w:val="nil"/>
              <w:left w:val="nil"/>
              <w:bottom w:val="nil"/>
              <w:right w:val="nil"/>
            </w:tcBorders>
            <w:shd w:val="solid" w:color="00FFFF" w:fill="auto"/>
          </w:tcPr>
          <w:p w14:paraId="13E800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10.810,28</w:t>
            </w:r>
          </w:p>
        </w:tc>
        <w:tc>
          <w:tcPr>
            <w:tcW w:w="1418" w:type="dxa"/>
            <w:tcBorders>
              <w:top w:val="nil"/>
              <w:left w:val="nil"/>
              <w:bottom w:val="nil"/>
              <w:right w:val="nil"/>
            </w:tcBorders>
            <w:shd w:val="solid" w:color="00FFFF" w:fill="auto"/>
          </w:tcPr>
          <w:p w14:paraId="4669AD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145,49</w:t>
            </w:r>
          </w:p>
        </w:tc>
        <w:tc>
          <w:tcPr>
            <w:tcW w:w="1417" w:type="dxa"/>
            <w:tcBorders>
              <w:top w:val="nil"/>
              <w:left w:val="nil"/>
              <w:bottom w:val="nil"/>
              <w:right w:val="nil"/>
            </w:tcBorders>
            <w:shd w:val="solid" w:color="00FFFF" w:fill="auto"/>
          </w:tcPr>
          <w:p w14:paraId="5F2F6C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51FEEF8" w14:textId="77777777" w:rsidTr="00A931AB">
        <w:trPr>
          <w:trHeight w:val="247"/>
        </w:trPr>
        <w:tc>
          <w:tcPr>
            <w:tcW w:w="6693" w:type="dxa"/>
            <w:gridSpan w:val="2"/>
            <w:tcBorders>
              <w:top w:val="nil"/>
              <w:left w:val="nil"/>
              <w:bottom w:val="nil"/>
              <w:right w:val="nil"/>
            </w:tcBorders>
            <w:shd w:val="solid" w:color="CCFFFF" w:fill="auto"/>
          </w:tcPr>
          <w:p w14:paraId="57BF10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0760 Poslovi i usluge zdravstva koji nisu drugdje svrstani</w:t>
            </w:r>
          </w:p>
        </w:tc>
        <w:tc>
          <w:tcPr>
            <w:tcW w:w="1417" w:type="dxa"/>
            <w:tcBorders>
              <w:top w:val="nil"/>
              <w:left w:val="nil"/>
              <w:bottom w:val="nil"/>
              <w:right w:val="nil"/>
            </w:tcBorders>
            <w:shd w:val="solid" w:color="CCFFFF" w:fill="auto"/>
          </w:tcPr>
          <w:p w14:paraId="57F624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w:t>
            </w:r>
          </w:p>
        </w:tc>
        <w:tc>
          <w:tcPr>
            <w:tcW w:w="1559" w:type="dxa"/>
            <w:tcBorders>
              <w:top w:val="nil"/>
              <w:left w:val="nil"/>
              <w:bottom w:val="nil"/>
              <w:right w:val="nil"/>
            </w:tcBorders>
            <w:shd w:val="solid" w:color="CCFFFF" w:fill="auto"/>
          </w:tcPr>
          <w:p w14:paraId="18E25F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10.184,64</w:t>
            </w:r>
          </w:p>
        </w:tc>
        <w:tc>
          <w:tcPr>
            <w:tcW w:w="1843" w:type="dxa"/>
            <w:tcBorders>
              <w:top w:val="nil"/>
              <w:left w:val="nil"/>
              <w:bottom w:val="nil"/>
              <w:right w:val="nil"/>
            </w:tcBorders>
            <w:shd w:val="solid" w:color="CCFFFF" w:fill="auto"/>
          </w:tcPr>
          <w:p w14:paraId="3F7FEC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10.810,28</w:t>
            </w:r>
          </w:p>
        </w:tc>
        <w:tc>
          <w:tcPr>
            <w:tcW w:w="1418" w:type="dxa"/>
            <w:tcBorders>
              <w:top w:val="nil"/>
              <w:left w:val="nil"/>
              <w:bottom w:val="nil"/>
              <w:right w:val="nil"/>
            </w:tcBorders>
            <w:shd w:val="solid" w:color="CCFFFF" w:fill="auto"/>
          </w:tcPr>
          <w:p w14:paraId="29ABE9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145,49</w:t>
            </w:r>
          </w:p>
        </w:tc>
        <w:tc>
          <w:tcPr>
            <w:tcW w:w="1417" w:type="dxa"/>
            <w:tcBorders>
              <w:top w:val="nil"/>
              <w:left w:val="nil"/>
              <w:bottom w:val="nil"/>
              <w:right w:val="nil"/>
            </w:tcBorders>
            <w:shd w:val="solid" w:color="CCFFFF" w:fill="auto"/>
          </w:tcPr>
          <w:p w14:paraId="432532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F80660" w14:textId="77777777" w:rsidTr="00A931AB">
        <w:trPr>
          <w:trHeight w:val="247"/>
        </w:trPr>
        <w:tc>
          <w:tcPr>
            <w:tcW w:w="1294" w:type="dxa"/>
            <w:tcBorders>
              <w:top w:val="nil"/>
              <w:left w:val="nil"/>
              <w:bottom w:val="nil"/>
              <w:right w:val="nil"/>
            </w:tcBorders>
          </w:tcPr>
          <w:p w14:paraId="351F420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B3537F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3B12A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w:t>
            </w:r>
          </w:p>
        </w:tc>
        <w:tc>
          <w:tcPr>
            <w:tcW w:w="1559" w:type="dxa"/>
            <w:tcBorders>
              <w:top w:val="nil"/>
              <w:left w:val="nil"/>
              <w:bottom w:val="nil"/>
              <w:right w:val="nil"/>
            </w:tcBorders>
          </w:tcPr>
          <w:p w14:paraId="0EA89E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10.184,64</w:t>
            </w:r>
          </w:p>
        </w:tc>
        <w:tc>
          <w:tcPr>
            <w:tcW w:w="1843" w:type="dxa"/>
            <w:tcBorders>
              <w:top w:val="nil"/>
              <w:left w:val="nil"/>
              <w:bottom w:val="nil"/>
              <w:right w:val="nil"/>
            </w:tcBorders>
          </w:tcPr>
          <w:p w14:paraId="75C26A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10.810,28</w:t>
            </w:r>
          </w:p>
        </w:tc>
        <w:tc>
          <w:tcPr>
            <w:tcW w:w="1418" w:type="dxa"/>
            <w:tcBorders>
              <w:top w:val="nil"/>
              <w:left w:val="nil"/>
              <w:bottom w:val="nil"/>
              <w:right w:val="nil"/>
            </w:tcBorders>
          </w:tcPr>
          <w:p w14:paraId="3E7E63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145,49</w:t>
            </w:r>
          </w:p>
        </w:tc>
        <w:tc>
          <w:tcPr>
            <w:tcW w:w="1417" w:type="dxa"/>
            <w:tcBorders>
              <w:top w:val="nil"/>
              <w:left w:val="nil"/>
              <w:bottom w:val="nil"/>
              <w:right w:val="nil"/>
            </w:tcBorders>
          </w:tcPr>
          <w:p w14:paraId="11AB2D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935E16D" w14:textId="77777777" w:rsidTr="00A931AB">
        <w:trPr>
          <w:trHeight w:val="247"/>
        </w:trPr>
        <w:tc>
          <w:tcPr>
            <w:tcW w:w="1294" w:type="dxa"/>
            <w:tcBorders>
              <w:top w:val="nil"/>
              <w:left w:val="nil"/>
              <w:bottom w:val="nil"/>
              <w:right w:val="nil"/>
            </w:tcBorders>
          </w:tcPr>
          <w:p w14:paraId="3C19768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7E5EBC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0A93AC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w:t>
            </w:r>
          </w:p>
        </w:tc>
        <w:tc>
          <w:tcPr>
            <w:tcW w:w="1559" w:type="dxa"/>
            <w:tcBorders>
              <w:top w:val="nil"/>
              <w:left w:val="nil"/>
              <w:bottom w:val="nil"/>
              <w:right w:val="nil"/>
            </w:tcBorders>
          </w:tcPr>
          <w:p w14:paraId="5E4033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10.184,64</w:t>
            </w:r>
          </w:p>
        </w:tc>
        <w:tc>
          <w:tcPr>
            <w:tcW w:w="1843" w:type="dxa"/>
            <w:tcBorders>
              <w:top w:val="nil"/>
              <w:left w:val="nil"/>
              <w:bottom w:val="nil"/>
              <w:right w:val="nil"/>
            </w:tcBorders>
          </w:tcPr>
          <w:p w14:paraId="5FF54B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10.810,28</w:t>
            </w:r>
          </w:p>
        </w:tc>
        <w:tc>
          <w:tcPr>
            <w:tcW w:w="1418" w:type="dxa"/>
            <w:tcBorders>
              <w:top w:val="nil"/>
              <w:left w:val="nil"/>
              <w:bottom w:val="nil"/>
              <w:right w:val="nil"/>
            </w:tcBorders>
          </w:tcPr>
          <w:p w14:paraId="606247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145,49</w:t>
            </w:r>
          </w:p>
        </w:tc>
        <w:tc>
          <w:tcPr>
            <w:tcW w:w="1417" w:type="dxa"/>
            <w:tcBorders>
              <w:top w:val="nil"/>
              <w:left w:val="nil"/>
              <w:bottom w:val="nil"/>
              <w:right w:val="nil"/>
            </w:tcBorders>
          </w:tcPr>
          <w:p w14:paraId="354AFF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3F6246D" w14:textId="77777777" w:rsidTr="00A931AB">
        <w:trPr>
          <w:trHeight w:val="247"/>
        </w:trPr>
        <w:tc>
          <w:tcPr>
            <w:tcW w:w="1294" w:type="dxa"/>
            <w:tcBorders>
              <w:top w:val="nil"/>
              <w:left w:val="nil"/>
              <w:bottom w:val="nil"/>
              <w:right w:val="nil"/>
            </w:tcBorders>
          </w:tcPr>
          <w:p w14:paraId="4315CA7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323</w:t>
            </w:r>
          </w:p>
        </w:tc>
        <w:tc>
          <w:tcPr>
            <w:tcW w:w="5399" w:type="dxa"/>
            <w:tcBorders>
              <w:top w:val="nil"/>
              <w:left w:val="nil"/>
              <w:bottom w:val="nil"/>
              <w:right w:val="nil"/>
            </w:tcBorders>
          </w:tcPr>
          <w:p w14:paraId="360630F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2690805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7.000,00</w:t>
            </w:r>
          </w:p>
        </w:tc>
        <w:tc>
          <w:tcPr>
            <w:tcW w:w="1559" w:type="dxa"/>
            <w:tcBorders>
              <w:top w:val="nil"/>
              <w:left w:val="nil"/>
              <w:bottom w:val="nil"/>
              <w:right w:val="nil"/>
            </w:tcBorders>
          </w:tcPr>
          <w:p w14:paraId="10986DF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2BE4BF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975B41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38A19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0803E78" w14:textId="77777777" w:rsidTr="00A931AB">
        <w:trPr>
          <w:trHeight w:val="247"/>
        </w:trPr>
        <w:tc>
          <w:tcPr>
            <w:tcW w:w="6693" w:type="dxa"/>
            <w:gridSpan w:val="2"/>
            <w:tcBorders>
              <w:top w:val="nil"/>
              <w:left w:val="nil"/>
              <w:bottom w:val="nil"/>
              <w:right w:val="nil"/>
            </w:tcBorders>
            <w:shd w:val="solid" w:color="FFFF00" w:fill="auto"/>
          </w:tcPr>
          <w:p w14:paraId="44E0547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D1474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FFFF00" w:fill="auto"/>
          </w:tcPr>
          <w:p w14:paraId="44B8D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shd w:val="solid" w:color="FFFF00" w:fill="auto"/>
          </w:tcPr>
          <w:p w14:paraId="01C5FE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shd w:val="solid" w:color="FFFF00" w:fill="auto"/>
          </w:tcPr>
          <w:p w14:paraId="23CAC6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shd w:val="solid" w:color="FFFF00" w:fill="auto"/>
          </w:tcPr>
          <w:p w14:paraId="351C79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815A39" w14:textId="77777777" w:rsidTr="00A931AB">
        <w:trPr>
          <w:trHeight w:val="247"/>
        </w:trPr>
        <w:tc>
          <w:tcPr>
            <w:tcW w:w="6693" w:type="dxa"/>
            <w:gridSpan w:val="2"/>
            <w:tcBorders>
              <w:top w:val="nil"/>
              <w:left w:val="nil"/>
              <w:bottom w:val="nil"/>
              <w:right w:val="nil"/>
            </w:tcBorders>
            <w:shd w:val="solid" w:color="00CCFF" w:fill="auto"/>
          </w:tcPr>
          <w:p w14:paraId="72E9427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79A84E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CCFF" w:fill="auto"/>
          </w:tcPr>
          <w:p w14:paraId="48C78C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shd w:val="solid" w:color="00CCFF" w:fill="auto"/>
          </w:tcPr>
          <w:p w14:paraId="2A6649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shd w:val="solid" w:color="00CCFF" w:fill="auto"/>
          </w:tcPr>
          <w:p w14:paraId="3112C1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shd w:val="solid" w:color="00CCFF" w:fill="auto"/>
          </w:tcPr>
          <w:p w14:paraId="378AD1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CE81C9" w14:textId="77777777" w:rsidTr="00A931AB">
        <w:trPr>
          <w:trHeight w:val="247"/>
        </w:trPr>
        <w:tc>
          <w:tcPr>
            <w:tcW w:w="6693" w:type="dxa"/>
            <w:gridSpan w:val="2"/>
            <w:tcBorders>
              <w:top w:val="nil"/>
              <w:left w:val="nil"/>
              <w:bottom w:val="nil"/>
              <w:right w:val="nil"/>
            </w:tcBorders>
            <w:shd w:val="solid" w:color="00FFFF" w:fill="auto"/>
          </w:tcPr>
          <w:p w14:paraId="746F19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652E05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FFFF" w:fill="auto"/>
          </w:tcPr>
          <w:p w14:paraId="319A54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shd w:val="solid" w:color="00FFFF" w:fill="auto"/>
          </w:tcPr>
          <w:p w14:paraId="08ADF4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shd w:val="solid" w:color="00FFFF" w:fill="auto"/>
          </w:tcPr>
          <w:p w14:paraId="147803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shd w:val="solid" w:color="00FFFF" w:fill="auto"/>
          </w:tcPr>
          <w:p w14:paraId="5B1893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B10BF0" w14:textId="77777777" w:rsidTr="00A931AB">
        <w:trPr>
          <w:trHeight w:val="247"/>
        </w:trPr>
        <w:tc>
          <w:tcPr>
            <w:tcW w:w="6693" w:type="dxa"/>
            <w:gridSpan w:val="2"/>
            <w:tcBorders>
              <w:top w:val="nil"/>
              <w:left w:val="nil"/>
              <w:bottom w:val="nil"/>
              <w:right w:val="nil"/>
            </w:tcBorders>
            <w:shd w:val="solid" w:color="CCFFFF" w:fill="auto"/>
          </w:tcPr>
          <w:p w14:paraId="0555E5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0131 Opće usluge vezane za službenike</w:t>
            </w:r>
          </w:p>
        </w:tc>
        <w:tc>
          <w:tcPr>
            <w:tcW w:w="1417" w:type="dxa"/>
            <w:tcBorders>
              <w:top w:val="nil"/>
              <w:left w:val="nil"/>
              <w:bottom w:val="nil"/>
              <w:right w:val="nil"/>
            </w:tcBorders>
            <w:shd w:val="solid" w:color="CCFFFF" w:fill="auto"/>
          </w:tcPr>
          <w:p w14:paraId="4B642E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CCFFFF" w:fill="auto"/>
          </w:tcPr>
          <w:p w14:paraId="5D63D1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shd w:val="solid" w:color="CCFFFF" w:fill="auto"/>
          </w:tcPr>
          <w:p w14:paraId="5959A4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shd w:val="solid" w:color="CCFFFF" w:fill="auto"/>
          </w:tcPr>
          <w:p w14:paraId="5F084B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shd w:val="solid" w:color="CCFFFF" w:fill="auto"/>
          </w:tcPr>
          <w:p w14:paraId="5C4AB2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49F71DE" w14:textId="77777777" w:rsidTr="00A931AB">
        <w:trPr>
          <w:trHeight w:val="247"/>
        </w:trPr>
        <w:tc>
          <w:tcPr>
            <w:tcW w:w="1294" w:type="dxa"/>
            <w:tcBorders>
              <w:top w:val="nil"/>
              <w:left w:val="nil"/>
              <w:bottom w:val="nil"/>
              <w:right w:val="nil"/>
            </w:tcBorders>
          </w:tcPr>
          <w:p w14:paraId="7B23D6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8F8E2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F0F1B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319D56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tcPr>
          <w:p w14:paraId="7BFE2F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tcPr>
          <w:p w14:paraId="61691B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tcPr>
          <w:p w14:paraId="183E99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9759077" w14:textId="77777777" w:rsidTr="00A931AB">
        <w:trPr>
          <w:trHeight w:val="247"/>
        </w:trPr>
        <w:tc>
          <w:tcPr>
            <w:tcW w:w="1294" w:type="dxa"/>
            <w:tcBorders>
              <w:top w:val="nil"/>
              <w:left w:val="nil"/>
              <w:bottom w:val="nil"/>
              <w:right w:val="nil"/>
            </w:tcBorders>
          </w:tcPr>
          <w:p w14:paraId="63E019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272E0BE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2C8B39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7439AB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843" w:type="dxa"/>
            <w:tcBorders>
              <w:top w:val="nil"/>
              <w:left w:val="nil"/>
              <w:bottom w:val="nil"/>
              <w:right w:val="nil"/>
            </w:tcBorders>
          </w:tcPr>
          <w:p w14:paraId="636825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212.286,09</w:t>
            </w:r>
          </w:p>
        </w:tc>
        <w:tc>
          <w:tcPr>
            <w:tcW w:w="1418" w:type="dxa"/>
            <w:tcBorders>
              <w:top w:val="nil"/>
              <w:left w:val="nil"/>
              <w:bottom w:val="nil"/>
              <w:right w:val="nil"/>
            </w:tcBorders>
          </w:tcPr>
          <w:p w14:paraId="2D85B8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w:t>
            </w:r>
          </w:p>
        </w:tc>
        <w:tc>
          <w:tcPr>
            <w:tcW w:w="1417" w:type="dxa"/>
            <w:tcBorders>
              <w:top w:val="nil"/>
              <w:left w:val="nil"/>
              <w:bottom w:val="nil"/>
              <w:right w:val="nil"/>
            </w:tcBorders>
          </w:tcPr>
          <w:p w14:paraId="7E1011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AB0A1B9" w14:textId="77777777" w:rsidTr="00A931AB">
        <w:trPr>
          <w:trHeight w:val="247"/>
        </w:trPr>
        <w:tc>
          <w:tcPr>
            <w:tcW w:w="1294" w:type="dxa"/>
            <w:tcBorders>
              <w:top w:val="nil"/>
              <w:left w:val="nil"/>
              <w:bottom w:val="nil"/>
              <w:right w:val="nil"/>
            </w:tcBorders>
          </w:tcPr>
          <w:p w14:paraId="3E34140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6EF202F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5569ED6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100.000,00</w:t>
            </w:r>
          </w:p>
        </w:tc>
        <w:tc>
          <w:tcPr>
            <w:tcW w:w="1559" w:type="dxa"/>
            <w:tcBorders>
              <w:top w:val="nil"/>
              <w:left w:val="nil"/>
              <w:bottom w:val="nil"/>
              <w:right w:val="nil"/>
            </w:tcBorders>
          </w:tcPr>
          <w:p w14:paraId="5BC4FFC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F9639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12BE8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C7E0C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2DDAA28" w14:textId="77777777" w:rsidTr="00A931AB">
        <w:trPr>
          <w:trHeight w:val="538"/>
        </w:trPr>
        <w:tc>
          <w:tcPr>
            <w:tcW w:w="6693" w:type="dxa"/>
            <w:gridSpan w:val="2"/>
            <w:tcBorders>
              <w:top w:val="nil"/>
              <w:left w:val="nil"/>
              <w:bottom w:val="nil"/>
              <w:right w:val="nil"/>
            </w:tcBorders>
            <w:shd w:val="solid" w:color="CCCCFF" w:fill="auto"/>
          </w:tcPr>
          <w:p w14:paraId="3538F9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A200102 REDOVNI RASHODI POSLOVANJA JAVNE UPRAVE I ADMINISTRACIJE</w:t>
            </w:r>
          </w:p>
        </w:tc>
        <w:tc>
          <w:tcPr>
            <w:tcW w:w="1417" w:type="dxa"/>
            <w:tcBorders>
              <w:top w:val="nil"/>
              <w:left w:val="nil"/>
              <w:bottom w:val="nil"/>
              <w:right w:val="nil"/>
            </w:tcBorders>
            <w:shd w:val="solid" w:color="CCCCFF" w:fill="auto"/>
          </w:tcPr>
          <w:p w14:paraId="65B9D5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470.971,15</w:t>
            </w:r>
          </w:p>
        </w:tc>
        <w:tc>
          <w:tcPr>
            <w:tcW w:w="1559" w:type="dxa"/>
            <w:tcBorders>
              <w:top w:val="nil"/>
              <w:left w:val="nil"/>
              <w:bottom w:val="nil"/>
              <w:right w:val="nil"/>
            </w:tcBorders>
            <w:shd w:val="solid" w:color="CCCCFF" w:fill="auto"/>
          </w:tcPr>
          <w:p w14:paraId="25446F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495.674,20</w:t>
            </w:r>
          </w:p>
        </w:tc>
        <w:tc>
          <w:tcPr>
            <w:tcW w:w="1843" w:type="dxa"/>
            <w:tcBorders>
              <w:top w:val="nil"/>
              <w:left w:val="nil"/>
              <w:bottom w:val="nil"/>
              <w:right w:val="nil"/>
            </w:tcBorders>
            <w:shd w:val="solid" w:color="CCCCFF" w:fill="auto"/>
          </w:tcPr>
          <w:p w14:paraId="4D800D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526.123,78</w:t>
            </w:r>
          </w:p>
        </w:tc>
        <w:tc>
          <w:tcPr>
            <w:tcW w:w="1418" w:type="dxa"/>
            <w:tcBorders>
              <w:top w:val="nil"/>
              <w:left w:val="nil"/>
              <w:bottom w:val="nil"/>
              <w:right w:val="nil"/>
            </w:tcBorders>
            <w:shd w:val="solid" w:color="CCCCFF" w:fill="auto"/>
          </w:tcPr>
          <w:p w14:paraId="449DCD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105,25</w:t>
            </w:r>
          </w:p>
        </w:tc>
        <w:tc>
          <w:tcPr>
            <w:tcW w:w="1417" w:type="dxa"/>
            <w:tcBorders>
              <w:top w:val="nil"/>
              <w:left w:val="nil"/>
              <w:bottom w:val="nil"/>
              <w:right w:val="nil"/>
            </w:tcBorders>
            <w:shd w:val="solid" w:color="CCCCFF" w:fill="auto"/>
          </w:tcPr>
          <w:p w14:paraId="74E4A6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5942D9" w14:textId="77777777" w:rsidTr="00A931AB">
        <w:trPr>
          <w:trHeight w:val="247"/>
        </w:trPr>
        <w:tc>
          <w:tcPr>
            <w:tcW w:w="6693" w:type="dxa"/>
            <w:gridSpan w:val="2"/>
            <w:tcBorders>
              <w:top w:val="nil"/>
              <w:left w:val="nil"/>
              <w:bottom w:val="nil"/>
              <w:right w:val="nil"/>
            </w:tcBorders>
            <w:shd w:val="solid" w:color="FFFF00" w:fill="auto"/>
          </w:tcPr>
          <w:p w14:paraId="0CD5800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59C2D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440.971,15</w:t>
            </w:r>
          </w:p>
        </w:tc>
        <w:tc>
          <w:tcPr>
            <w:tcW w:w="1559" w:type="dxa"/>
            <w:tcBorders>
              <w:top w:val="nil"/>
              <w:left w:val="nil"/>
              <w:bottom w:val="nil"/>
              <w:right w:val="nil"/>
            </w:tcBorders>
            <w:shd w:val="solid" w:color="FFFF00" w:fill="auto"/>
          </w:tcPr>
          <w:p w14:paraId="039261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366.964,74</w:t>
            </w:r>
          </w:p>
        </w:tc>
        <w:tc>
          <w:tcPr>
            <w:tcW w:w="1843" w:type="dxa"/>
            <w:tcBorders>
              <w:top w:val="nil"/>
              <w:left w:val="nil"/>
              <w:bottom w:val="nil"/>
              <w:right w:val="nil"/>
            </w:tcBorders>
            <w:shd w:val="solid" w:color="FFFF00" w:fill="auto"/>
          </w:tcPr>
          <w:p w14:paraId="21C44C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389.507,63</w:t>
            </w:r>
          </w:p>
        </w:tc>
        <w:tc>
          <w:tcPr>
            <w:tcW w:w="1418" w:type="dxa"/>
            <w:tcBorders>
              <w:top w:val="nil"/>
              <w:left w:val="nil"/>
              <w:bottom w:val="nil"/>
              <w:right w:val="nil"/>
            </w:tcBorders>
            <w:shd w:val="solid" w:color="FFFF00" w:fill="auto"/>
          </w:tcPr>
          <w:p w14:paraId="02B848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83,22</w:t>
            </w:r>
          </w:p>
        </w:tc>
        <w:tc>
          <w:tcPr>
            <w:tcW w:w="1417" w:type="dxa"/>
            <w:tcBorders>
              <w:top w:val="nil"/>
              <w:left w:val="nil"/>
              <w:bottom w:val="nil"/>
              <w:right w:val="nil"/>
            </w:tcBorders>
            <w:shd w:val="solid" w:color="FFFF00" w:fill="auto"/>
          </w:tcPr>
          <w:p w14:paraId="72BCB4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C4D766" w14:textId="77777777" w:rsidTr="00A931AB">
        <w:trPr>
          <w:trHeight w:val="247"/>
        </w:trPr>
        <w:tc>
          <w:tcPr>
            <w:tcW w:w="6693" w:type="dxa"/>
            <w:gridSpan w:val="2"/>
            <w:tcBorders>
              <w:top w:val="nil"/>
              <w:left w:val="nil"/>
              <w:bottom w:val="nil"/>
              <w:right w:val="nil"/>
            </w:tcBorders>
            <w:shd w:val="solid" w:color="00CCFF" w:fill="auto"/>
          </w:tcPr>
          <w:p w14:paraId="17664C3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4A8765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440.971,15</w:t>
            </w:r>
          </w:p>
        </w:tc>
        <w:tc>
          <w:tcPr>
            <w:tcW w:w="1559" w:type="dxa"/>
            <w:tcBorders>
              <w:top w:val="nil"/>
              <w:left w:val="nil"/>
              <w:bottom w:val="nil"/>
              <w:right w:val="nil"/>
            </w:tcBorders>
            <w:shd w:val="solid" w:color="00CCFF" w:fill="auto"/>
          </w:tcPr>
          <w:p w14:paraId="47527E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366.964,74</w:t>
            </w:r>
          </w:p>
        </w:tc>
        <w:tc>
          <w:tcPr>
            <w:tcW w:w="1843" w:type="dxa"/>
            <w:tcBorders>
              <w:top w:val="nil"/>
              <w:left w:val="nil"/>
              <w:bottom w:val="nil"/>
              <w:right w:val="nil"/>
            </w:tcBorders>
            <w:shd w:val="solid" w:color="00CCFF" w:fill="auto"/>
          </w:tcPr>
          <w:p w14:paraId="42BB55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389.507,63</w:t>
            </w:r>
          </w:p>
        </w:tc>
        <w:tc>
          <w:tcPr>
            <w:tcW w:w="1418" w:type="dxa"/>
            <w:tcBorders>
              <w:top w:val="nil"/>
              <w:left w:val="nil"/>
              <w:bottom w:val="nil"/>
              <w:right w:val="nil"/>
            </w:tcBorders>
            <w:shd w:val="solid" w:color="00CCFF" w:fill="auto"/>
          </w:tcPr>
          <w:p w14:paraId="27C43F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83,22</w:t>
            </w:r>
          </w:p>
        </w:tc>
        <w:tc>
          <w:tcPr>
            <w:tcW w:w="1417" w:type="dxa"/>
            <w:tcBorders>
              <w:top w:val="nil"/>
              <w:left w:val="nil"/>
              <w:bottom w:val="nil"/>
              <w:right w:val="nil"/>
            </w:tcBorders>
            <w:shd w:val="solid" w:color="00CCFF" w:fill="auto"/>
          </w:tcPr>
          <w:p w14:paraId="2ED2F9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E13CAC" w14:textId="77777777" w:rsidTr="00A931AB">
        <w:trPr>
          <w:trHeight w:val="247"/>
        </w:trPr>
        <w:tc>
          <w:tcPr>
            <w:tcW w:w="6693" w:type="dxa"/>
            <w:gridSpan w:val="2"/>
            <w:tcBorders>
              <w:top w:val="nil"/>
              <w:left w:val="nil"/>
              <w:bottom w:val="nil"/>
              <w:right w:val="nil"/>
            </w:tcBorders>
            <w:shd w:val="solid" w:color="00FFFF" w:fill="auto"/>
          </w:tcPr>
          <w:p w14:paraId="108866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 Opći ekonomski, trgovački i poslovi vezani uz rad</w:t>
            </w:r>
          </w:p>
        </w:tc>
        <w:tc>
          <w:tcPr>
            <w:tcW w:w="1417" w:type="dxa"/>
            <w:tcBorders>
              <w:top w:val="nil"/>
              <w:left w:val="nil"/>
              <w:bottom w:val="nil"/>
              <w:right w:val="nil"/>
            </w:tcBorders>
            <w:shd w:val="solid" w:color="00FFFF" w:fill="auto"/>
          </w:tcPr>
          <w:p w14:paraId="5BC8A6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440.971,15</w:t>
            </w:r>
          </w:p>
        </w:tc>
        <w:tc>
          <w:tcPr>
            <w:tcW w:w="1559" w:type="dxa"/>
            <w:tcBorders>
              <w:top w:val="nil"/>
              <w:left w:val="nil"/>
              <w:bottom w:val="nil"/>
              <w:right w:val="nil"/>
            </w:tcBorders>
            <w:shd w:val="solid" w:color="00FFFF" w:fill="auto"/>
          </w:tcPr>
          <w:p w14:paraId="3BA0E9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366.964,74</w:t>
            </w:r>
          </w:p>
        </w:tc>
        <w:tc>
          <w:tcPr>
            <w:tcW w:w="1843" w:type="dxa"/>
            <w:tcBorders>
              <w:top w:val="nil"/>
              <w:left w:val="nil"/>
              <w:bottom w:val="nil"/>
              <w:right w:val="nil"/>
            </w:tcBorders>
            <w:shd w:val="solid" w:color="00FFFF" w:fill="auto"/>
          </w:tcPr>
          <w:p w14:paraId="272A0A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389.507,63</w:t>
            </w:r>
          </w:p>
        </w:tc>
        <w:tc>
          <w:tcPr>
            <w:tcW w:w="1418" w:type="dxa"/>
            <w:tcBorders>
              <w:top w:val="nil"/>
              <w:left w:val="nil"/>
              <w:bottom w:val="nil"/>
              <w:right w:val="nil"/>
            </w:tcBorders>
            <w:shd w:val="solid" w:color="00FFFF" w:fill="auto"/>
          </w:tcPr>
          <w:p w14:paraId="12D40D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83,22</w:t>
            </w:r>
          </w:p>
        </w:tc>
        <w:tc>
          <w:tcPr>
            <w:tcW w:w="1417" w:type="dxa"/>
            <w:tcBorders>
              <w:top w:val="nil"/>
              <w:left w:val="nil"/>
              <w:bottom w:val="nil"/>
              <w:right w:val="nil"/>
            </w:tcBorders>
            <w:shd w:val="solid" w:color="00FFFF" w:fill="auto"/>
          </w:tcPr>
          <w:p w14:paraId="6C27FB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FA43973" w14:textId="77777777" w:rsidTr="00A931AB">
        <w:trPr>
          <w:trHeight w:val="247"/>
        </w:trPr>
        <w:tc>
          <w:tcPr>
            <w:tcW w:w="6693" w:type="dxa"/>
            <w:gridSpan w:val="2"/>
            <w:tcBorders>
              <w:top w:val="nil"/>
              <w:left w:val="nil"/>
              <w:bottom w:val="nil"/>
              <w:right w:val="nil"/>
            </w:tcBorders>
            <w:shd w:val="solid" w:color="CCFFFF" w:fill="auto"/>
          </w:tcPr>
          <w:p w14:paraId="5FE1823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0412 Opći poslovi vezani uz rad</w:t>
            </w:r>
          </w:p>
        </w:tc>
        <w:tc>
          <w:tcPr>
            <w:tcW w:w="1417" w:type="dxa"/>
            <w:tcBorders>
              <w:top w:val="nil"/>
              <w:left w:val="nil"/>
              <w:bottom w:val="nil"/>
              <w:right w:val="nil"/>
            </w:tcBorders>
            <w:shd w:val="solid" w:color="CCFFFF" w:fill="auto"/>
          </w:tcPr>
          <w:p w14:paraId="694CD8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440.971,15</w:t>
            </w:r>
          </w:p>
        </w:tc>
        <w:tc>
          <w:tcPr>
            <w:tcW w:w="1559" w:type="dxa"/>
            <w:tcBorders>
              <w:top w:val="nil"/>
              <w:left w:val="nil"/>
              <w:bottom w:val="nil"/>
              <w:right w:val="nil"/>
            </w:tcBorders>
            <w:shd w:val="solid" w:color="CCFFFF" w:fill="auto"/>
          </w:tcPr>
          <w:p w14:paraId="4409A9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366.964,74</w:t>
            </w:r>
          </w:p>
        </w:tc>
        <w:tc>
          <w:tcPr>
            <w:tcW w:w="1843" w:type="dxa"/>
            <w:tcBorders>
              <w:top w:val="nil"/>
              <w:left w:val="nil"/>
              <w:bottom w:val="nil"/>
              <w:right w:val="nil"/>
            </w:tcBorders>
            <w:shd w:val="solid" w:color="CCFFFF" w:fill="auto"/>
          </w:tcPr>
          <w:p w14:paraId="41A9AC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389.507,63</w:t>
            </w:r>
          </w:p>
        </w:tc>
        <w:tc>
          <w:tcPr>
            <w:tcW w:w="1418" w:type="dxa"/>
            <w:tcBorders>
              <w:top w:val="nil"/>
              <w:left w:val="nil"/>
              <w:bottom w:val="nil"/>
              <w:right w:val="nil"/>
            </w:tcBorders>
            <w:shd w:val="solid" w:color="CCFFFF" w:fill="auto"/>
          </w:tcPr>
          <w:p w14:paraId="2548CB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83,22</w:t>
            </w:r>
          </w:p>
        </w:tc>
        <w:tc>
          <w:tcPr>
            <w:tcW w:w="1417" w:type="dxa"/>
            <w:tcBorders>
              <w:top w:val="nil"/>
              <w:left w:val="nil"/>
              <w:bottom w:val="nil"/>
              <w:right w:val="nil"/>
            </w:tcBorders>
            <w:shd w:val="solid" w:color="CCFFFF" w:fill="auto"/>
          </w:tcPr>
          <w:p w14:paraId="74A882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C69973E" w14:textId="77777777" w:rsidTr="00A931AB">
        <w:trPr>
          <w:trHeight w:val="247"/>
        </w:trPr>
        <w:tc>
          <w:tcPr>
            <w:tcW w:w="1294" w:type="dxa"/>
            <w:tcBorders>
              <w:top w:val="nil"/>
              <w:left w:val="nil"/>
              <w:bottom w:val="nil"/>
              <w:right w:val="nil"/>
            </w:tcBorders>
          </w:tcPr>
          <w:p w14:paraId="5A3CEAD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E09E98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D5105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440.971,15</w:t>
            </w:r>
          </w:p>
        </w:tc>
        <w:tc>
          <w:tcPr>
            <w:tcW w:w="1559" w:type="dxa"/>
            <w:tcBorders>
              <w:top w:val="nil"/>
              <w:left w:val="nil"/>
              <w:bottom w:val="nil"/>
              <w:right w:val="nil"/>
            </w:tcBorders>
          </w:tcPr>
          <w:p w14:paraId="7857C1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366.964,74</w:t>
            </w:r>
          </w:p>
        </w:tc>
        <w:tc>
          <w:tcPr>
            <w:tcW w:w="1843" w:type="dxa"/>
            <w:tcBorders>
              <w:top w:val="nil"/>
              <w:left w:val="nil"/>
              <w:bottom w:val="nil"/>
              <w:right w:val="nil"/>
            </w:tcBorders>
          </w:tcPr>
          <w:p w14:paraId="59B15C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389.507,63</w:t>
            </w:r>
          </w:p>
        </w:tc>
        <w:tc>
          <w:tcPr>
            <w:tcW w:w="1418" w:type="dxa"/>
            <w:tcBorders>
              <w:top w:val="nil"/>
              <w:left w:val="nil"/>
              <w:bottom w:val="nil"/>
              <w:right w:val="nil"/>
            </w:tcBorders>
          </w:tcPr>
          <w:p w14:paraId="0438CA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83,22</w:t>
            </w:r>
          </w:p>
        </w:tc>
        <w:tc>
          <w:tcPr>
            <w:tcW w:w="1417" w:type="dxa"/>
            <w:tcBorders>
              <w:top w:val="nil"/>
              <w:left w:val="nil"/>
              <w:bottom w:val="nil"/>
              <w:right w:val="nil"/>
            </w:tcBorders>
          </w:tcPr>
          <w:p w14:paraId="11BFF6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77788F" w14:textId="77777777" w:rsidTr="00A931AB">
        <w:trPr>
          <w:trHeight w:val="247"/>
        </w:trPr>
        <w:tc>
          <w:tcPr>
            <w:tcW w:w="1294" w:type="dxa"/>
            <w:tcBorders>
              <w:top w:val="nil"/>
              <w:left w:val="nil"/>
              <w:bottom w:val="nil"/>
              <w:right w:val="nil"/>
            </w:tcBorders>
          </w:tcPr>
          <w:p w14:paraId="49DBCC3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0351CC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09E32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427.951,15</w:t>
            </w:r>
          </w:p>
        </w:tc>
        <w:tc>
          <w:tcPr>
            <w:tcW w:w="1559" w:type="dxa"/>
            <w:tcBorders>
              <w:top w:val="nil"/>
              <w:left w:val="nil"/>
              <w:bottom w:val="nil"/>
              <w:right w:val="nil"/>
            </w:tcBorders>
          </w:tcPr>
          <w:p w14:paraId="3006E5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353.280,29</w:t>
            </w:r>
          </w:p>
        </w:tc>
        <w:tc>
          <w:tcPr>
            <w:tcW w:w="1843" w:type="dxa"/>
            <w:tcBorders>
              <w:top w:val="nil"/>
              <w:left w:val="nil"/>
              <w:bottom w:val="nil"/>
              <w:right w:val="nil"/>
            </w:tcBorders>
          </w:tcPr>
          <w:p w14:paraId="13AF9B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374.982,53</w:t>
            </w:r>
          </w:p>
        </w:tc>
        <w:tc>
          <w:tcPr>
            <w:tcW w:w="1418" w:type="dxa"/>
            <w:tcBorders>
              <w:top w:val="nil"/>
              <w:left w:val="nil"/>
              <w:bottom w:val="nil"/>
              <w:right w:val="nil"/>
            </w:tcBorders>
          </w:tcPr>
          <w:p w14:paraId="52F129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82,55</w:t>
            </w:r>
          </w:p>
        </w:tc>
        <w:tc>
          <w:tcPr>
            <w:tcW w:w="1417" w:type="dxa"/>
            <w:tcBorders>
              <w:top w:val="nil"/>
              <w:left w:val="nil"/>
              <w:bottom w:val="nil"/>
              <w:right w:val="nil"/>
            </w:tcBorders>
          </w:tcPr>
          <w:p w14:paraId="08BEDE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F88AEF" w14:textId="77777777" w:rsidTr="00A931AB">
        <w:trPr>
          <w:trHeight w:val="247"/>
        </w:trPr>
        <w:tc>
          <w:tcPr>
            <w:tcW w:w="1294" w:type="dxa"/>
            <w:tcBorders>
              <w:top w:val="nil"/>
              <w:left w:val="nil"/>
              <w:bottom w:val="nil"/>
              <w:right w:val="nil"/>
            </w:tcBorders>
          </w:tcPr>
          <w:p w14:paraId="0B58BE0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5399" w:type="dxa"/>
            <w:tcBorders>
              <w:top w:val="nil"/>
              <w:left w:val="nil"/>
              <w:bottom w:val="nil"/>
              <w:right w:val="nil"/>
            </w:tcBorders>
          </w:tcPr>
          <w:p w14:paraId="667DB46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417" w:type="dxa"/>
            <w:tcBorders>
              <w:top w:val="nil"/>
              <w:left w:val="nil"/>
              <w:bottom w:val="nil"/>
              <w:right w:val="nil"/>
            </w:tcBorders>
          </w:tcPr>
          <w:p w14:paraId="7F7DD7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45.000,00</w:t>
            </w:r>
          </w:p>
        </w:tc>
        <w:tc>
          <w:tcPr>
            <w:tcW w:w="1559" w:type="dxa"/>
            <w:tcBorders>
              <w:top w:val="nil"/>
              <w:left w:val="nil"/>
              <w:bottom w:val="nil"/>
              <w:right w:val="nil"/>
            </w:tcBorders>
          </w:tcPr>
          <w:p w14:paraId="19CC1F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6D1DD4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C227C1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1FEE73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276781E" w14:textId="77777777" w:rsidTr="00A931AB">
        <w:trPr>
          <w:trHeight w:val="247"/>
        </w:trPr>
        <w:tc>
          <w:tcPr>
            <w:tcW w:w="1294" w:type="dxa"/>
            <w:tcBorders>
              <w:top w:val="nil"/>
              <w:left w:val="nil"/>
              <w:bottom w:val="nil"/>
              <w:right w:val="nil"/>
            </w:tcBorders>
          </w:tcPr>
          <w:p w14:paraId="6BF6D2E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7704FCB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55F155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338.818,27</w:t>
            </w:r>
          </w:p>
        </w:tc>
        <w:tc>
          <w:tcPr>
            <w:tcW w:w="1559" w:type="dxa"/>
            <w:tcBorders>
              <w:top w:val="nil"/>
              <w:left w:val="nil"/>
              <w:bottom w:val="nil"/>
              <w:right w:val="nil"/>
            </w:tcBorders>
          </w:tcPr>
          <w:p w14:paraId="7BC2EBB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FD8E8D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F6AB1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B30994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5115B2B" w14:textId="77777777" w:rsidTr="00A931AB">
        <w:trPr>
          <w:trHeight w:val="247"/>
        </w:trPr>
        <w:tc>
          <w:tcPr>
            <w:tcW w:w="1294" w:type="dxa"/>
            <w:tcBorders>
              <w:top w:val="nil"/>
              <w:left w:val="nil"/>
              <w:bottom w:val="nil"/>
              <w:right w:val="nil"/>
            </w:tcBorders>
          </w:tcPr>
          <w:p w14:paraId="65EAD9A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7DACFC2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7052B3F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44.132,88</w:t>
            </w:r>
          </w:p>
        </w:tc>
        <w:tc>
          <w:tcPr>
            <w:tcW w:w="1559" w:type="dxa"/>
            <w:tcBorders>
              <w:top w:val="nil"/>
              <w:left w:val="nil"/>
              <w:bottom w:val="nil"/>
              <w:right w:val="nil"/>
            </w:tcBorders>
          </w:tcPr>
          <w:p w14:paraId="2FCE18E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9EA6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15E6A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E2AA53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30312B2" w14:textId="77777777" w:rsidTr="00A931AB">
        <w:trPr>
          <w:trHeight w:val="247"/>
        </w:trPr>
        <w:tc>
          <w:tcPr>
            <w:tcW w:w="1294" w:type="dxa"/>
            <w:tcBorders>
              <w:top w:val="nil"/>
              <w:left w:val="nil"/>
              <w:bottom w:val="nil"/>
              <w:right w:val="nil"/>
            </w:tcBorders>
          </w:tcPr>
          <w:p w14:paraId="55E343D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34</w:t>
            </w:r>
          </w:p>
        </w:tc>
        <w:tc>
          <w:tcPr>
            <w:tcW w:w="5399" w:type="dxa"/>
            <w:tcBorders>
              <w:top w:val="nil"/>
              <w:left w:val="nil"/>
              <w:bottom w:val="nil"/>
              <w:right w:val="nil"/>
            </w:tcBorders>
          </w:tcPr>
          <w:p w14:paraId="0AAE199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Financijski rashodi</w:t>
            </w:r>
          </w:p>
        </w:tc>
        <w:tc>
          <w:tcPr>
            <w:tcW w:w="1417" w:type="dxa"/>
            <w:tcBorders>
              <w:top w:val="nil"/>
              <w:left w:val="nil"/>
              <w:bottom w:val="nil"/>
              <w:right w:val="nil"/>
            </w:tcBorders>
          </w:tcPr>
          <w:p w14:paraId="5418C6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13.020,00</w:t>
            </w:r>
          </w:p>
        </w:tc>
        <w:tc>
          <w:tcPr>
            <w:tcW w:w="1559" w:type="dxa"/>
            <w:tcBorders>
              <w:top w:val="nil"/>
              <w:left w:val="nil"/>
              <w:bottom w:val="nil"/>
              <w:right w:val="nil"/>
            </w:tcBorders>
          </w:tcPr>
          <w:p w14:paraId="558592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13.684,45</w:t>
            </w:r>
          </w:p>
        </w:tc>
        <w:tc>
          <w:tcPr>
            <w:tcW w:w="1843" w:type="dxa"/>
            <w:tcBorders>
              <w:top w:val="nil"/>
              <w:left w:val="nil"/>
              <w:bottom w:val="nil"/>
              <w:right w:val="nil"/>
            </w:tcBorders>
          </w:tcPr>
          <w:p w14:paraId="005891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14.525,10</w:t>
            </w:r>
          </w:p>
        </w:tc>
        <w:tc>
          <w:tcPr>
            <w:tcW w:w="1418" w:type="dxa"/>
            <w:tcBorders>
              <w:top w:val="nil"/>
              <w:left w:val="nil"/>
              <w:bottom w:val="nil"/>
              <w:right w:val="nil"/>
            </w:tcBorders>
          </w:tcPr>
          <w:p w14:paraId="60D66E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105,10</w:t>
            </w:r>
          </w:p>
        </w:tc>
        <w:tc>
          <w:tcPr>
            <w:tcW w:w="1417" w:type="dxa"/>
            <w:tcBorders>
              <w:top w:val="nil"/>
              <w:left w:val="nil"/>
              <w:bottom w:val="nil"/>
              <w:right w:val="nil"/>
            </w:tcBorders>
          </w:tcPr>
          <w:p w14:paraId="1D5A0F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0F70D5" w14:textId="77777777" w:rsidTr="00A931AB">
        <w:trPr>
          <w:trHeight w:val="247"/>
        </w:trPr>
        <w:tc>
          <w:tcPr>
            <w:tcW w:w="1294" w:type="dxa"/>
            <w:tcBorders>
              <w:top w:val="nil"/>
              <w:left w:val="nil"/>
              <w:bottom w:val="nil"/>
              <w:right w:val="nil"/>
            </w:tcBorders>
          </w:tcPr>
          <w:p w14:paraId="47F108D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343</w:t>
            </w:r>
          </w:p>
        </w:tc>
        <w:tc>
          <w:tcPr>
            <w:tcW w:w="5399" w:type="dxa"/>
            <w:tcBorders>
              <w:top w:val="nil"/>
              <w:left w:val="nil"/>
              <w:bottom w:val="nil"/>
              <w:right w:val="nil"/>
            </w:tcBorders>
          </w:tcPr>
          <w:p w14:paraId="04EDC3B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financijski rashodi</w:t>
            </w:r>
          </w:p>
        </w:tc>
        <w:tc>
          <w:tcPr>
            <w:tcW w:w="1417" w:type="dxa"/>
            <w:tcBorders>
              <w:top w:val="nil"/>
              <w:left w:val="nil"/>
              <w:bottom w:val="nil"/>
              <w:right w:val="nil"/>
            </w:tcBorders>
          </w:tcPr>
          <w:p w14:paraId="307A8E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13.020,00</w:t>
            </w:r>
          </w:p>
        </w:tc>
        <w:tc>
          <w:tcPr>
            <w:tcW w:w="1559" w:type="dxa"/>
            <w:tcBorders>
              <w:top w:val="nil"/>
              <w:left w:val="nil"/>
              <w:bottom w:val="nil"/>
              <w:right w:val="nil"/>
            </w:tcBorders>
          </w:tcPr>
          <w:p w14:paraId="68B261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E50DF6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F964FF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486E51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E09BC65" w14:textId="77777777" w:rsidTr="00A931AB">
        <w:trPr>
          <w:trHeight w:val="247"/>
        </w:trPr>
        <w:tc>
          <w:tcPr>
            <w:tcW w:w="6693" w:type="dxa"/>
            <w:gridSpan w:val="2"/>
            <w:tcBorders>
              <w:top w:val="nil"/>
              <w:left w:val="nil"/>
              <w:bottom w:val="nil"/>
              <w:right w:val="nil"/>
            </w:tcBorders>
            <w:shd w:val="solid" w:color="FFFF00" w:fill="auto"/>
          </w:tcPr>
          <w:p w14:paraId="39686E2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3. VLASTITI PRIHODI</w:t>
            </w:r>
          </w:p>
        </w:tc>
        <w:tc>
          <w:tcPr>
            <w:tcW w:w="1417" w:type="dxa"/>
            <w:tcBorders>
              <w:top w:val="nil"/>
              <w:left w:val="nil"/>
              <w:bottom w:val="nil"/>
              <w:right w:val="nil"/>
            </w:tcBorders>
            <w:shd w:val="solid" w:color="FFFF00" w:fill="auto"/>
          </w:tcPr>
          <w:p w14:paraId="765783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16500C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FFFF00" w:fill="auto"/>
          </w:tcPr>
          <w:p w14:paraId="17EDD2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shd w:val="solid" w:color="FFFF00" w:fill="auto"/>
          </w:tcPr>
          <w:p w14:paraId="19B954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5EF72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1D1929C" w14:textId="77777777" w:rsidTr="00A931AB">
        <w:trPr>
          <w:trHeight w:val="247"/>
        </w:trPr>
        <w:tc>
          <w:tcPr>
            <w:tcW w:w="6693" w:type="dxa"/>
            <w:gridSpan w:val="2"/>
            <w:tcBorders>
              <w:top w:val="nil"/>
              <w:left w:val="nil"/>
              <w:bottom w:val="nil"/>
              <w:right w:val="nil"/>
            </w:tcBorders>
            <w:shd w:val="solid" w:color="00CCFF" w:fill="auto"/>
          </w:tcPr>
          <w:p w14:paraId="568D6B9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0A659E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77835C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CCFF" w:fill="auto"/>
          </w:tcPr>
          <w:p w14:paraId="057AEF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shd w:val="solid" w:color="00CCFF" w:fill="auto"/>
          </w:tcPr>
          <w:p w14:paraId="583146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757202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12324F" w14:textId="77777777" w:rsidTr="00A931AB">
        <w:trPr>
          <w:trHeight w:val="247"/>
        </w:trPr>
        <w:tc>
          <w:tcPr>
            <w:tcW w:w="6693" w:type="dxa"/>
            <w:gridSpan w:val="2"/>
            <w:tcBorders>
              <w:top w:val="nil"/>
              <w:left w:val="nil"/>
              <w:bottom w:val="nil"/>
              <w:right w:val="nil"/>
            </w:tcBorders>
            <w:shd w:val="solid" w:color="00FFFF" w:fill="auto"/>
          </w:tcPr>
          <w:p w14:paraId="4FF2490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 Opći ekonomski, trgovački i poslovi vezani uz rad</w:t>
            </w:r>
          </w:p>
        </w:tc>
        <w:tc>
          <w:tcPr>
            <w:tcW w:w="1417" w:type="dxa"/>
            <w:tcBorders>
              <w:top w:val="nil"/>
              <w:left w:val="nil"/>
              <w:bottom w:val="nil"/>
              <w:right w:val="nil"/>
            </w:tcBorders>
            <w:shd w:val="solid" w:color="00FFFF" w:fill="auto"/>
          </w:tcPr>
          <w:p w14:paraId="1CE79F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7CDEE0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FFFF" w:fill="auto"/>
          </w:tcPr>
          <w:p w14:paraId="0D4AB6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shd w:val="solid" w:color="00FFFF" w:fill="auto"/>
          </w:tcPr>
          <w:p w14:paraId="06416C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6F74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E06B07E" w14:textId="77777777" w:rsidTr="00A931AB">
        <w:trPr>
          <w:trHeight w:val="247"/>
        </w:trPr>
        <w:tc>
          <w:tcPr>
            <w:tcW w:w="6693" w:type="dxa"/>
            <w:gridSpan w:val="2"/>
            <w:tcBorders>
              <w:top w:val="nil"/>
              <w:left w:val="nil"/>
              <w:bottom w:val="nil"/>
              <w:right w:val="nil"/>
            </w:tcBorders>
            <w:shd w:val="solid" w:color="CCFFFF" w:fill="auto"/>
          </w:tcPr>
          <w:p w14:paraId="0020C08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0412 Opći poslovi vezani uz rad</w:t>
            </w:r>
          </w:p>
        </w:tc>
        <w:tc>
          <w:tcPr>
            <w:tcW w:w="1417" w:type="dxa"/>
            <w:tcBorders>
              <w:top w:val="nil"/>
              <w:left w:val="nil"/>
              <w:bottom w:val="nil"/>
              <w:right w:val="nil"/>
            </w:tcBorders>
            <w:shd w:val="solid" w:color="CCFFFF" w:fill="auto"/>
          </w:tcPr>
          <w:p w14:paraId="03873E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767C7D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CCFFFF" w:fill="auto"/>
          </w:tcPr>
          <w:p w14:paraId="20DAA8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shd w:val="solid" w:color="CCFFFF" w:fill="auto"/>
          </w:tcPr>
          <w:p w14:paraId="7F77AF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2D9667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AA8C9B" w14:textId="77777777" w:rsidTr="00A931AB">
        <w:trPr>
          <w:trHeight w:val="247"/>
        </w:trPr>
        <w:tc>
          <w:tcPr>
            <w:tcW w:w="1294" w:type="dxa"/>
            <w:tcBorders>
              <w:top w:val="nil"/>
              <w:left w:val="nil"/>
              <w:bottom w:val="nil"/>
              <w:right w:val="nil"/>
            </w:tcBorders>
          </w:tcPr>
          <w:p w14:paraId="61ADCDB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3B95D0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593228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43A9D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07C0FE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tcPr>
          <w:p w14:paraId="11E3BA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87766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0E97E1" w14:textId="77777777" w:rsidTr="00A931AB">
        <w:trPr>
          <w:trHeight w:val="247"/>
        </w:trPr>
        <w:tc>
          <w:tcPr>
            <w:tcW w:w="1294" w:type="dxa"/>
            <w:tcBorders>
              <w:top w:val="nil"/>
              <w:left w:val="nil"/>
              <w:bottom w:val="nil"/>
              <w:right w:val="nil"/>
            </w:tcBorders>
          </w:tcPr>
          <w:p w14:paraId="74E0F20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4B1903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AF780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3F851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4855F9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tcPr>
          <w:p w14:paraId="255972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39B47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537F794" w14:textId="77777777" w:rsidTr="00A931AB">
        <w:trPr>
          <w:trHeight w:val="247"/>
        </w:trPr>
        <w:tc>
          <w:tcPr>
            <w:tcW w:w="1294" w:type="dxa"/>
            <w:tcBorders>
              <w:top w:val="nil"/>
              <w:left w:val="nil"/>
              <w:bottom w:val="nil"/>
              <w:right w:val="nil"/>
            </w:tcBorders>
          </w:tcPr>
          <w:p w14:paraId="75E550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794A6C1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37208A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7667EE1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C24E07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DC2EF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A7067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9A5CAA3" w14:textId="77777777" w:rsidTr="00A931AB">
        <w:trPr>
          <w:trHeight w:val="247"/>
        </w:trPr>
        <w:tc>
          <w:tcPr>
            <w:tcW w:w="6693" w:type="dxa"/>
            <w:gridSpan w:val="2"/>
            <w:tcBorders>
              <w:top w:val="nil"/>
              <w:left w:val="nil"/>
              <w:bottom w:val="nil"/>
              <w:right w:val="nil"/>
            </w:tcBorders>
            <w:shd w:val="solid" w:color="FFFF00" w:fill="auto"/>
          </w:tcPr>
          <w:p w14:paraId="4F218CE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552682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FFFF00" w:fill="auto"/>
          </w:tcPr>
          <w:p w14:paraId="417133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shd w:val="solid" w:color="FFFF00" w:fill="auto"/>
          </w:tcPr>
          <w:p w14:paraId="2EE37F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shd w:val="solid" w:color="FFFF00" w:fill="auto"/>
          </w:tcPr>
          <w:p w14:paraId="689558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shd w:val="solid" w:color="FFFF00" w:fill="auto"/>
          </w:tcPr>
          <w:p w14:paraId="44778E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878C6C8" w14:textId="77777777" w:rsidTr="00A931AB">
        <w:trPr>
          <w:trHeight w:val="247"/>
        </w:trPr>
        <w:tc>
          <w:tcPr>
            <w:tcW w:w="6693" w:type="dxa"/>
            <w:gridSpan w:val="2"/>
            <w:tcBorders>
              <w:top w:val="nil"/>
              <w:left w:val="nil"/>
              <w:bottom w:val="nil"/>
              <w:right w:val="nil"/>
            </w:tcBorders>
            <w:shd w:val="solid" w:color="00CCFF" w:fill="auto"/>
          </w:tcPr>
          <w:p w14:paraId="285BA7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5F2C52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CCFF" w:fill="auto"/>
          </w:tcPr>
          <w:p w14:paraId="4273B1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shd w:val="solid" w:color="00CCFF" w:fill="auto"/>
          </w:tcPr>
          <w:p w14:paraId="6B6CF4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shd w:val="solid" w:color="00CCFF" w:fill="auto"/>
          </w:tcPr>
          <w:p w14:paraId="4DD9C4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shd w:val="solid" w:color="00CCFF" w:fill="auto"/>
          </w:tcPr>
          <w:p w14:paraId="364B79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F52357" w14:textId="77777777" w:rsidTr="00A931AB">
        <w:trPr>
          <w:trHeight w:val="247"/>
        </w:trPr>
        <w:tc>
          <w:tcPr>
            <w:tcW w:w="6693" w:type="dxa"/>
            <w:gridSpan w:val="2"/>
            <w:tcBorders>
              <w:top w:val="nil"/>
              <w:left w:val="nil"/>
              <w:bottom w:val="nil"/>
              <w:right w:val="nil"/>
            </w:tcBorders>
            <w:shd w:val="solid" w:color="00FFFF" w:fill="auto"/>
          </w:tcPr>
          <w:p w14:paraId="1C6E914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 Opći ekonomski, trgovački i poslovi vezani uz rad</w:t>
            </w:r>
          </w:p>
        </w:tc>
        <w:tc>
          <w:tcPr>
            <w:tcW w:w="1417" w:type="dxa"/>
            <w:tcBorders>
              <w:top w:val="nil"/>
              <w:left w:val="nil"/>
              <w:bottom w:val="nil"/>
              <w:right w:val="nil"/>
            </w:tcBorders>
            <w:shd w:val="solid" w:color="00FFFF" w:fill="auto"/>
          </w:tcPr>
          <w:p w14:paraId="58C8AB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FFFF" w:fill="auto"/>
          </w:tcPr>
          <w:p w14:paraId="255FDC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shd w:val="solid" w:color="00FFFF" w:fill="auto"/>
          </w:tcPr>
          <w:p w14:paraId="6999D6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shd w:val="solid" w:color="00FFFF" w:fill="auto"/>
          </w:tcPr>
          <w:p w14:paraId="4DC08C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shd w:val="solid" w:color="00FFFF" w:fill="auto"/>
          </w:tcPr>
          <w:p w14:paraId="6EEAC7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42BF3C" w14:textId="77777777" w:rsidTr="00A931AB">
        <w:trPr>
          <w:trHeight w:val="247"/>
        </w:trPr>
        <w:tc>
          <w:tcPr>
            <w:tcW w:w="6693" w:type="dxa"/>
            <w:gridSpan w:val="2"/>
            <w:tcBorders>
              <w:top w:val="nil"/>
              <w:left w:val="nil"/>
              <w:bottom w:val="nil"/>
              <w:right w:val="nil"/>
            </w:tcBorders>
            <w:shd w:val="solid" w:color="CCFFFF" w:fill="auto"/>
          </w:tcPr>
          <w:p w14:paraId="3A599B5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0412 Opći poslovi vezani uz rad</w:t>
            </w:r>
          </w:p>
        </w:tc>
        <w:tc>
          <w:tcPr>
            <w:tcW w:w="1417" w:type="dxa"/>
            <w:tcBorders>
              <w:top w:val="nil"/>
              <w:left w:val="nil"/>
              <w:bottom w:val="nil"/>
              <w:right w:val="nil"/>
            </w:tcBorders>
            <w:shd w:val="solid" w:color="CCFFFF" w:fill="auto"/>
          </w:tcPr>
          <w:p w14:paraId="1AA957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FFFF" w:fill="auto"/>
          </w:tcPr>
          <w:p w14:paraId="6D8FF1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shd w:val="solid" w:color="CCFFFF" w:fill="auto"/>
          </w:tcPr>
          <w:p w14:paraId="462012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shd w:val="solid" w:color="CCFFFF" w:fill="auto"/>
          </w:tcPr>
          <w:p w14:paraId="57695C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shd w:val="solid" w:color="CCFFFF" w:fill="auto"/>
          </w:tcPr>
          <w:p w14:paraId="0002CB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26E0062" w14:textId="77777777" w:rsidTr="00A931AB">
        <w:trPr>
          <w:trHeight w:val="247"/>
        </w:trPr>
        <w:tc>
          <w:tcPr>
            <w:tcW w:w="1294" w:type="dxa"/>
            <w:tcBorders>
              <w:top w:val="nil"/>
              <w:left w:val="nil"/>
              <w:bottom w:val="nil"/>
              <w:right w:val="nil"/>
            </w:tcBorders>
          </w:tcPr>
          <w:p w14:paraId="49AF21D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EB1E98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A58B8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689DC7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tcPr>
          <w:p w14:paraId="0804D5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tcPr>
          <w:p w14:paraId="3C8C38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tcPr>
          <w:p w14:paraId="6A5AA4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57C9380" w14:textId="77777777" w:rsidTr="00A931AB">
        <w:trPr>
          <w:trHeight w:val="247"/>
        </w:trPr>
        <w:tc>
          <w:tcPr>
            <w:tcW w:w="1294" w:type="dxa"/>
            <w:tcBorders>
              <w:top w:val="nil"/>
              <w:left w:val="nil"/>
              <w:bottom w:val="nil"/>
              <w:right w:val="nil"/>
            </w:tcBorders>
          </w:tcPr>
          <w:p w14:paraId="41118BC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32</w:t>
            </w:r>
          </w:p>
        </w:tc>
        <w:tc>
          <w:tcPr>
            <w:tcW w:w="5399" w:type="dxa"/>
            <w:tcBorders>
              <w:top w:val="nil"/>
              <w:left w:val="nil"/>
              <w:bottom w:val="nil"/>
              <w:right w:val="nil"/>
            </w:tcBorders>
          </w:tcPr>
          <w:p w14:paraId="592BA1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9E7B6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4945E9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62.260,89</w:t>
            </w:r>
          </w:p>
        </w:tc>
        <w:tc>
          <w:tcPr>
            <w:tcW w:w="1843" w:type="dxa"/>
            <w:tcBorders>
              <w:top w:val="nil"/>
              <w:left w:val="nil"/>
              <w:bottom w:val="nil"/>
              <w:right w:val="nil"/>
            </w:tcBorders>
          </w:tcPr>
          <w:p w14:paraId="1A0C0F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66.085,61</w:t>
            </w:r>
          </w:p>
        </w:tc>
        <w:tc>
          <w:tcPr>
            <w:tcW w:w="1418" w:type="dxa"/>
            <w:tcBorders>
              <w:top w:val="nil"/>
              <w:left w:val="nil"/>
              <w:bottom w:val="nil"/>
              <w:right w:val="nil"/>
            </w:tcBorders>
          </w:tcPr>
          <w:p w14:paraId="5BBA28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207,54</w:t>
            </w:r>
          </w:p>
        </w:tc>
        <w:tc>
          <w:tcPr>
            <w:tcW w:w="1417" w:type="dxa"/>
            <w:tcBorders>
              <w:top w:val="nil"/>
              <w:left w:val="nil"/>
              <w:bottom w:val="nil"/>
              <w:right w:val="nil"/>
            </w:tcBorders>
          </w:tcPr>
          <w:p w14:paraId="0FB3F2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57599D5" w14:textId="77777777" w:rsidTr="00A931AB">
        <w:trPr>
          <w:trHeight w:val="247"/>
        </w:trPr>
        <w:tc>
          <w:tcPr>
            <w:tcW w:w="1294" w:type="dxa"/>
            <w:tcBorders>
              <w:top w:val="nil"/>
              <w:left w:val="nil"/>
              <w:bottom w:val="nil"/>
              <w:right w:val="nil"/>
            </w:tcBorders>
          </w:tcPr>
          <w:p w14:paraId="1733379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22E88E7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4EAF74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559" w:type="dxa"/>
            <w:tcBorders>
              <w:top w:val="nil"/>
              <w:left w:val="nil"/>
              <w:bottom w:val="nil"/>
              <w:right w:val="nil"/>
            </w:tcBorders>
          </w:tcPr>
          <w:p w14:paraId="3C1649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E0C4B3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8AD7A2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23424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76E7277" w14:textId="77777777" w:rsidTr="00A931AB">
        <w:trPr>
          <w:trHeight w:val="247"/>
        </w:trPr>
        <w:tc>
          <w:tcPr>
            <w:tcW w:w="6693" w:type="dxa"/>
            <w:gridSpan w:val="2"/>
            <w:tcBorders>
              <w:top w:val="nil"/>
              <w:left w:val="nil"/>
              <w:bottom w:val="nil"/>
              <w:right w:val="nil"/>
            </w:tcBorders>
            <w:shd w:val="solid" w:color="FFFF00" w:fill="auto"/>
          </w:tcPr>
          <w:p w14:paraId="5B9B386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6CD082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16252E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shd w:val="solid" w:color="FFFF00" w:fill="auto"/>
          </w:tcPr>
          <w:p w14:paraId="2B6873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shd w:val="solid" w:color="FFFF00" w:fill="auto"/>
          </w:tcPr>
          <w:p w14:paraId="611FD2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1CE48F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DCB297" w14:textId="77777777" w:rsidTr="00A931AB">
        <w:trPr>
          <w:trHeight w:val="247"/>
        </w:trPr>
        <w:tc>
          <w:tcPr>
            <w:tcW w:w="6693" w:type="dxa"/>
            <w:gridSpan w:val="2"/>
            <w:tcBorders>
              <w:top w:val="nil"/>
              <w:left w:val="nil"/>
              <w:bottom w:val="nil"/>
              <w:right w:val="nil"/>
            </w:tcBorders>
            <w:shd w:val="solid" w:color="00CCFF" w:fill="auto"/>
          </w:tcPr>
          <w:p w14:paraId="3329E66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697970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72E2E7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shd w:val="solid" w:color="00CCFF" w:fill="auto"/>
          </w:tcPr>
          <w:p w14:paraId="05E7FF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shd w:val="solid" w:color="00CCFF" w:fill="auto"/>
          </w:tcPr>
          <w:p w14:paraId="30504E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3F1B5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150849" w14:textId="77777777" w:rsidTr="00A931AB">
        <w:trPr>
          <w:trHeight w:val="247"/>
        </w:trPr>
        <w:tc>
          <w:tcPr>
            <w:tcW w:w="6693" w:type="dxa"/>
            <w:gridSpan w:val="2"/>
            <w:tcBorders>
              <w:top w:val="nil"/>
              <w:left w:val="nil"/>
              <w:bottom w:val="nil"/>
              <w:right w:val="nil"/>
            </w:tcBorders>
            <w:shd w:val="solid" w:color="00FFFF" w:fill="auto"/>
          </w:tcPr>
          <w:p w14:paraId="3FBC29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 Opći ekonomski, trgovački i poslovi vezani uz rad</w:t>
            </w:r>
          </w:p>
        </w:tc>
        <w:tc>
          <w:tcPr>
            <w:tcW w:w="1417" w:type="dxa"/>
            <w:tcBorders>
              <w:top w:val="nil"/>
              <w:left w:val="nil"/>
              <w:bottom w:val="nil"/>
              <w:right w:val="nil"/>
            </w:tcBorders>
            <w:shd w:val="solid" w:color="00FFFF" w:fill="auto"/>
          </w:tcPr>
          <w:p w14:paraId="309EE9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5B6D51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shd w:val="solid" w:color="00FFFF" w:fill="auto"/>
          </w:tcPr>
          <w:p w14:paraId="0BCCA1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shd w:val="solid" w:color="00FFFF" w:fill="auto"/>
          </w:tcPr>
          <w:p w14:paraId="444BEE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008AE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C7FC25D" w14:textId="77777777" w:rsidTr="00A931AB">
        <w:trPr>
          <w:trHeight w:val="247"/>
        </w:trPr>
        <w:tc>
          <w:tcPr>
            <w:tcW w:w="6693" w:type="dxa"/>
            <w:gridSpan w:val="2"/>
            <w:tcBorders>
              <w:top w:val="nil"/>
              <w:left w:val="nil"/>
              <w:bottom w:val="nil"/>
              <w:right w:val="nil"/>
            </w:tcBorders>
            <w:shd w:val="solid" w:color="CCFFFF" w:fill="auto"/>
          </w:tcPr>
          <w:p w14:paraId="39EBB9B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0412 Opći poslovi vezani uz rad</w:t>
            </w:r>
          </w:p>
        </w:tc>
        <w:tc>
          <w:tcPr>
            <w:tcW w:w="1417" w:type="dxa"/>
            <w:tcBorders>
              <w:top w:val="nil"/>
              <w:left w:val="nil"/>
              <w:bottom w:val="nil"/>
              <w:right w:val="nil"/>
            </w:tcBorders>
            <w:shd w:val="solid" w:color="CCFFFF" w:fill="auto"/>
          </w:tcPr>
          <w:p w14:paraId="233FF8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682A0C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shd w:val="solid" w:color="CCFFFF" w:fill="auto"/>
          </w:tcPr>
          <w:p w14:paraId="302A4B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shd w:val="solid" w:color="CCFFFF" w:fill="auto"/>
          </w:tcPr>
          <w:p w14:paraId="619661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613941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918111" w14:textId="77777777" w:rsidTr="00A931AB">
        <w:trPr>
          <w:trHeight w:val="247"/>
        </w:trPr>
        <w:tc>
          <w:tcPr>
            <w:tcW w:w="1294" w:type="dxa"/>
            <w:tcBorders>
              <w:top w:val="nil"/>
              <w:left w:val="nil"/>
              <w:bottom w:val="nil"/>
              <w:right w:val="nil"/>
            </w:tcBorders>
          </w:tcPr>
          <w:p w14:paraId="7C50656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34F88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D3912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1748C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tcPr>
          <w:p w14:paraId="4F4B5A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tcPr>
          <w:p w14:paraId="18C9ED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5B785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73C76A" w14:textId="77777777" w:rsidTr="00A931AB">
        <w:trPr>
          <w:trHeight w:val="247"/>
        </w:trPr>
        <w:tc>
          <w:tcPr>
            <w:tcW w:w="1294" w:type="dxa"/>
            <w:tcBorders>
              <w:top w:val="nil"/>
              <w:left w:val="nil"/>
              <w:bottom w:val="nil"/>
              <w:right w:val="nil"/>
            </w:tcBorders>
          </w:tcPr>
          <w:p w14:paraId="35113CD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1590C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004A33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9B8FA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w:t>
            </w:r>
          </w:p>
        </w:tc>
        <w:tc>
          <w:tcPr>
            <w:tcW w:w="1843" w:type="dxa"/>
            <w:tcBorders>
              <w:top w:val="nil"/>
              <w:left w:val="nil"/>
              <w:bottom w:val="nil"/>
              <w:right w:val="nil"/>
            </w:tcBorders>
          </w:tcPr>
          <w:p w14:paraId="086084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w:t>
            </w:r>
          </w:p>
        </w:tc>
        <w:tc>
          <w:tcPr>
            <w:tcW w:w="1418" w:type="dxa"/>
            <w:tcBorders>
              <w:top w:val="nil"/>
              <w:left w:val="nil"/>
              <w:bottom w:val="nil"/>
              <w:right w:val="nil"/>
            </w:tcBorders>
          </w:tcPr>
          <w:p w14:paraId="79CAF9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AD87E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94A3329" w14:textId="77777777" w:rsidTr="00A931AB">
        <w:trPr>
          <w:trHeight w:val="247"/>
        </w:trPr>
        <w:tc>
          <w:tcPr>
            <w:tcW w:w="6693" w:type="dxa"/>
            <w:gridSpan w:val="2"/>
            <w:tcBorders>
              <w:top w:val="nil"/>
              <w:left w:val="nil"/>
              <w:bottom w:val="nil"/>
              <w:right w:val="nil"/>
            </w:tcBorders>
            <w:shd w:val="solid" w:color="CCCCFF" w:fill="auto"/>
          </w:tcPr>
          <w:p w14:paraId="1AB6186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A200103 RASHODI ZA OSOBE IZVAN RADNOG ODNOSA</w:t>
            </w:r>
          </w:p>
        </w:tc>
        <w:tc>
          <w:tcPr>
            <w:tcW w:w="1417" w:type="dxa"/>
            <w:tcBorders>
              <w:top w:val="nil"/>
              <w:left w:val="nil"/>
              <w:bottom w:val="nil"/>
              <w:right w:val="nil"/>
            </w:tcBorders>
            <w:shd w:val="solid" w:color="CCCCFF" w:fill="auto"/>
          </w:tcPr>
          <w:p w14:paraId="56D415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shd w:val="solid" w:color="CCCCFF" w:fill="auto"/>
          </w:tcPr>
          <w:p w14:paraId="214A55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shd w:val="solid" w:color="CCCCFF" w:fill="auto"/>
          </w:tcPr>
          <w:p w14:paraId="3BCB56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shd w:val="solid" w:color="CCCCFF" w:fill="auto"/>
          </w:tcPr>
          <w:p w14:paraId="02C4ED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57D7B5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22084E" w14:textId="77777777" w:rsidTr="00A931AB">
        <w:trPr>
          <w:trHeight w:val="247"/>
        </w:trPr>
        <w:tc>
          <w:tcPr>
            <w:tcW w:w="6693" w:type="dxa"/>
            <w:gridSpan w:val="2"/>
            <w:tcBorders>
              <w:top w:val="nil"/>
              <w:left w:val="nil"/>
              <w:bottom w:val="nil"/>
              <w:right w:val="nil"/>
            </w:tcBorders>
            <w:shd w:val="solid" w:color="FFFF00" w:fill="auto"/>
          </w:tcPr>
          <w:p w14:paraId="7E9958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BD89D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shd w:val="solid" w:color="FFFF00" w:fill="auto"/>
          </w:tcPr>
          <w:p w14:paraId="2022DC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shd w:val="solid" w:color="FFFF00" w:fill="auto"/>
          </w:tcPr>
          <w:p w14:paraId="7462FC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shd w:val="solid" w:color="FFFF00" w:fill="auto"/>
          </w:tcPr>
          <w:p w14:paraId="148674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05348D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473369B" w14:textId="77777777" w:rsidTr="00A931AB">
        <w:trPr>
          <w:trHeight w:val="247"/>
        </w:trPr>
        <w:tc>
          <w:tcPr>
            <w:tcW w:w="6693" w:type="dxa"/>
            <w:gridSpan w:val="2"/>
            <w:tcBorders>
              <w:top w:val="nil"/>
              <w:left w:val="nil"/>
              <w:bottom w:val="nil"/>
              <w:right w:val="nil"/>
            </w:tcBorders>
            <w:shd w:val="solid" w:color="00CCFF" w:fill="auto"/>
          </w:tcPr>
          <w:p w14:paraId="50A568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749E8B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shd w:val="solid" w:color="00CCFF" w:fill="auto"/>
          </w:tcPr>
          <w:p w14:paraId="014AD1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shd w:val="solid" w:color="00CCFF" w:fill="auto"/>
          </w:tcPr>
          <w:p w14:paraId="2E5943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shd w:val="solid" w:color="00CCFF" w:fill="auto"/>
          </w:tcPr>
          <w:p w14:paraId="318A73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2781AA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67B0FE5" w14:textId="77777777" w:rsidTr="00A931AB">
        <w:trPr>
          <w:trHeight w:val="247"/>
        </w:trPr>
        <w:tc>
          <w:tcPr>
            <w:tcW w:w="6693" w:type="dxa"/>
            <w:gridSpan w:val="2"/>
            <w:tcBorders>
              <w:top w:val="nil"/>
              <w:left w:val="nil"/>
              <w:bottom w:val="nil"/>
              <w:right w:val="nil"/>
            </w:tcBorders>
            <w:shd w:val="solid" w:color="00FFFF" w:fill="auto"/>
          </w:tcPr>
          <w:p w14:paraId="430299D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 Opće javne usluge koje nisu drugdje svrstane</w:t>
            </w:r>
          </w:p>
        </w:tc>
        <w:tc>
          <w:tcPr>
            <w:tcW w:w="1417" w:type="dxa"/>
            <w:tcBorders>
              <w:top w:val="nil"/>
              <w:left w:val="nil"/>
              <w:bottom w:val="nil"/>
              <w:right w:val="nil"/>
            </w:tcBorders>
            <w:shd w:val="solid" w:color="00FFFF" w:fill="auto"/>
          </w:tcPr>
          <w:p w14:paraId="55D467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shd w:val="solid" w:color="00FFFF" w:fill="auto"/>
          </w:tcPr>
          <w:p w14:paraId="509141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shd w:val="solid" w:color="00FFFF" w:fill="auto"/>
          </w:tcPr>
          <w:p w14:paraId="6F7D4C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shd w:val="solid" w:color="00FFFF" w:fill="auto"/>
          </w:tcPr>
          <w:p w14:paraId="34F0D5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163CD3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86440F" w14:textId="77777777" w:rsidTr="00A931AB">
        <w:trPr>
          <w:trHeight w:val="247"/>
        </w:trPr>
        <w:tc>
          <w:tcPr>
            <w:tcW w:w="6693" w:type="dxa"/>
            <w:gridSpan w:val="2"/>
            <w:tcBorders>
              <w:top w:val="nil"/>
              <w:left w:val="nil"/>
              <w:bottom w:val="nil"/>
              <w:right w:val="nil"/>
            </w:tcBorders>
            <w:shd w:val="solid" w:color="CCFFFF" w:fill="auto"/>
          </w:tcPr>
          <w:p w14:paraId="2A1D854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0160 Opće javne usluge koje nisu drugdje svrstane</w:t>
            </w:r>
          </w:p>
        </w:tc>
        <w:tc>
          <w:tcPr>
            <w:tcW w:w="1417" w:type="dxa"/>
            <w:tcBorders>
              <w:top w:val="nil"/>
              <w:left w:val="nil"/>
              <w:bottom w:val="nil"/>
              <w:right w:val="nil"/>
            </w:tcBorders>
            <w:shd w:val="solid" w:color="CCFFFF" w:fill="auto"/>
          </w:tcPr>
          <w:p w14:paraId="498FD5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shd w:val="solid" w:color="CCFFFF" w:fill="auto"/>
          </w:tcPr>
          <w:p w14:paraId="2DF509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shd w:val="solid" w:color="CCFFFF" w:fill="auto"/>
          </w:tcPr>
          <w:p w14:paraId="2C702E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shd w:val="solid" w:color="CCFFFF" w:fill="auto"/>
          </w:tcPr>
          <w:p w14:paraId="66C1EB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3872E3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1212FE" w14:textId="77777777" w:rsidTr="00A931AB">
        <w:trPr>
          <w:trHeight w:val="247"/>
        </w:trPr>
        <w:tc>
          <w:tcPr>
            <w:tcW w:w="1294" w:type="dxa"/>
            <w:tcBorders>
              <w:top w:val="nil"/>
              <w:left w:val="nil"/>
              <w:bottom w:val="nil"/>
              <w:right w:val="nil"/>
            </w:tcBorders>
          </w:tcPr>
          <w:p w14:paraId="7BEDB36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909AE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36BA9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tcPr>
          <w:p w14:paraId="445CD7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tcPr>
          <w:p w14:paraId="38D5D9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tcPr>
          <w:p w14:paraId="7F0D7F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3F416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E1CABE" w14:textId="77777777" w:rsidTr="00A931AB">
        <w:trPr>
          <w:trHeight w:val="247"/>
        </w:trPr>
        <w:tc>
          <w:tcPr>
            <w:tcW w:w="1294" w:type="dxa"/>
            <w:tcBorders>
              <w:top w:val="nil"/>
              <w:left w:val="nil"/>
              <w:bottom w:val="nil"/>
              <w:right w:val="nil"/>
            </w:tcBorders>
          </w:tcPr>
          <w:p w14:paraId="7E6F3F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CED089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C6FFF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tcPr>
          <w:p w14:paraId="6F9C0A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1.863,05</w:t>
            </w:r>
          </w:p>
        </w:tc>
        <w:tc>
          <w:tcPr>
            <w:tcW w:w="1843" w:type="dxa"/>
            <w:tcBorders>
              <w:top w:val="nil"/>
              <w:left w:val="nil"/>
              <w:bottom w:val="nil"/>
              <w:right w:val="nil"/>
            </w:tcBorders>
          </w:tcPr>
          <w:p w14:paraId="504420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1.977,50</w:t>
            </w:r>
          </w:p>
        </w:tc>
        <w:tc>
          <w:tcPr>
            <w:tcW w:w="1418" w:type="dxa"/>
            <w:tcBorders>
              <w:top w:val="nil"/>
              <w:left w:val="nil"/>
              <w:bottom w:val="nil"/>
              <w:right w:val="nil"/>
            </w:tcBorders>
          </w:tcPr>
          <w:p w14:paraId="609F20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53A5CE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1150DE" w14:textId="77777777" w:rsidTr="00A931AB">
        <w:trPr>
          <w:trHeight w:val="247"/>
        </w:trPr>
        <w:tc>
          <w:tcPr>
            <w:tcW w:w="1294" w:type="dxa"/>
            <w:tcBorders>
              <w:top w:val="nil"/>
              <w:left w:val="nil"/>
              <w:bottom w:val="nil"/>
              <w:right w:val="nil"/>
            </w:tcBorders>
          </w:tcPr>
          <w:p w14:paraId="632B8D1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18CFF8A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7D8213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23110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F4929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4C0CA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31830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09F303F" w14:textId="77777777" w:rsidTr="00A931AB">
        <w:trPr>
          <w:trHeight w:val="247"/>
        </w:trPr>
        <w:tc>
          <w:tcPr>
            <w:tcW w:w="1294" w:type="dxa"/>
            <w:tcBorders>
              <w:top w:val="nil"/>
              <w:left w:val="nil"/>
              <w:bottom w:val="nil"/>
              <w:right w:val="nil"/>
            </w:tcBorders>
          </w:tcPr>
          <w:p w14:paraId="0D58289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324</w:t>
            </w:r>
          </w:p>
        </w:tc>
        <w:tc>
          <w:tcPr>
            <w:tcW w:w="5399" w:type="dxa"/>
            <w:tcBorders>
              <w:top w:val="nil"/>
              <w:left w:val="nil"/>
              <w:bottom w:val="nil"/>
              <w:right w:val="nil"/>
            </w:tcBorders>
          </w:tcPr>
          <w:p w14:paraId="0A192D4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osobama izvan radnog odnosa</w:t>
            </w:r>
          </w:p>
        </w:tc>
        <w:tc>
          <w:tcPr>
            <w:tcW w:w="1417" w:type="dxa"/>
            <w:tcBorders>
              <w:top w:val="nil"/>
              <w:left w:val="nil"/>
              <w:bottom w:val="nil"/>
              <w:right w:val="nil"/>
            </w:tcBorders>
          </w:tcPr>
          <w:p w14:paraId="02EBA8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w:t>
            </w:r>
          </w:p>
        </w:tc>
        <w:tc>
          <w:tcPr>
            <w:tcW w:w="1559" w:type="dxa"/>
            <w:tcBorders>
              <w:top w:val="nil"/>
              <w:left w:val="nil"/>
              <w:bottom w:val="nil"/>
              <w:right w:val="nil"/>
            </w:tcBorders>
          </w:tcPr>
          <w:p w14:paraId="25B20C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A8417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88A3C1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A314E8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F964DBE" w14:textId="77777777" w:rsidTr="00A931AB">
        <w:trPr>
          <w:trHeight w:val="247"/>
        </w:trPr>
        <w:tc>
          <w:tcPr>
            <w:tcW w:w="6693" w:type="dxa"/>
            <w:gridSpan w:val="2"/>
            <w:tcBorders>
              <w:top w:val="nil"/>
              <w:left w:val="nil"/>
              <w:bottom w:val="nil"/>
              <w:right w:val="nil"/>
            </w:tcBorders>
            <w:shd w:val="solid" w:color="FFFF00" w:fill="auto"/>
          </w:tcPr>
          <w:p w14:paraId="760A9D2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103AD6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3C3D23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108FFD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7EED64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442BE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ABD66A7" w14:textId="77777777" w:rsidTr="00A931AB">
        <w:trPr>
          <w:trHeight w:val="247"/>
        </w:trPr>
        <w:tc>
          <w:tcPr>
            <w:tcW w:w="6693" w:type="dxa"/>
            <w:gridSpan w:val="2"/>
            <w:tcBorders>
              <w:top w:val="nil"/>
              <w:left w:val="nil"/>
              <w:bottom w:val="nil"/>
              <w:right w:val="nil"/>
            </w:tcBorders>
            <w:shd w:val="solid" w:color="00CCFF" w:fill="auto"/>
          </w:tcPr>
          <w:p w14:paraId="043156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73CA9C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EF02F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1F4B3B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2431D0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261E7D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6664836" w14:textId="77777777" w:rsidTr="00A931AB">
        <w:trPr>
          <w:trHeight w:val="247"/>
        </w:trPr>
        <w:tc>
          <w:tcPr>
            <w:tcW w:w="6693" w:type="dxa"/>
            <w:gridSpan w:val="2"/>
            <w:tcBorders>
              <w:top w:val="nil"/>
              <w:left w:val="nil"/>
              <w:bottom w:val="nil"/>
              <w:right w:val="nil"/>
            </w:tcBorders>
            <w:shd w:val="solid" w:color="00FFFF" w:fill="auto"/>
          </w:tcPr>
          <w:p w14:paraId="4F18022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 Opće javne usluge koje nisu drugdje svrstane</w:t>
            </w:r>
          </w:p>
        </w:tc>
        <w:tc>
          <w:tcPr>
            <w:tcW w:w="1417" w:type="dxa"/>
            <w:tcBorders>
              <w:top w:val="nil"/>
              <w:left w:val="nil"/>
              <w:bottom w:val="nil"/>
              <w:right w:val="nil"/>
            </w:tcBorders>
            <w:shd w:val="solid" w:color="00FFFF" w:fill="auto"/>
          </w:tcPr>
          <w:p w14:paraId="6716E1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73C60A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0F80F3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60FD0F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67536C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915EB2E" w14:textId="77777777" w:rsidTr="00A931AB">
        <w:trPr>
          <w:trHeight w:val="247"/>
        </w:trPr>
        <w:tc>
          <w:tcPr>
            <w:tcW w:w="6693" w:type="dxa"/>
            <w:gridSpan w:val="2"/>
            <w:tcBorders>
              <w:top w:val="nil"/>
              <w:left w:val="nil"/>
              <w:bottom w:val="nil"/>
              <w:right w:val="nil"/>
            </w:tcBorders>
            <w:shd w:val="solid" w:color="CCFFFF" w:fill="auto"/>
          </w:tcPr>
          <w:p w14:paraId="1CECE64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0160 Opće javne usluge koje nisu drugdje svrstane</w:t>
            </w:r>
          </w:p>
        </w:tc>
        <w:tc>
          <w:tcPr>
            <w:tcW w:w="1417" w:type="dxa"/>
            <w:tcBorders>
              <w:top w:val="nil"/>
              <w:left w:val="nil"/>
              <w:bottom w:val="nil"/>
              <w:right w:val="nil"/>
            </w:tcBorders>
            <w:shd w:val="solid" w:color="CCFFFF" w:fill="auto"/>
          </w:tcPr>
          <w:p w14:paraId="474B27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293767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4D8728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552591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1D3FF1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DC0018D" w14:textId="77777777" w:rsidTr="00A931AB">
        <w:trPr>
          <w:trHeight w:val="247"/>
        </w:trPr>
        <w:tc>
          <w:tcPr>
            <w:tcW w:w="1294" w:type="dxa"/>
            <w:tcBorders>
              <w:top w:val="nil"/>
              <w:left w:val="nil"/>
              <w:bottom w:val="nil"/>
              <w:right w:val="nil"/>
            </w:tcBorders>
          </w:tcPr>
          <w:p w14:paraId="18EC048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17667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65DB2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38653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3432C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31191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415A7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E68B319" w14:textId="77777777" w:rsidTr="00A931AB">
        <w:trPr>
          <w:trHeight w:val="247"/>
        </w:trPr>
        <w:tc>
          <w:tcPr>
            <w:tcW w:w="1294" w:type="dxa"/>
            <w:tcBorders>
              <w:top w:val="nil"/>
              <w:left w:val="nil"/>
              <w:bottom w:val="nil"/>
              <w:right w:val="nil"/>
            </w:tcBorders>
          </w:tcPr>
          <w:p w14:paraId="6A084A1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5B10878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42C91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CE12E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5B629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78549F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16D05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435856D" w14:textId="77777777" w:rsidTr="00A931AB">
        <w:trPr>
          <w:trHeight w:val="247"/>
        </w:trPr>
        <w:tc>
          <w:tcPr>
            <w:tcW w:w="1294" w:type="dxa"/>
            <w:tcBorders>
              <w:top w:val="nil"/>
              <w:left w:val="nil"/>
              <w:bottom w:val="nil"/>
              <w:right w:val="nil"/>
            </w:tcBorders>
          </w:tcPr>
          <w:p w14:paraId="01AB8FF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324</w:t>
            </w:r>
          </w:p>
        </w:tc>
        <w:tc>
          <w:tcPr>
            <w:tcW w:w="5399" w:type="dxa"/>
            <w:tcBorders>
              <w:top w:val="nil"/>
              <w:left w:val="nil"/>
              <w:bottom w:val="nil"/>
              <w:right w:val="nil"/>
            </w:tcBorders>
          </w:tcPr>
          <w:p w14:paraId="2DBEADF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osobama izvan radnog odnosa</w:t>
            </w:r>
          </w:p>
        </w:tc>
        <w:tc>
          <w:tcPr>
            <w:tcW w:w="1417" w:type="dxa"/>
            <w:tcBorders>
              <w:top w:val="nil"/>
              <w:left w:val="nil"/>
              <w:bottom w:val="nil"/>
              <w:right w:val="nil"/>
            </w:tcBorders>
          </w:tcPr>
          <w:p w14:paraId="07243E7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47D170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DE9191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273A3D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961B3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ED274E8" w14:textId="77777777" w:rsidTr="00A931AB">
        <w:trPr>
          <w:trHeight w:val="247"/>
        </w:trPr>
        <w:tc>
          <w:tcPr>
            <w:tcW w:w="6693" w:type="dxa"/>
            <w:gridSpan w:val="2"/>
            <w:tcBorders>
              <w:top w:val="nil"/>
              <w:left w:val="nil"/>
              <w:bottom w:val="nil"/>
              <w:right w:val="nil"/>
            </w:tcBorders>
            <w:shd w:val="solid" w:color="CCCCFF" w:fill="auto"/>
          </w:tcPr>
          <w:p w14:paraId="044C81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A200104 RASHODI PROVEDBE PROGRAMA JAVNIH RADOVA</w:t>
            </w:r>
          </w:p>
        </w:tc>
        <w:tc>
          <w:tcPr>
            <w:tcW w:w="1417" w:type="dxa"/>
            <w:tcBorders>
              <w:top w:val="nil"/>
              <w:left w:val="nil"/>
              <w:bottom w:val="nil"/>
              <w:right w:val="nil"/>
            </w:tcBorders>
            <w:shd w:val="solid" w:color="CCCCFF" w:fill="auto"/>
          </w:tcPr>
          <w:p w14:paraId="060A98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5F950B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73E700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000052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276C3F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147D761" w14:textId="77777777" w:rsidTr="00A931AB">
        <w:trPr>
          <w:trHeight w:val="247"/>
        </w:trPr>
        <w:tc>
          <w:tcPr>
            <w:tcW w:w="6693" w:type="dxa"/>
            <w:gridSpan w:val="2"/>
            <w:tcBorders>
              <w:top w:val="nil"/>
              <w:left w:val="nil"/>
              <w:bottom w:val="nil"/>
              <w:right w:val="nil"/>
            </w:tcBorders>
            <w:shd w:val="solid" w:color="FFFF00" w:fill="auto"/>
          </w:tcPr>
          <w:p w14:paraId="6ADBD9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0F2E08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418F4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7C5FA6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7C8FC9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33319C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FDB95F0" w14:textId="77777777" w:rsidTr="00A931AB">
        <w:trPr>
          <w:trHeight w:val="247"/>
        </w:trPr>
        <w:tc>
          <w:tcPr>
            <w:tcW w:w="6693" w:type="dxa"/>
            <w:gridSpan w:val="2"/>
            <w:tcBorders>
              <w:top w:val="nil"/>
              <w:left w:val="nil"/>
              <w:bottom w:val="nil"/>
              <w:right w:val="nil"/>
            </w:tcBorders>
            <w:shd w:val="solid" w:color="00CCFF" w:fill="auto"/>
          </w:tcPr>
          <w:p w14:paraId="0C1E5DF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04066E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05C6DB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38DEEB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5AEA5F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6C673E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8544865" w14:textId="77777777" w:rsidTr="00A931AB">
        <w:trPr>
          <w:trHeight w:val="247"/>
        </w:trPr>
        <w:tc>
          <w:tcPr>
            <w:tcW w:w="6693" w:type="dxa"/>
            <w:gridSpan w:val="2"/>
            <w:tcBorders>
              <w:top w:val="nil"/>
              <w:left w:val="nil"/>
              <w:bottom w:val="nil"/>
              <w:right w:val="nil"/>
            </w:tcBorders>
            <w:shd w:val="solid" w:color="00FFFF" w:fill="auto"/>
          </w:tcPr>
          <w:p w14:paraId="3613E90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34DFD7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0A641C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3DA5D5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1DF8C3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6B62CC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61894E5" w14:textId="77777777" w:rsidTr="00A931AB">
        <w:trPr>
          <w:trHeight w:val="247"/>
        </w:trPr>
        <w:tc>
          <w:tcPr>
            <w:tcW w:w="6693" w:type="dxa"/>
            <w:gridSpan w:val="2"/>
            <w:tcBorders>
              <w:top w:val="nil"/>
              <w:left w:val="nil"/>
              <w:bottom w:val="nil"/>
              <w:right w:val="nil"/>
            </w:tcBorders>
            <w:shd w:val="solid" w:color="CCFFFF" w:fill="auto"/>
          </w:tcPr>
          <w:p w14:paraId="646A224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56B20A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75B3A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51F0CC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1DD59C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26E7CF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ADB7678" w14:textId="77777777" w:rsidTr="00A931AB">
        <w:trPr>
          <w:trHeight w:val="247"/>
        </w:trPr>
        <w:tc>
          <w:tcPr>
            <w:tcW w:w="1294" w:type="dxa"/>
            <w:tcBorders>
              <w:top w:val="nil"/>
              <w:left w:val="nil"/>
              <w:bottom w:val="nil"/>
              <w:right w:val="nil"/>
            </w:tcBorders>
          </w:tcPr>
          <w:p w14:paraId="1814E0D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403900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7B8F4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D94F0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5D8AB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437BA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8EB02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31BA3C8" w14:textId="77777777" w:rsidTr="00A931AB">
        <w:trPr>
          <w:trHeight w:val="247"/>
        </w:trPr>
        <w:tc>
          <w:tcPr>
            <w:tcW w:w="1294" w:type="dxa"/>
            <w:tcBorders>
              <w:top w:val="nil"/>
              <w:left w:val="nil"/>
              <w:bottom w:val="nil"/>
              <w:right w:val="nil"/>
            </w:tcBorders>
          </w:tcPr>
          <w:p w14:paraId="405C9A8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3BA225E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56960E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5B071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CFD26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6C6D1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46C8A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73D1F15" w14:textId="77777777" w:rsidTr="00A931AB">
        <w:trPr>
          <w:trHeight w:val="247"/>
        </w:trPr>
        <w:tc>
          <w:tcPr>
            <w:tcW w:w="1294" w:type="dxa"/>
            <w:tcBorders>
              <w:top w:val="nil"/>
              <w:left w:val="nil"/>
              <w:bottom w:val="nil"/>
              <w:right w:val="nil"/>
            </w:tcBorders>
          </w:tcPr>
          <w:p w14:paraId="3667142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311</w:t>
            </w:r>
          </w:p>
        </w:tc>
        <w:tc>
          <w:tcPr>
            <w:tcW w:w="5399" w:type="dxa"/>
            <w:tcBorders>
              <w:top w:val="nil"/>
              <w:left w:val="nil"/>
              <w:bottom w:val="nil"/>
              <w:right w:val="nil"/>
            </w:tcBorders>
          </w:tcPr>
          <w:p w14:paraId="2B7C4C7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5A8D811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19D1F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3DC9E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1C4204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C17C7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40DDCC4" w14:textId="77777777" w:rsidTr="00A931AB">
        <w:trPr>
          <w:trHeight w:val="247"/>
        </w:trPr>
        <w:tc>
          <w:tcPr>
            <w:tcW w:w="1294" w:type="dxa"/>
            <w:tcBorders>
              <w:top w:val="nil"/>
              <w:left w:val="nil"/>
              <w:bottom w:val="nil"/>
              <w:right w:val="nil"/>
            </w:tcBorders>
          </w:tcPr>
          <w:p w14:paraId="5EDE5A2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13351E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77DC0A8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4F8D48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A10B3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DBA348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B7E36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CA2521F" w14:textId="77777777" w:rsidTr="00A931AB">
        <w:trPr>
          <w:trHeight w:val="494"/>
        </w:trPr>
        <w:tc>
          <w:tcPr>
            <w:tcW w:w="6693" w:type="dxa"/>
            <w:gridSpan w:val="2"/>
            <w:tcBorders>
              <w:top w:val="nil"/>
              <w:left w:val="nil"/>
              <w:bottom w:val="nil"/>
              <w:right w:val="nil"/>
            </w:tcBorders>
            <w:shd w:val="solid" w:color="9999FF" w:fill="auto"/>
          </w:tcPr>
          <w:p w14:paraId="32DB2DA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2002 ODRŽAVANJE OBJEKATA I UREĐAJA KOMUNALNE INFRASTRUKTURE</w:t>
            </w:r>
          </w:p>
        </w:tc>
        <w:tc>
          <w:tcPr>
            <w:tcW w:w="1417" w:type="dxa"/>
            <w:tcBorders>
              <w:top w:val="nil"/>
              <w:left w:val="nil"/>
              <w:bottom w:val="nil"/>
              <w:right w:val="nil"/>
            </w:tcBorders>
            <w:shd w:val="solid" w:color="9999FF" w:fill="auto"/>
          </w:tcPr>
          <w:p w14:paraId="1D7379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1.984.092,35</w:t>
            </w:r>
          </w:p>
        </w:tc>
        <w:tc>
          <w:tcPr>
            <w:tcW w:w="1559" w:type="dxa"/>
            <w:tcBorders>
              <w:top w:val="nil"/>
              <w:left w:val="nil"/>
              <w:bottom w:val="nil"/>
              <w:right w:val="nil"/>
            </w:tcBorders>
            <w:shd w:val="solid" w:color="9999FF" w:fill="auto"/>
          </w:tcPr>
          <w:p w14:paraId="721452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2.622.387,31</w:t>
            </w:r>
          </w:p>
        </w:tc>
        <w:tc>
          <w:tcPr>
            <w:tcW w:w="1843" w:type="dxa"/>
            <w:tcBorders>
              <w:top w:val="nil"/>
              <w:left w:val="nil"/>
              <w:bottom w:val="nil"/>
              <w:right w:val="nil"/>
            </w:tcBorders>
            <w:shd w:val="solid" w:color="9999FF" w:fill="auto"/>
          </w:tcPr>
          <w:p w14:paraId="10BE94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2.783.481,81</w:t>
            </w:r>
          </w:p>
        </w:tc>
        <w:tc>
          <w:tcPr>
            <w:tcW w:w="1418" w:type="dxa"/>
            <w:tcBorders>
              <w:top w:val="nil"/>
              <w:left w:val="nil"/>
              <w:bottom w:val="nil"/>
              <w:right w:val="nil"/>
            </w:tcBorders>
            <w:shd w:val="solid" w:color="9999FF" w:fill="auto"/>
          </w:tcPr>
          <w:p w14:paraId="7A45B9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132,17</w:t>
            </w:r>
          </w:p>
        </w:tc>
        <w:tc>
          <w:tcPr>
            <w:tcW w:w="1417" w:type="dxa"/>
            <w:tcBorders>
              <w:top w:val="nil"/>
              <w:left w:val="nil"/>
              <w:bottom w:val="nil"/>
              <w:right w:val="nil"/>
            </w:tcBorders>
            <w:shd w:val="solid" w:color="9999FF" w:fill="auto"/>
          </w:tcPr>
          <w:p w14:paraId="5FDE42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9743546" w14:textId="77777777" w:rsidTr="00A931AB">
        <w:trPr>
          <w:trHeight w:val="247"/>
        </w:trPr>
        <w:tc>
          <w:tcPr>
            <w:tcW w:w="6693" w:type="dxa"/>
            <w:gridSpan w:val="2"/>
            <w:tcBorders>
              <w:top w:val="nil"/>
              <w:left w:val="nil"/>
              <w:bottom w:val="nil"/>
              <w:right w:val="nil"/>
            </w:tcBorders>
            <w:shd w:val="solid" w:color="CCCCFF" w:fill="auto"/>
          </w:tcPr>
          <w:p w14:paraId="2A355A6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A200201 ODRŽAVANJE JAVNE RASVJETE</w:t>
            </w:r>
          </w:p>
        </w:tc>
        <w:tc>
          <w:tcPr>
            <w:tcW w:w="1417" w:type="dxa"/>
            <w:tcBorders>
              <w:top w:val="nil"/>
              <w:left w:val="nil"/>
              <w:bottom w:val="nil"/>
              <w:right w:val="nil"/>
            </w:tcBorders>
            <w:shd w:val="solid" w:color="CCCCFF" w:fill="auto"/>
          </w:tcPr>
          <w:p w14:paraId="5BDA3E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195.000,00</w:t>
            </w:r>
          </w:p>
        </w:tc>
        <w:tc>
          <w:tcPr>
            <w:tcW w:w="1559" w:type="dxa"/>
            <w:tcBorders>
              <w:top w:val="nil"/>
              <w:left w:val="nil"/>
              <w:bottom w:val="nil"/>
              <w:right w:val="nil"/>
            </w:tcBorders>
            <w:shd w:val="solid" w:color="CCCCFF" w:fill="auto"/>
          </w:tcPr>
          <w:p w14:paraId="5E9870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267.036,30</w:t>
            </w:r>
          </w:p>
        </w:tc>
        <w:tc>
          <w:tcPr>
            <w:tcW w:w="1843" w:type="dxa"/>
            <w:tcBorders>
              <w:top w:val="nil"/>
              <w:left w:val="nil"/>
              <w:bottom w:val="nil"/>
              <w:right w:val="nil"/>
            </w:tcBorders>
            <w:shd w:val="solid" w:color="CCCCFF" w:fill="auto"/>
          </w:tcPr>
          <w:p w14:paraId="192B2B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283.440,47</w:t>
            </w:r>
          </w:p>
        </w:tc>
        <w:tc>
          <w:tcPr>
            <w:tcW w:w="1418" w:type="dxa"/>
            <w:tcBorders>
              <w:top w:val="nil"/>
              <w:left w:val="nil"/>
              <w:bottom w:val="nil"/>
              <w:right w:val="nil"/>
            </w:tcBorders>
            <w:shd w:val="solid" w:color="CCCCFF" w:fill="auto"/>
          </w:tcPr>
          <w:p w14:paraId="283969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136,94</w:t>
            </w:r>
          </w:p>
        </w:tc>
        <w:tc>
          <w:tcPr>
            <w:tcW w:w="1417" w:type="dxa"/>
            <w:tcBorders>
              <w:top w:val="nil"/>
              <w:left w:val="nil"/>
              <w:bottom w:val="nil"/>
              <w:right w:val="nil"/>
            </w:tcBorders>
            <w:shd w:val="solid" w:color="CCCCFF" w:fill="auto"/>
          </w:tcPr>
          <w:p w14:paraId="3D93C8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7DC0D0" w14:textId="77777777" w:rsidTr="00A931AB">
        <w:trPr>
          <w:trHeight w:val="247"/>
        </w:trPr>
        <w:tc>
          <w:tcPr>
            <w:tcW w:w="6693" w:type="dxa"/>
            <w:gridSpan w:val="2"/>
            <w:tcBorders>
              <w:top w:val="nil"/>
              <w:left w:val="nil"/>
              <w:bottom w:val="nil"/>
              <w:right w:val="nil"/>
            </w:tcBorders>
            <w:shd w:val="solid" w:color="FFFF00" w:fill="auto"/>
          </w:tcPr>
          <w:p w14:paraId="2A2CBC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13862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shd w:val="solid" w:color="FFFF00" w:fill="auto"/>
          </w:tcPr>
          <w:p w14:paraId="3B37C3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shd w:val="solid" w:color="FFFF00" w:fill="auto"/>
          </w:tcPr>
          <w:p w14:paraId="655EDD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shd w:val="solid" w:color="FFFF00" w:fill="auto"/>
          </w:tcPr>
          <w:p w14:paraId="037284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shd w:val="solid" w:color="FFFF00" w:fill="auto"/>
          </w:tcPr>
          <w:p w14:paraId="5B4E86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1C2EA08" w14:textId="77777777" w:rsidTr="00A931AB">
        <w:trPr>
          <w:trHeight w:val="247"/>
        </w:trPr>
        <w:tc>
          <w:tcPr>
            <w:tcW w:w="6693" w:type="dxa"/>
            <w:gridSpan w:val="2"/>
            <w:tcBorders>
              <w:top w:val="nil"/>
              <w:left w:val="nil"/>
              <w:bottom w:val="nil"/>
              <w:right w:val="nil"/>
            </w:tcBorders>
            <w:shd w:val="solid" w:color="00CCFF" w:fill="auto"/>
          </w:tcPr>
          <w:p w14:paraId="695AD74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5D02D3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shd w:val="solid" w:color="00CCFF" w:fill="auto"/>
          </w:tcPr>
          <w:p w14:paraId="507231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shd w:val="solid" w:color="00CCFF" w:fill="auto"/>
          </w:tcPr>
          <w:p w14:paraId="47DC42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shd w:val="solid" w:color="00CCFF" w:fill="auto"/>
          </w:tcPr>
          <w:p w14:paraId="67FD9A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shd w:val="solid" w:color="00CCFF" w:fill="auto"/>
          </w:tcPr>
          <w:p w14:paraId="07187E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5DB1D77" w14:textId="77777777" w:rsidTr="00A931AB">
        <w:trPr>
          <w:trHeight w:val="247"/>
        </w:trPr>
        <w:tc>
          <w:tcPr>
            <w:tcW w:w="6693" w:type="dxa"/>
            <w:gridSpan w:val="2"/>
            <w:tcBorders>
              <w:top w:val="nil"/>
              <w:left w:val="nil"/>
              <w:bottom w:val="nil"/>
              <w:right w:val="nil"/>
            </w:tcBorders>
            <w:shd w:val="solid" w:color="00FFFF" w:fill="auto"/>
          </w:tcPr>
          <w:p w14:paraId="3D9918C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 Ulična rasvjeta</w:t>
            </w:r>
          </w:p>
        </w:tc>
        <w:tc>
          <w:tcPr>
            <w:tcW w:w="1417" w:type="dxa"/>
            <w:tcBorders>
              <w:top w:val="nil"/>
              <w:left w:val="nil"/>
              <w:bottom w:val="nil"/>
              <w:right w:val="nil"/>
            </w:tcBorders>
            <w:shd w:val="solid" w:color="00FFFF" w:fill="auto"/>
          </w:tcPr>
          <w:p w14:paraId="3558B5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shd w:val="solid" w:color="00FFFF" w:fill="auto"/>
          </w:tcPr>
          <w:p w14:paraId="274091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shd w:val="solid" w:color="00FFFF" w:fill="auto"/>
          </w:tcPr>
          <w:p w14:paraId="730EB8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shd w:val="solid" w:color="00FFFF" w:fill="auto"/>
          </w:tcPr>
          <w:p w14:paraId="16C8ED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shd w:val="solid" w:color="00FFFF" w:fill="auto"/>
          </w:tcPr>
          <w:p w14:paraId="353BE5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B74147" w14:textId="77777777" w:rsidTr="00A931AB">
        <w:trPr>
          <w:trHeight w:val="247"/>
        </w:trPr>
        <w:tc>
          <w:tcPr>
            <w:tcW w:w="6693" w:type="dxa"/>
            <w:gridSpan w:val="2"/>
            <w:tcBorders>
              <w:top w:val="nil"/>
              <w:left w:val="nil"/>
              <w:bottom w:val="nil"/>
              <w:right w:val="nil"/>
            </w:tcBorders>
            <w:shd w:val="solid" w:color="CCFFFF" w:fill="auto"/>
          </w:tcPr>
          <w:p w14:paraId="520641A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0640 Ulična rasvjeta</w:t>
            </w:r>
          </w:p>
        </w:tc>
        <w:tc>
          <w:tcPr>
            <w:tcW w:w="1417" w:type="dxa"/>
            <w:tcBorders>
              <w:top w:val="nil"/>
              <w:left w:val="nil"/>
              <w:bottom w:val="nil"/>
              <w:right w:val="nil"/>
            </w:tcBorders>
            <w:shd w:val="solid" w:color="CCFFFF" w:fill="auto"/>
          </w:tcPr>
          <w:p w14:paraId="5511CB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shd w:val="solid" w:color="CCFFFF" w:fill="auto"/>
          </w:tcPr>
          <w:p w14:paraId="26BECF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shd w:val="solid" w:color="CCFFFF" w:fill="auto"/>
          </w:tcPr>
          <w:p w14:paraId="01187D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shd w:val="solid" w:color="CCFFFF" w:fill="auto"/>
          </w:tcPr>
          <w:p w14:paraId="23A302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shd w:val="solid" w:color="CCFFFF" w:fill="auto"/>
          </w:tcPr>
          <w:p w14:paraId="3FA889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744AA85" w14:textId="77777777" w:rsidTr="00A931AB">
        <w:trPr>
          <w:trHeight w:val="247"/>
        </w:trPr>
        <w:tc>
          <w:tcPr>
            <w:tcW w:w="1294" w:type="dxa"/>
            <w:tcBorders>
              <w:top w:val="nil"/>
              <w:left w:val="nil"/>
              <w:bottom w:val="nil"/>
              <w:right w:val="nil"/>
            </w:tcBorders>
          </w:tcPr>
          <w:p w14:paraId="745007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D320C0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403EE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tcPr>
          <w:p w14:paraId="65E00C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tcPr>
          <w:p w14:paraId="5F3DC0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tcPr>
          <w:p w14:paraId="5F0634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tcPr>
          <w:p w14:paraId="0C15B1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7DFE6B" w14:textId="77777777" w:rsidTr="00A931AB">
        <w:trPr>
          <w:trHeight w:val="247"/>
        </w:trPr>
        <w:tc>
          <w:tcPr>
            <w:tcW w:w="1294" w:type="dxa"/>
            <w:tcBorders>
              <w:top w:val="nil"/>
              <w:left w:val="nil"/>
              <w:bottom w:val="nil"/>
              <w:right w:val="nil"/>
            </w:tcBorders>
          </w:tcPr>
          <w:p w14:paraId="604E76D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D31539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85FD6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175.000,00</w:t>
            </w:r>
          </w:p>
        </w:tc>
        <w:tc>
          <w:tcPr>
            <w:tcW w:w="1559" w:type="dxa"/>
            <w:tcBorders>
              <w:top w:val="nil"/>
              <w:left w:val="nil"/>
              <w:bottom w:val="nil"/>
              <w:right w:val="nil"/>
            </w:tcBorders>
          </w:tcPr>
          <w:p w14:paraId="7FB45A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242.195,71</w:t>
            </w:r>
          </w:p>
        </w:tc>
        <w:tc>
          <w:tcPr>
            <w:tcW w:w="1843" w:type="dxa"/>
            <w:tcBorders>
              <w:top w:val="nil"/>
              <w:left w:val="nil"/>
              <w:bottom w:val="nil"/>
              <w:right w:val="nil"/>
            </w:tcBorders>
          </w:tcPr>
          <w:p w14:paraId="44F024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257.073,91</w:t>
            </w:r>
          </w:p>
        </w:tc>
        <w:tc>
          <w:tcPr>
            <w:tcW w:w="1418" w:type="dxa"/>
            <w:tcBorders>
              <w:top w:val="nil"/>
              <w:left w:val="nil"/>
              <w:bottom w:val="nil"/>
              <w:right w:val="nil"/>
            </w:tcBorders>
          </w:tcPr>
          <w:p w14:paraId="4BA7CE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138,40</w:t>
            </w:r>
          </w:p>
        </w:tc>
        <w:tc>
          <w:tcPr>
            <w:tcW w:w="1417" w:type="dxa"/>
            <w:tcBorders>
              <w:top w:val="nil"/>
              <w:left w:val="nil"/>
              <w:bottom w:val="nil"/>
              <w:right w:val="nil"/>
            </w:tcBorders>
          </w:tcPr>
          <w:p w14:paraId="7FA03E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BD12FF" w14:textId="77777777" w:rsidTr="00A931AB">
        <w:trPr>
          <w:trHeight w:val="247"/>
        </w:trPr>
        <w:tc>
          <w:tcPr>
            <w:tcW w:w="1294" w:type="dxa"/>
            <w:tcBorders>
              <w:top w:val="nil"/>
              <w:left w:val="nil"/>
              <w:bottom w:val="nil"/>
              <w:right w:val="nil"/>
            </w:tcBorders>
          </w:tcPr>
          <w:p w14:paraId="1996200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5399" w:type="dxa"/>
            <w:tcBorders>
              <w:top w:val="nil"/>
              <w:left w:val="nil"/>
              <w:bottom w:val="nil"/>
              <w:right w:val="nil"/>
            </w:tcBorders>
          </w:tcPr>
          <w:p w14:paraId="2F572EC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417" w:type="dxa"/>
            <w:tcBorders>
              <w:top w:val="nil"/>
              <w:left w:val="nil"/>
              <w:bottom w:val="nil"/>
              <w:right w:val="nil"/>
            </w:tcBorders>
          </w:tcPr>
          <w:p w14:paraId="3EAAE6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175.000,00</w:t>
            </w:r>
          </w:p>
        </w:tc>
        <w:tc>
          <w:tcPr>
            <w:tcW w:w="1559" w:type="dxa"/>
            <w:tcBorders>
              <w:top w:val="nil"/>
              <w:left w:val="nil"/>
              <w:bottom w:val="nil"/>
              <w:right w:val="nil"/>
            </w:tcBorders>
          </w:tcPr>
          <w:p w14:paraId="3D57DFA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F2B2E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6A2FC5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5B7D0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A76A1B2" w14:textId="77777777" w:rsidTr="00A931AB">
        <w:trPr>
          <w:trHeight w:val="247"/>
        </w:trPr>
        <w:tc>
          <w:tcPr>
            <w:tcW w:w="6693" w:type="dxa"/>
            <w:gridSpan w:val="2"/>
            <w:tcBorders>
              <w:top w:val="nil"/>
              <w:left w:val="nil"/>
              <w:bottom w:val="nil"/>
              <w:right w:val="nil"/>
            </w:tcBorders>
            <w:shd w:val="solid" w:color="FFFF00" w:fill="auto"/>
          </w:tcPr>
          <w:p w14:paraId="3B8EA2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9EE3E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FFFF00" w:fill="auto"/>
          </w:tcPr>
          <w:p w14:paraId="73EC19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FFFF00" w:fill="auto"/>
          </w:tcPr>
          <w:p w14:paraId="439B84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FFFF00" w:fill="auto"/>
          </w:tcPr>
          <w:p w14:paraId="403D52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0B82F8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478667" w14:textId="77777777" w:rsidTr="00A931AB">
        <w:trPr>
          <w:trHeight w:val="247"/>
        </w:trPr>
        <w:tc>
          <w:tcPr>
            <w:tcW w:w="6693" w:type="dxa"/>
            <w:gridSpan w:val="2"/>
            <w:tcBorders>
              <w:top w:val="nil"/>
              <w:left w:val="nil"/>
              <w:bottom w:val="nil"/>
              <w:right w:val="nil"/>
            </w:tcBorders>
            <w:shd w:val="solid" w:color="00CCFF" w:fill="auto"/>
          </w:tcPr>
          <w:p w14:paraId="742605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1C019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00CCFF" w:fill="auto"/>
          </w:tcPr>
          <w:p w14:paraId="719630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CCFF" w:fill="auto"/>
          </w:tcPr>
          <w:p w14:paraId="29D44B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CCFF" w:fill="auto"/>
          </w:tcPr>
          <w:p w14:paraId="506B1F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389229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D969541" w14:textId="77777777" w:rsidTr="00A931AB">
        <w:trPr>
          <w:trHeight w:val="247"/>
        </w:trPr>
        <w:tc>
          <w:tcPr>
            <w:tcW w:w="6693" w:type="dxa"/>
            <w:gridSpan w:val="2"/>
            <w:tcBorders>
              <w:top w:val="nil"/>
              <w:left w:val="nil"/>
              <w:bottom w:val="nil"/>
              <w:right w:val="nil"/>
            </w:tcBorders>
            <w:shd w:val="solid" w:color="00FFFF" w:fill="auto"/>
          </w:tcPr>
          <w:p w14:paraId="04FBFAE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 Ulična rasvjeta</w:t>
            </w:r>
          </w:p>
        </w:tc>
        <w:tc>
          <w:tcPr>
            <w:tcW w:w="1417" w:type="dxa"/>
            <w:tcBorders>
              <w:top w:val="nil"/>
              <w:left w:val="nil"/>
              <w:bottom w:val="nil"/>
              <w:right w:val="nil"/>
            </w:tcBorders>
            <w:shd w:val="solid" w:color="00FFFF" w:fill="auto"/>
          </w:tcPr>
          <w:p w14:paraId="51D64A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00FFFF" w:fill="auto"/>
          </w:tcPr>
          <w:p w14:paraId="24EDAE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FFFF" w:fill="auto"/>
          </w:tcPr>
          <w:p w14:paraId="4D45F9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FFFF" w:fill="auto"/>
          </w:tcPr>
          <w:p w14:paraId="108DF2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30A323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023AA6" w14:textId="77777777" w:rsidTr="00A931AB">
        <w:trPr>
          <w:trHeight w:val="247"/>
        </w:trPr>
        <w:tc>
          <w:tcPr>
            <w:tcW w:w="6693" w:type="dxa"/>
            <w:gridSpan w:val="2"/>
            <w:tcBorders>
              <w:top w:val="nil"/>
              <w:left w:val="nil"/>
              <w:bottom w:val="nil"/>
              <w:right w:val="nil"/>
            </w:tcBorders>
            <w:shd w:val="solid" w:color="CCFFFF" w:fill="auto"/>
          </w:tcPr>
          <w:p w14:paraId="14E8ED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0640 Ulična rasvjeta</w:t>
            </w:r>
          </w:p>
        </w:tc>
        <w:tc>
          <w:tcPr>
            <w:tcW w:w="1417" w:type="dxa"/>
            <w:tcBorders>
              <w:top w:val="nil"/>
              <w:left w:val="nil"/>
              <w:bottom w:val="nil"/>
              <w:right w:val="nil"/>
            </w:tcBorders>
            <w:shd w:val="solid" w:color="CCFFFF" w:fill="auto"/>
          </w:tcPr>
          <w:p w14:paraId="46DAF1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CCFFFF" w:fill="auto"/>
          </w:tcPr>
          <w:p w14:paraId="586043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FFFF" w:fill="auto"/>
          </w:tcPr>
          <w:p w14:paraId="7FF9CE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FFFF" w:fill="auto"/>
          </w:tcPr>
          <w:p w14:paraId="2D6476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022838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848582" w14:textId="77777777" w:rsidTr="00A931AB">
        <w:trPr>
          <w:trHeight w:val="247"/>
        </w:trPr>
        <w:tc>
          <w:tcPr>
            <w:tcW w:w="1294" w:type="dxa"/>
            <w:tcBorders>
              <w:top w:val="nil"/>
              <w:left w:val="nil"/>
              <w:bottom w:val="nil"/>
              <w:right w:val="nil"/>
            </w:tcBorders>
          </w:tcPr>
          <w:p w14:paraId="5C90DEE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CC32FC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70D07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39F46F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71645C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3239BC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6BF3EA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DDDBFBB" w14:textId="77777777" w:rsidTr="00A931AB">
        <w:trPr>
          <w:trHeight w:val="247"/>
        </w:trPr>
        <w:tc>
          <w:tcPr>
            <w:tcW w:w="1294" w:type="dxa"/>
            <w:tcBorders>
              <w:top w:val="nil"/>
              <w:left w:val="nil"/>
              <w:bottom w:val="nil"/>
              <w:right w:val="nil"/>
            </w:tcBorders>
          </w:tcPr>
          <w:p w14:paraId="0202929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7BE4D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AAEF1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447964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000675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12E737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B4915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5E62E08" w14:textId="77777777" w:rsidTr="00A931AB">
        <w:trPr>
          <w:trHeight w:val="247"/>
        </w:trPr>
        <w:tc>
          <w:tcPr>
            <w:tcW w:w="1294" w:type="dxa"/>
            <w:tcBorders>
              <w:top w:val="nil"/>
              <w:left w:val="nil"/>
              <w:bottom w:val="nil"/>
              <w:right w:val="nil"/>
            </w:tcBorders>
          </w:tcPr>
          <w:p w14:paraId="4F11465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64C5716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059C03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w:t>
            </w:r>
          </w:p>
        </w:tc>
        <w:tc>
          <w:tcPr>
            <w:tcW w:w="1559" w:type="dxa"/>
            <w:tcBorders>
              <w:top w:val="nil"/>
              <w:left w:val="nil"/>
              <w:bottom w:val="nil"/>
              <w:right w:val="nil"/>
            </w:tcBorders>
          </w:tcPr>
          <w:p w14:paraId="4D2F433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931DE0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920B9D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78574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AD4CA2E" w14:textId="77777777" w:rsidTr="00A931AB">
        <w:trPr>
          <w:trHeight w:val="247"/>
        </w:trPr>
        <w:tc>
          <w:tcPr>
            <w:tcW w:w="6693" w:type="dxa"/>
            <w:gridSpan w:val="2"/>
            <w:tcBorders>
              <w:top w:val="nil"/>
              <w:left w:val="nil"/>
              <w:bottom w:val="nil"/>
              <w:right w:val="nil"/>
            </w:tcBorders>
            <w:shd w:val="solid" w:color="CCCCFF" w:fill="auto"/>
          </w:tcPr>
          <w:p w14:paraId="7A80C93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A200202 ODRŽAVANJE I UREĐENJE JAVNIH  ZELENIH POVRŠINA</w:t>
            </w:r>
          </w:p>
        </w:tc>
        <w:tc>
          <w:tcPr>
            <w:tcW w:w="1417" w:type="dxa"/>
            <w:tcBorders>
              <w:top w:val="nil"/>
              <w:left w:val="nil"/>
              <w:bottom w:val="nil"/>
              <w:right w:val="nil"/>
            </w:tcBorders>
            <w:shd w:val="solid" w:color="CCCCFF" w:fill="auto"/>
          </w:tcPr>
          <w:p w14:paraId="39B31F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510.000,00</w:t>
            </w:r>
          </w:p>
        </w:tc>
        <w:tc>
          <w:tcPr>
            <w:tcW w:w="1559" w:type="dxa"/>
            <w:tcBorders>
              <w:top w:val="nil"/>
              <w:left w:val="nil"/>
              <w:bottom w:val="nil"/>
              <w:right w:val="nil"/>
            </w:tcBorders>
            <w:shd w:val="solid" w:color="CCCCFF" w:fill="auto"/>
          </w:tcPr>
          <w:p w14:paraId="27DD0A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814.237,43</w:t>
            </w:r>
          </w:p>
        </w:tc>
        <w:tc>
          <w:tcPr>
            <w:tcW w:w="1843" w:type="dxa"/>
            <w:tcBorders>
              <w:top w:val="nil"/>
              <w:left w:val="nil"/>
              <w:bottom w:val="nil"/>
              <w:right w:val="nil"/>
            </w:tcBorders>
            <w:shd w:val="solid" w:color="CCCCFF" w:fill="auto"/>
          </w:tcPr>
          <w:p w14:paraId="65E632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864.256,42</w:t>
            </w:r>
          </w:p>
        </w:tc>
        <w:tc>
          <w:tcPr>
            <w:tcW w:w="1418" w:type="dxa"/>
            <w:tcBorders>
              <w:top w:val="nil"/>
              <w:left w:val="nil"/>
              <w:bottom w:val="nil"/>
              <w:right w:val="nil"/>
            </w:tcBorders>
            <w:shd w:val="solid" w:color="CCCCFF" w:fill="auto"/>
          </w:tcPr>
          <w:p w14:paraId="4B367F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159,65</w:t>
            </w:r>
          </w:p>
        </w:tc>
        <w:tc>
          <w:tcPr>
            <w:tcW w:w="1417" w:type="dxa"/>
            <w:tcBorders>
              <w:top w:val="nil"/>
              <w:left w:val="nil"/>
              <w:bottom w:val="nil"/>
              <w:right w:val="nil"/>
            </w:tcBorders>
            <w:shd w:val="solid" w:color="CCCCFF" w:fill="auto"/>
          </w:tcPr>
          <w:p w14:paraId="04C0FD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0D31475" w14:textId="77777777" w:rsidTr="00A931AB">
        <w:trPr>
          <w:trHeight w:val="247"/>
        </w:trPr>
        <w:tc>
          <w:tcPr>
            <w:tcW w:w="6693" w:type="dxa"/>
            <w:gridSpan w:val="2"/>
            <w:tcBorders>
              <w:top w:val="nil"/>
              <w:left w:val="nil"/>
              <w:bottom w:val="nil"/>
              <w:right w:val="nil"/>
            </w:tcBorders>
            <w:shd w:val="solid" w:color="FFFF00" w:fill="auto"/>
          </w:tcPr>
          <w:p w14:paraId="505D2F7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21F299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shd w:val="solid" w:color="FFFF00" w:fill="auto"/>
          </w:tcPr>
          <w:p w14:paraId="72F044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shd w:val="solid" w:color="FFFF00" w:fill="auto"/>
          </w:tcPr>
          <w:p w14:paraId="068332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shd w:val="solid" w:color="FFFF00" w:fill="auto"/>
          </w:tcPr>
          <w:p w14:paraId="7234A7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shd w:val="solid" w:color="FFFF00" w:fill="auto"/>
          </w:tcPr>
          <w:p w14:paraId="691334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94E9A6" w14:textId="77777777" w:rsidTr="00A931AB">
        <w:trPr>
          <w:trHeight w:val="247"/>
        </w:trPr>
        <w:tc>
          <w:tcPr>
            <w:tcW w:w="6693" w:type="dxa"/>
            <w:gridSpan w:val="2"/>
            <w:tcBorders>
              <w:top w:val="nil"/>
              <w:left w:val="nil"/>
              <w:bottom w:val="nil"/>
              <w:right w:val="nil"/>
            </w:tcBorders>
            <w:shd w:val="solid" w:color="00CCFF" w:fill="auto"/>
          </w:tcPr>
          <w:p w14:paraId="5CC4982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D0F08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shd w:val="solid" w:color="00CCFF" w:fill="auto"/>
          </w:tcPr>
          <w:p w14:paraId="44B5F2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shd w:val="solid" w:color="00CCFF" w:fill="auto"/>
          </w:tcPr>
          <w:p w14:paraId="132A05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shd w:val="solid" w:color="00CCFF" w:fill="auto"/>
          </w:tcPr>
          <w:p w14:paraId="4E0E83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shd w:val="solid" w:color="00CCFF" w:fill="auto"/>
          </w:tcPr>
          <w:p w14:paraId="1DE32F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22F2B4" w14:textId="77777777" w:rsidTr="00A931AB">
        <w:trPr>
          <w:trHeight w:val="247"/>
        </w:trPr>
        <w:tc>
          <w:tcPr>
            <w:tcW w:w="6693" w:type="dxa"/>
            <w:gridSpan w:val="2"/>
            <w:tcBorders>
              <w:top w:val="nil"/>
              <w:left w:val="nil"/>
              <w:bottom w:val="nil"/>
              <w:right w:val="nil"/>
            </w:tcBorders>
            <w:shd w:val="solid" w:color="00FFFF" w:fill="auto"/>
          </w:tcPr>
          <w:p w14:paraId="7ED450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3213F9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shd w:val="solid" w:color="00FFFF" w:fill="auto"/>
          </w:tcPr>
          <w:p w14:paraId="4369D7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shd w:val="solid" w:color="00FFFF" w:fill="auto"/>
          </w:tcPr>
          <w:p w14:paraId="4E8E16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shd w:val="solid" w:color="00FFFF" w:fill="auto"/>
          </w:tcPr>
          <w:p w14:paraId="3C0270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shd w:val="solid" w:color="00FFFF" w:fill="auto"/>
          </w:tcPr>
          <w:p w14:paraId="44B191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2D8D0E5" w14:textId="77777777" w:rsidTr="00A931AB">
        <w:trPr>
          <w:trHeight w:val="247"/>
        </w:trPr>
        <w:tc>
          <w:tcPr>
            <w:tcW w:w="6693" w:type="dxa"/>
            <w:gridSpan w:val="2"/>
            <w:tcBorders>
              <w:top w:val="nil"/>
              <w:left w:val="nil"/>
              <w:bottom w:val="nil"/>
              <w:right w:val="nil"/>
            </w:tcBorders>
            <w:shd w:val="solid" w:color="CCFFFF" w:fill="auto"/>
          </w:tcPr>
          <w:p w14:paraId="36C5D3A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5E54CB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shd w:val="solid" w:color="CCFFFF" w:fill="auto"/>
          </w:tcPr>
          <w:p w14:paraId="76131C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shd w:val="solid" w:color="CCFFFF" w:fill="auto"/>
          </w:tcPr>
          <w:p w14:paraId="562F86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shd w:val="solid" w:color="CCFFFF" w:fill="auto"/>
          </w:tcPr>
          <w:p w14:paraId="783AB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shd w:val="solid" w:color="CCFFFF" w:fill="auto"/>
          </w:tcPr>
          <w:p w14:paraId="7F322C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9D1F85" w14:textId="77777777" w:rsidTr="00A931AB">
        <w:trPr>
          <w:trHeight w:val="247"/>
        </w:trPr>
        <w:tc>
          <w:tcPr>
            <w:tcW w:w="1294" w:type="dxa"/>
            <w:tcBorders>
              <w:top w:val="nil"/>
              <w:left w:val="nil"/>
              <w:bottom w:val="nil"/>
              <w:right w:val="nil"/>
            </w:tcBorders>
          </w:tcPr>
          <w:p w14:paraId="12D2B0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7D705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EEE0D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tcPr>
          <w:p w14:paraId="1D7687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tcPr>
          <w:p w14:paraId="672CCE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tcPr>
          <w:p w14:paraId="3CE970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tcPr>
          <w:p w14:paraId="627FB7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54E6A83" w14:textId="77777777" w:rsidTr="00A931AB">
        <w:trPr>
          <w:trHeight w:val="247"/>
        </w:trPr>
        <w:tc>
          <w:tcPr>
            <w:tcW w:w="1294" w:type="dxa"/>
            <w:tcBorders>
              <w:top w:val="nil"/>
              <w:left w:val="nil"/>
              <w:bottom w:val="nil"/>
              <w:right w:val="nil"/>
            </w:tcBorders>
          </w:tcPr>
          <w:p w14:paraId="1ECF0F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8A3C6E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0E1350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250.000,00</w:t>
            </w:r>
          </w:p>
        </w:tc>
        <w:tc>
          <w:tcPr>
            <w:tcW w:w="1559" w:type="dxa"/>
            <w:tcBorders>
              <w:top w:val="nil"/>
              <w:left w:val="nil"/>
              <w:bottom w:val="nil"/>
              <w:right w:val="nil"/>
            </w:tcBorders>
          </w:tcPr>
          <w:p w14:paraId="15FBC0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326.056,17</w:t>
            </w:r>
          </w:p>
        </w:tc>
        <w:tc>
          <w:tcPr>
            <w:tcW w:w="1843" w:type="dxa"/>
            <w:tcBorders>
              <w:top w:val="nil"/>
              <w:left w:val="nil"/>
              <w:bottom w:val="nil"/>
              <w:right w:val="nil"/>
            </w:tcBorders>
          </w:tcPr>
          <w:p w14:paraId="760F59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346.085,96</w:t>
            </w:r>
          </w:p>
        </w:tc>
        <w:tc>
          <w:tcPr>
            <w:tcW w:w="1418" w:type="dxa"/>
            <w:tcBorders>
              <w:top w:val="nil"/>
              <w:left w:val="nil"/>
              <w:bottom w:val="nil"/>
              <w:right w:val="nil"/>
            </w:tcBorders>
          </w:tcPr>
          <w:p w14:paraId="45FB63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130,42</w:t>
            </w:r>
          </w:p>
        </w:tc>
        <w:tc>
          <w:tcPr>
            <w:tcW w:w="1417" w:type="dxa"/>
            <w:tcBorders>
              <w:top w:val="nil"/>
              <w:left w:val="nil"/>
              <w:bottom w:val="nil"/>
              <w:right w:val="nil"/>
            </w:tcBorders>
          </w:tcPr>
          <w:p w14:paraId="5813A9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D92AA5" w14:textId="77777777" w:rsidTr="00A931AB">
        <w:trPr>
          <w:trHeight w:val="247"/>
        </w:trPr>
        <w:tc>
          <w:tcPr>
            <w:tcW w:w="1294" w:type="dxa"/>
            <w:tcBorders>
              <w:top w:val="nil"/>
              <w:left w:val="nil"/>
              <w:bottom w:val="nil"/>
              <w:right w:val="nil"/>
            </w:tcBorders>
          </w:tcPr>
          <w:p w14:paraId="2C58CF6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661A460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8FDC56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250.000,00</w:t>
            </w:r>
          </w:p>
        </w:tc>
        <w:tc>
          <w:tcPr>
            <w:tcW w:w="1559" w:type="dxa"/>
            <w:tcBorders>
              <w:top w:val="nil"/>
              <w:left w:val="nil"/>
              <w:bottom w:val="nil"/>
              <w:right w:val="nil"/>
            </w:tcBorders>
          </w:tcPr>
          <w:p w14:paraId="5A89C2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1EDEAF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F5AE34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CCE49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D0149E3" w14:textId="77777777" w:rsidTr="00A931AB">
        <w:trPr>
          <w:trHeight w:val="247"/>
        </w:trPr>
        <w:tc>
          <w:tcPr>
            <w:tcW w:w="1294" w:type="dxa"/>
            <w:tcBorders>
              <w:top w:val="nil"/>
              <w:left w:val="nil"/>
              <w:bottom w:val="nil"/>
              <w:right w:val="nil"/>
            </w:tcBorders>
          </w:tcPr>
          <w:p w14:paraId="6645CEE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1F1EB73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86800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8F9D5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38DE9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631B3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BCA5A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85C6828" w14:textId="77777777" w:rsidTr="00A931AB">
        <w:trPr>
          <w:trHeight w:val="494"/>
        </w:trPr>
        <w:tc>
          <w:tcPr>
            <w:tcW w:w="1294" w:type="dxa"/>
            <w:tcBorders>
              <w:top w:val="nil"/>
              <w:left w:val="nil"/>
              <w:bottom w:val="nil"/>
              <w:right w:val="nil"/>
            </w:tcBorders>
          </w:tcPr>
          <w:p w14:paraId="757C61C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FC0FB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6980D5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E8997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F91C3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61092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4D0C6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AC94072" w14:textId="77777777" w:rsidTr="00A931AB">
        <w:trPr>
          <w:trHeight w:val="247"/>
        </w:trPr>
        <w:tc>
          <w:tcPr>
            <w:tcW w:w="1294" w:type="dxa"/>
            <w:tcBorders>
              <w:top w:val="nil"/>
              <w:left w:val="nil"/>
              <w:bottom w:val="nil"/>
              <w:right w:val="nil"/>
            </w:tcBorders>
          </w:tcPr>
          <w:p w14:paraId="4C1494D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423</w:t>
            </w:r>
          </w:p>
        </w:tc>
        <w:tc>
          <w:tcPr>
            <w:tcW w:w="5399" w:type="dxa"/>
            <w:tcBorders>
              <w:top w:val="nil"/>
              <w:left w:val="nil"/>
              <w:bottom w:val="nil"/>
              <w:right w:val="nil"/>
            </w:tcBorders>
          </w:tcPr>
          <w:p w14:paraId="4C9E821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Prijevozna sredstva</w:t>
            </w:r>
          </w:p>
        </w:tc>
        <w:tc>
          <w:tcPr>
            <w:tcW w:w="1417" w:type="dxa"/>
            <w:tcBorders>
              <w:top w:val="nil"/>
              <w:left w:val="nil"/>
              <w:bottom w:val="nil"/>
              <w:right w:val="nil"/>
            </w:tcBorders>
          </w:tcPr>
          <w:p w14:paraId="77F1E7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643563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04FE6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44DB1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3901D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5D78BD5" w14:textId="77777777" w:rsidTr="00A931AB">
        <w:trPr>
          <w:trHeight w:val="247"/>
        </w:trPr>
        <w:tc>
          <w:tcPr>
            <w:tcW w:w="6693" w:type="dxa"/>
            <w:gridSpan w:val="2"/>
            <w:tcBorders>
              <w:top w:val="nil"/>
              <w:left w:val="nil"/>
              <w:bottom w:val="nil"/>
              <w:right w:val="nil"/>
            </w:tcBorders>
            <w:shd w:val="solid" w:color="FFFF00" w:fill="auto"/>
          </w:tcPr>
          <w:p w14:paraId="55BA3A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Izvor 4. PRIHODI ZA POSEBNE NAMJENE</w:t>
            </w:r>
          </w:p>
        </w:tc>
        <w:tc>
          <w:tcPr>
            <w:tcW w:w="1417" w:type="dxa"/>
            <w:tcBorders>
              <w:top w:val="nil"/>
              <w:left w:val="nil"/>
              <w:bottom w:val="nil"/>
              <w:right w:val="nil"/>
            </w:tcBorders>
            <w:shd w:val="solid" w:color="FFFF00" w:fill="auto"/>
          </w:tcPr>
          <w:p w14:paraId="64518F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shd w:val="solid" w:color="FFFF00" w:fill="auto"/>
          </w:tcPr>
          <w:p w14:paraId="280134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shd w:val="solid" w:color="FFFF00" w:fill="auto"/>
          </w:tcPr>
          <w:p w14:paraId="513B0D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shd w:val="solid" w:color="FFFF00" w:fill="auto"/>
          </w:tcPr>
          <w:p w14:paraId="61712E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shd w:val="solid" w:color="FFFF00" w:fill="auto"/>
          </w:tcPr>
          <w:p w14:paraId="4E2112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18ECED3" w14:textId="77777777" w:rsidTr="00A931AB">
        <w:trPr>
          <w:trHeight w:val="247"/>
        </w:trPr>
        <w:tc>
          <w:tcPr>
            <w:tcW w:w="6693" w:type="dxa"/>
            <w:gridSpan w:val="2"/>
            <w:tcBorders>
              <w:top w:val="nil"/>
              <w:left w:val="nil"/>
              <w:bottom w:val="nil"/>
              <w:right w:val="nil"/>
            </w:tcBorders>
            <w:shd w:val="solid" w:color="00CCFF" w:fill="auto"/>
          </w:tcPr>
          <w:p w14:paraId="191C61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0DB97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shd w:val="solid" w:color="00CCFF" w:fill="auto"/>
          </w:tcPr>
          <w:p w14:paraId="334403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shd w:val="solid" w:color="00CCFF" w:fill="auto"/>
          </w:tcPr>
          <w:p w14:paraId="535570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shd w:val="solid" w:color="00CCFF" w:fill="auto"/>
          </w:tcPr>
          <w:p w14:paraId="0FCAE8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shd w:val="solid" w:color="00CCFF" w:fill="auto"/>
          </w:tcPr>
          <w:p w14:paraId="7639C6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E389AF" w14:textId="77777777" w:rsidTr="00A931AB">
        <w:trPr>
          <w:trHeight w:val="247"/>
        </w:trPr>
        <w:tc>
          <w:tcPr>
            <w:tcW w:w="6693" w:type="dxa"/>
            <w:gridSpan w:val="2"/>
            <w:tcBorders>
              <w:top w:val="nil"/>
              <w:left w:val="nil"/>
              <w:bottom w:val="nil"/>
              <w:right w:val="nil"/>
            </w:tcBorders>
            <w:shd w:val="solid" w:color="00FFFF" w:fill="auto"/>
          </w:tcPr>
          <w:p w14:paraId="7EA1338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094238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shd w:val="solid" w:color="00FFFF" w:fill="auto"/>
          </w:tcPr>
          <w:p w14:paraId="4C6B4B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shd w:val="solid" w:color="00FFFF" w:fill="auto"/>
          </w:tcPr>
          <w:p w14:paraId="4B352A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shd w:val="solid" w:color="00FFFF" w:fill="auto"/>
          </w:tcPr>
          <w:p w14:paraId="51B80C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shd w:val="solid" w:color="00FFFF" w:fill="auto"/>
          </w:tcPr>
          <w:p w14:paraId="1CC4B1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E3EB3DD" w14:textId="77777777" w:rsidTr="00A931AB">
        <w:trPr>
          <w:trHeight w:val="247"/>
        </w:trPr>
        <w:tc>
          <w:tcPr>
            <w:tcW w:w="6693" w:type="dxa"/>
            <w:gridSpan w:val="2"/>
            <w:tcBorders>
              <w:top w:val="nil"/>
              <w:left w:val="nil"/>
              <w:bottom w:val="nil"/>
              <w:right w:val="nil"/>
            </w:tcBorders>
            <w:shd w:val="solid" w:color="CCFFFF" w:fill="auto"/>
          </w:tcPr>
          <w:p w14:paraId="7425D93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6B0BCA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shd w:val="solid" w:color="CCFFFF" w:fill="auto"/>
          </w:tcPr>
          <w:p w14:paraId="3E6E46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shd w:val="solid" w:color="CCFFFF" w:fill="auto"/>
          </w:tcPr>
          <w:p w14:paraId="27A597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shd w:val="solid" w:color="CCFFFF" w:fill="auto"/>
          </w:tcPr>
          <w:p w14:paraId="16BF2E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shd w:val="solid" w:color="CCFFFF" w:fill="auto"/>
          </w:tcPr>
          <w:p w14:paraId="3F56C1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5EE1296" w14:textId="77777777" w:rsidTr="00A931AB">
        <w:trPr>
          <w:trHeight w:val="247"/>
        </w:trPr>
        <w:tc>
          <w:tcPr>
            <w:tcW w:w="1294" w:type="dxa"/>
            <w:tcBorders>
              <w:top w:val="nil"/>
              <w:left w:val="nil"/>
              <w:bottom w:val="nil"/>
              <w:right w:val="nil"/>
            </w:tcBorders>
          </w:tcPr>
          <w:p w14:paraId="46872C8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AC4320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3BF06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tcPr>
          <w:p w14:paraId="326D7B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tcPr>
          <w:p w14:paraId="2D3A99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tcPr>
          <w:p w14:paraId="3C24DE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tcPr>
          <w:p w14:paraId="6D7112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06F1B0" w14:textId="77777777" w:rsidTr="00A931AB">
        <w:trPr>
          <w:trHeight w:val="247"/>
        </w:trPr>
        <w:tc>
          <w:tcPr>
            <w:tcW w:w="1294" w:type="dxa"/>
            <w:tcBorders>
              <w:top w:val="nil"/>
              <w:left w:val="nil"/>
              <w:bottom w:val="nil"/>
              <w:right w:val="nil"/>
            </w:tcBorders>
          </w:tcPr>
          <w:p w14:paraId="394BDE0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2E91B5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26DC37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938BA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055A7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10C2A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AB6CD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CAEE730" w14:textId="77777777" w:rsidTr="00A931AB">
        <w:trPr>
          <w:trHeight w:val="247"/>
        </w:trPr>
        <w:tc>
          <w:tcPr>
            <w:tcW w:w="1294" w:type="dxa"/>
            <w:tcBorders>
              <w:top w:val="nil"/>
              <w:left w:val="nil"/>
              <w:bottom w:val="nil"/>
              <w:right w:val="nil"/>
            </w:tcBorders>
          </w:tcPr>
          <w:p w14:paraId="2F72B8B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5F242A4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0976C6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2CB0AF5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1447E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BC0FC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5B004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FE1412C" w14:textId="77777777" w:rsidTr="00A931AB">
        <w:trPr>
          <w:trHeight w:val="247"/>
        </w:trPr>
        <w:tc>
          <w:tcPr>
            <w:tcW w:w="1294" w:type="dxa"/>
            <w:tcBorders>
              <w:top w:val="nil"/>
              <w:left w:val="nil"/>
              <w:bottom w:val="nil"/>
              <w:right w:val="nil"/>
            </w:tcBorders>
          </w:tcPr>
          <w:p w14:paraId="6CE7ED9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1892627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42D85A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112EB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DD62C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C7B67F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5516D7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DD5C143" w14:textId="77777777" w:rsidTr="00A931AB">
        <w:trPr>
          <w:trHeight w:val="247"/>
        </w:trPr>
        <w:tc>
          <w:tcPr>
            <w:tcW w:w="1294" w:type="dxa"/>
            <w:tcBorders>
              <w:top w:val="nil"/>
              <w:left w:val="nil"/>
              <w:bottom w:val="nil"/>
              <w:right w:val="nil"/>
            </w:tcBorders>
          </w:tcPr>
          <w:p w14:paraId="2F8E381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E0B5F3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550A1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260.000,00</w:t>
            </w:r>
          </w:p>
        </w:tc>
        <w:tc>
          <w:tcPr>
            <w:tcW w:w="1559" w:type="dxa"/>
            <w:tcBorders>
              <w:top w:val="nil"/>
              <w:left w:val="nil"/>
              <w:bottom w:val="nil"/>
              <w:right w:val="nil"/>
            </w:tcBorders>
          </w:tcPr>
          <w:p w14:paraId="513ED1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488.181,26</w:t>
            </w:r>
          </w:p>
        </w:tc>
        <w:tc>
          <w:tcPr>
            <w:tcW w:w="1843" w:type="dxa"/>
            <w:tcBorders>
              <w:top w:val="nil"/>
              <w:left w:val="nil"/>
              <w:bottom w:val="nil"/>
              <w:right w:val="nil"/>
            </w:tcBorders>
          </w:tcPr>
          <w:p w14:paraId="71F33A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518.170,46</w:t>
            </w:r>
          </w:p>
        </w:tc>
        <w:tc>
          <w:tcPr>
            <w:tcW w:w="1418" w:type="dxa"/>
            <w:tcBorders>
              <w:top w:val="nil"/>
              <w:left w:val="nil"/>
              <w:bottom w:val="nil"/>
              <w:right w:val="nil"/>
            </w:tcBorders>
          </w:tcPr>
          <w:p w14:paraId="1B1526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187,76</w:t>
            </w:r>
          </w:p>
        </w:tc>
        <w:tc>
          <w:tcPr>
            <w:tcW w:w="1417" w:type="dxa"/>
            <w:tcBorders>
              <w:top w:val="nil"/>
              <w:left w:val="nil"/>
              <w:bottom w:val="nil"/>
              <w:right w:val="nil"/>
            </w:tcBorders>
          </w:tcPr>
          <w:p w14:paraId="156BA6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04E7D7" w14:textId="77777777" w:rsidTr="00A931AB">
        <w:trPr>
          <w:trHeight w:val="247"/>
        </w:trPr>
        <w:tc>
          <w:tcPr>
            <w:tcW w:w="1294" w:type="dxa"/>
            <w:tcBorders>
              <w:top w:val="nil"/>
              <w:left w:val="nil"/>
              <w:bottom w:val="nil"/>
              <w:right w:val="nil"/>
            </w:tcBorders>
          </w:tcPr>
          <w:p w14:paraId="6C64034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3DE8F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C3E05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260.000,00</w:t>
            </w:r>
          </w:p>
        </w:tc>
        <w:tc>
          <w:tcPr>
            <w:tcW w:w="1559" w:type="dxa"/>
            <w:tcBorders>
              <w:top w:val="nil"/>
              <w:left w:val="nil"/>
              <w:bottom w:val="nil"/>
              <w:right w:val="nil"/>
            </w:tcBorders>
          </w:tcPr>
          <w:p w14:paraId="1255B6E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D5729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3DAC66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AF938C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CF26B4D" w14:textId="77777777" w:rsidTr="00A931AB">
        <w:trPr>
          <w:trHeight w:val="247"/>
        </w:trPr>
        <w:tc>
          <w:tcPr>
            <w:tcW w:w="1294" w:type="dxa"/>
            <w:tcBorders>
              <w:top w:val="nil"/>
              <w:left w:val="nil"/>
              <w:bottom w:val="nil"/>
              <w:right w:val="nil"/>
            </w:tcBorders>
          </w:tcPr>
          <w:p w14:paraId="153EF50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B49EF4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4E6DF8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BE206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92D01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E9225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7A3AB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6F29076" w14:textId="77777777" w:rsidTr="00A931AB">
        <w:trPr>
          <w:trHeight w:val="494"/>
        </w:trPr>
        <w:tc>
          <w:tcPr>
            <w:tcW w:w="1294" w:type="dxa"/>
            <w:tcBorders>
              <w:top w:val="nil"/>
              <w:left w:val="nil"/>
              <w:bottom w:val="nil"/>
              <w:right w:val="nil"/>
            </w:tcBorders>
          </w:tcPr>
          <w:p w14:paraId="1B0B32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1793B3D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186628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226CC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58D9D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4F1CD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B5BAC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AC56EF3" w14:textId="77777777" w:rsidTr="00A931AB">
        <w:trPr>
          <w:trHeight w:val="247"/>
        </w:trPr>
        <w:tc>
          <w:tcPr>
            <w:tcW w:w="1294" w:type="dxa"/>
            <w:tcBorders>
              <w:top w:val="nil"/>
              <w:left w:val="nil"/>
              <w:bottom w:val="nil"/>
              <w:right w:val="nil"/>
            </w:tcBorders>
          </w:tcPr>
          <w:p w14:paraId="529CE7E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6879EF5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28DF0B8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FCA4C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ED575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E143D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98127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62F14F8" w14:textId="77777777" w:rsidTr="00A931AB">
        <w:trPr>
          <w:trHeight w:val="247"/>
        </w:trPr>
        <w:tc>
          <w:tcPr>
            <w:tcW w:w="6693" w:type="dxa"/>
            <w:gridSpan w:val="2"/>
            <w:tcBorders>
              <w:top w:val="nil"/>
              <w:left w:val="nil"/>
              <w:bottom w:val="nil"/>
              <w:right w:val="nil"/>
            </w:tcBorders>
            <w:shd w:val="solid" w:color="FFFF00" w:fill="auto"/>
          </w:tcPr>
          <w:p w14:paraId="633E590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69EB8D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0C9329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04A331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03BF46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5C03BB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362D77E" w14:textId="77777777" w:rsidTr="00A931AB">
        <w:trPr>
          <w:trHeight w:val="247"/>
        </w:trPr>
        <w:tc>
          <w:tcPr>
            <w:tcW w:w="6693" w:type="dxa"/>
            <w:gridSpan w:val="2"/>
            <w:tcBorders>
              <w:top w:val="nil"/>
              <w:left w:val="nil"/>
              <w:bottom w:val="nil"/>
              <w:right w:val="nil"/>
            </w:tcBorders>
            <w:shd w:val="solid" w:color="00CCFF" w:fill="auto"/>
          </w:tcPr>
          <w:p w14:paraId="27442D1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D835B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36565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53FA32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4079E3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F1CEA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7C116E4" w14:textId="77777777" w:rsidTr="00A931AB">
        <w:trPr>
          <w:trHeight w:val="247"/>
        </w:trPr>
        <w:tc>
          <w:tcPr>
            <w:tcW w:w="6693" w:type="dxa"/>
            <w:gridSpan w:val="2"/>
            <w:tcBorders>
              <w:top w:val="nil"/>
              <w:left w:val="nil"/>
              <w:bottom w:val="nil"/>
              <w:right w:val="nil"/>
            </w:tcBorders>
            <w:shd w:val="solid" w:color="00FFFF" w:fill="auto"/>
          </w:tcPr>
          <w:p w14:paraId="71F1D9E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664191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7C652A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501B9D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4E6F88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7C2D0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3A4CBB3" w14:textId="77777777" w:rsidTr="00A931AB">
        <w:trPr>
          <w:trHeight w:val="247"/>
        </w:trPr>
        <w:tc>
          <w:tcPr>
            <w:tcW w:w="6693" w:type="dxa"/>
            <w:gridSpan w:val="2"/>
            <w:tcBorders>
              <w:top w:val="nil"/>
              <w:left w:val="nil"/>
              <w:bottom w:val="nil"/>
              <w:right w:val="nil"/>
            </w:tcBorders>
            <w:shd w:val="solid" w:color="CCFFFF" w:fill="auto"/>
          </w:tcPr>
          <w:p w14:paraId="45981A1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772EE3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CD35B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3379F0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680E5B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9DAA2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839EEBF" w14:textId="77777777" w:rsidTr="00A931AB">
        <w:trPr>
          <w:trHeight w:val="247"/>
        </w:trPr>
        <w:tc>
          <w:tcPr>
            <w:tcW w:w="1294" w:type="dxa"/>
            <w:tcBorders>
              <w:top w:val="nil"/>
              <w:left w:val="nil"/>
              <w:bottom w:val="nil"/>
              <w:right w:val="nil"/>
            </w:tcBorders>
          </w:tcPr>
          <w:p w14:paraId="0427461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71B9367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696CAB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8F3E0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F048E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CE88A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018F3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B4F0762" w14:textId="77777777" w:rsidTr="00A931AB">
        <w:trPr>
          <w:trHeight w:val="494"/>
        </w:trPr>
        <w:tc>
          <w:tcPr>
            <w:tcW w:w="1294" w:type="dxa"/>
            <w:tcBorders>
              <w:top w:val="nil"/>
              <w:left w:val="nil"/>
              <w:bottom w:val="nil"/>
              <w:right w:val="nil"/>
            </w:tcBorders>
          </w:tcPr>
          <w:p w14:paraId="0188C3D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6CE009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57FAB4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7F3DD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19384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34E66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1AD2A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3E65028" w14:textId="77777777" w:rsidTr="00A931AB">
        <w:trPr>
          <w:trHeight w:val="247"/>
        </w:trPr>
        <w:tc>
          <w:tcPr>
            <w:tcW w:w="1294" w:type="dxa"/>
            <w:tcBorders>
              <w:top w:val="nil"/>
              <w:left w:val="nil"/>
              <w:bottom w:val="nil"/>
              <w:right w:val="nil"/>
            </w:tcBorders>
          </w:tcPr>
          <w:p w14:paraId="01DB147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4CAC04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7E3E06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2C9000D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B7BEE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C72B9E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8536F6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995EB4A" w14:textId="77777777" w:rsidTr="00A931AB">
        <w:trPr>
          <w:trHeight w:val="247"/>
        </w:trPr>
        <w:tc>
          <w:tcPr>
            <w:tcW w:w="6693" w:type="dxa"/>
            <w:gridSpan w:val="2"/>
            <w:tcBorders>
              <w:top w:val="nil"/>
              <w:left w:val="nil"/>
              <w:bottom w:val="nil"/>
              <w:right w:val="nil"/>
            </w:tcBorders>
            <w:shd w:val="solid" w:color="CCCCFF" w:fill="auto"/>
          </w:tcPr>
          <w:p w14:paraId="159E0B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A200203 ODRŽAVANJE GROBLJA</w:t>
            </w:r>
          </w:p>
        </w:tc>
        <w:tc>
          <w:tcPr>
            <w:tcW w:w="1417" w:type="dxa"/>
            <w:tcBorders>
              <w:top w:val="nil"/>
              <w:left w:val="nil"/>
              <w:bottom w:val="nil"/>
              <w:right w:val="nil"/>
            </w:tcBorders>
            <w:shd w:val="solid" w:color="CCCCFF" w:fill="auto"/>
          </w:tcPr>
          <w:p w14:paraId="6B1E1A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255.000,00</w:t>
            </w:r>
          </w:p>
        </w:tc>
        <w:tc>
          <w:tcPr>
            <w:tcW w:w="1559" w:type="dxa"/>
            <w:tcBorders>
              <w:top w:val="nil"/>
              <w:left w:val="nil"/>
              <w:bottom w:val="nil"/>
              <w:right w:val="nil"/>
            </w:tcBorders>
            <w:shd w:val="solid" w:color="CCCCFF" w:fill="auto"/>
          </w:tcPr>
          <w:p w14:paraId="7CDF0F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316.717,45</w:t>
            </w:r>
          </w:p>
        </w:tc>
        <w:tc>
          <w:tcPr>
            <w:tcW w:w="1843" w:type="dxa"/>
            <w:tcBorders>
              <w:top w:val="nil"/>
              <w:left w:val="nil"/>
              <w:bottom w:val="nil"/>
              <w:right w:val="nil"/>
            </w:tcBorders>
            <w:shd w:val="solid" w:color="CCCCFF" w:fill="auto"/>
          </w:tcPr>
          <w:p w14:paraId="146B5B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336.173,54</w:t>
            </w:r>
          </w:p>
        </w:tc>
        <w:tc>
          <w:tcPr>
            <w:tcW w:w="1418" w:type="dxa"/>
            <w:tcBorders>
              <w:top w:val="nil"/>
              <w:left w:val="nil"/>
              <w:bottom w:val="nil"/>
              <w:right w:val="nil"/>
            </w:tcBorders>
            <w:shd w:val="solid" w:color="CCCCFF" w:fill="auto"/>
          </w:tcPr>
          <w:p w14:paraId="75A678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0E6667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1510340" w14:textId="77777777" w:rsidTr="00A931AB">
        <w:trPr>
          <w:trHeight w:val="247"/>
        </w:trPr>
        <w:tc>
          <w:tcPr>
            <w:tcW w:w="6693" w:type="dxa"/>
            <w:gridSpan w:val="2"/>
            <w:tcBorders>
              <w:top w:val="nil"/>
              <w:left w:val="nil"/>
              <w:bottom w:val="nil"/>
              <w:right w:val="nil"/>
            </w:tcBorders>
            <w:shd w:val="solid" w:color="FFFF00" w:fill="auto"/>
          </w:tcPr>
          <w:p w14:paraId="577022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3D8AC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FFFF00" w:fill="auto"/>
          </w:tcPr>
          <w:p w14:paraId="2A63D2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shd w:val="solid" w:color="FFFF00" w:fill="auto"/>
          </w:tcPr>
          <w:p w14:paraId="529786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shd w:val="solid" w:color="FFFF00" w:fill="auto"/>
          </w:tcPr>
          <w:p w14:paraId="1A187C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shd w:val="solid" w:color="FFFF00" w:fill="auto"/>
          </w:tcPr>
          <w:p w14:paraId="385A75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AE61CEE" w14:textId="77777777" w:rsidTr="00A931AB">
        <w:trPr>
          <w:trHeight w:val="247"/>
        </w:trPr>
        <w:tc>
          <w:tcPr>
            <w:tcW w:w="6693" w:type="dxa"/>
            <w:gridSpan w:val="2"/>
            <w:tcBorders>
              <w:top w:val="nil"/>
              <w:left w:val="nil"/>
              <w:bottom w:val="nil"/>
              <w:right w:val="nil"/>
            </w:tcBorders>
            <w:shd w:val="solid" w:color="00CCFF" w:fill="auto"/>
          </w:tcPr>
          <w:p w14:paraId="1BF6706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584354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CCFF" w:fill="auto"/>
          </w:tcPr>
          <w:p w14:paraId="2A1CB7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shd w:val="solid" w:color="00CCFF" w:fill="auto"/>
          </w:tcPr>
          <w:p w14:paraId="2ACB18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shd w:val="solid" w:color="00CCFF" w:fill="auto"/>
          </w:tcPr>
          <w:p w14:paraId="4C6AC0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shd w:val="solid" w:color="00CCFF" w:fill="auto"/>
          </w:tcPr>
          <w:p w14:paraId="36558B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12343B8" w14:textId="77777777" w:rsidTr="00A931AB">
        <w:trPr>
          <w:trHeight w:val="247"/>
        </w:trPr>
        <w:tc>
          <w:tcPr>
            <w:tcW w:w="6693" w:type="dxa"/>
            <w:gridSpan w:val="2"/>
            <w:tcBorders>
              <w:top w:val="nil"/>
              <w:left w:val="nil"/>
              <w:bottom w:val="nil"/>
              <w:right w:val="nil"/>
            </w:tcBorders>
            <w:shd w:val="solid" w:color="00FFFF" w:fill="auto"/>
          </w:tcPr>
          <w:p w14:paraId="38F0866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 Opće javne usluge koje nisu drugdje svrstane</w:t>
            </w:r>
          </w:p>
        </w:tc>
        <w:tc>
          <w:tcPr>
            <w:tcW w:w="1417" w:type="dxa"/>
            <w:tcBorders>
              <w:top w:val="nil"/>
              <w:left w:val="nil"/>
              <w:bottom w:val="nil"/>
              <w:right w:val="nil"/>
            </w:tcBorders>
            <w:shd w:val="solid" w:color="00FFFF" w:fill="auto"/>
          </w:tcPr>
          <w:p w14:paraId="7E6173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FFFF" w:fill="auto"/>
          </w:tcPr>
          <w:p w14:paraId="7BA999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shd w:val="solid" w:color="00FFFF" w:fill="auto"/>
          </w:tcPr>
          <w:p w14:paraId="3470B3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shd w:val="solid" w:color="00FFFF" w:fill="auto"/>
          </w:tcPr>
          <w:p w14:paraId="62B2B1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shd w:val="solid" w:color="00FFFF" w:fill="auto"/>
          </w:tcPr>
          <w:p w14:paraId="7C4153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740374" w14:textId="77777777" w:rsidTr="00A931AB">
        <w:trPr>
          <w:trHeight w:val="247"/>
        </w:trPr>
        <w:tc>
          <w:tcPr>
            <w:tcW w:w="6693" w:type="dxa"/>
            <w:gridSpan w:val="2"/>
            <w:tcBorders>
              <w:top w:val="nil"/>
              <w:left w:val="nil"/>
              <w:bottom w:val="nil"/>
              <w:right w:val="nil"/>
            </w:tcBorders>
            <w:shd w:val="solid" w:color="CCFFFF" w:fill="auto"/>
          </w:tcPr>
          <w:p w14:paraId="70E9CDB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0160 Opće javne usluge koje nisu drugdje svrstane</w:t>
            </w:r>
          </w:p>
        </w:tc>
        <w:tc>
          <w:tcPr>
            <w:tcW w:w="1417" w:type="dxa"/>
            <w:tcBorders>
              <w:top w:val="nil"/>
              <w:left w:val="nil"/>
              <w:bottom w:val="nil"/>
              <w:right w:val="nil"/>
            </w:tcBorders>
            <w:shd w:val="solid" w:color="CCFFFF" w:fill="auto"/>
          </w:tcPr>
          <w:p w14:paraId="548610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CCFFFF" w:fill="auto"/>
          </w:tcPr>
          <w:p w14:paraId="3646B1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shd w:val="solid" w:color="CCFFFF" w:fill="auto"/>
          </w:tcPr>
          <w:p w14:paraId="51170A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shd w:val="solid" w:color="CCFFFF" w:fill="auto"/>
          </w:tcPr>
          <w:p w14:paraId="7C0BEF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shd w:val="solid" w:color="CCFFFF" w:fill="auto"/>
          </w:tcPr>
          <w:p w14:paraId="70E0CF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3B3188C" w14:textId="77777777" w:rsidTr="00A931AB">
        <w:trPr>
          <w:trHeight w:val="247"/>
        </w:trPr>
        <w:tc>
          <w:tcPr>
            <w:tcW w:w="1294" w:type="dxa"/>
            <w:tcBorders>
              <w:top w:val="nil"/>
              <w:left w:val="nil"/>
              <w:bottom w:val="nil"/>
              <w:right w:val="nil"/>
            </w:tcBorders>
          </w:tcPr>
          <w:p w14:paraId="2CB582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A55E73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5C934D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1A195C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tcPr>
          <w:p w14:paraId="5A000C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tcPr>
          <w:p w14:paraId="4EDA1F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tcPr>
          <w:p w14:paraId="20FBB7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D84E20" w14:textId="77777777" w:rsidTr="00A931AB">
        <w:trPr>
          <w:trHeight w:val="247"/>
        </w:trPr>
        <w:tc>
          <w:tcPr>
            <w:tcW w:w="1294" w:type="dxa"/>
            <w:tcBorders>
              <w:top w:val="nil"/>
              <w:left w:val="nil"/>
              <w:bottom w:val="nil"/>
              <w:right w:val="nil"/>
            </w:tcBorders>
          </w:tcPr>
          <w:p w14:paraId="38C1B9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AF393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D6E1D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3460DC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92.500,12</w:t>
            </w:r>
          </w:p>
        </w:tc>
        <w:tc>
          <w:tcPr>
            <w:tcW w:w="1843" w:type="dxa"/>
            <w:tcBorders>
              <w:top w:val="nil"/>
              <w:left w:val="nil"/>
              <w:bottom w:val="nil"/>
              <w:right w:val="nil"/>
            </w:tcBorders>
          </w:tcPr>
          <w:p w14:paraId="02F030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98.182,44</w:t>
            </w:r>
          </w:p>
        </w:tc>
        <w:tc>
          <w:tcPr>
            <w:tcW w:w="1418" w:type="dxa"/>
            <w:tcBorders>
              <w:top w:val="nil"/>
              <w:left w:val="nil"/>
              <w:bottom w:val="nil"/>
              <w:right w:val="nil"/>
            </w:tcBorders>
          </w:tcPr>
          <w:p w14:paraId="539265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92,50</w:t>
            </w:r>
          </w:p>
        </w:tc>
        <w:tc>
          <w:tcPr>
            <w:tcW w:w="1417" w:type="dxa"/>
            <w:tcBorders>
              <w:top w:val="nil"/>
              <w:left w:val="nil"/>
              <w:bottom w:val="nil"/>
              <w:right w:val="nil"/>
            </w:tcBorders>
          </w:tcPr>
          <w:p w14:paraId="324D5C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FDC48A" w14:textId="77777777" w:rsidTr="00A931AB">
        <w:trPr>
          <w:trHeight w:val="247"/>
        </w:trPr>
        <w:tc>
          <w:tcPr>
            <w:tcW w:w="1294" w:type="dxa"/>
            <w:tcBorders>
              <w:top w:val="nil"/>
              <w:left w:val="nil"/>
              <w:bottom w:val="nil"/>
              <w:right w:val="nil"/>
            </w:tcBorders>
          </w:tcPr>
          <w:p w14:paraId="713A03C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323</w:t>
            </w:r>
          </w:p>
        </w:tc>
        <w:tc>
          <w:tcPr>
            <w:tcW w:w="5399" w:type="dxa"/>
            <w:tcBorders>
              <w:top w:val="nil"/>
              <w:left w:val="nil"/>
              <w:bottom w:val="nil"/>
              <w:right w:val="nil"/>
            </w:tcBorders>
          </w:tcPr>
          <w:p w14:paraId="59AFE78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4C52C23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100.000,00</w:t>
            </w:r>
          </w:p>
        </w:tc>
        <w:tc>
          <w:tcPr>
            <w:tcW w:w="1559" w:type="dxa"/>
            <w:tcBorders>
              <w:top w:val="nil"/>
              <w:left w:val="nil"/>
              <w:bottom w:val="nil"/>
              <w:right w:val="nil"/>
            </w:tcBorders>
          </w:tcPr>
          <w:p w14:paraId="1DF2C3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53B47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E3A78F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4406F6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A0355F2" w14:textId="77777777" w:rsidTr="00A931AB">
        <w:trPr>
          <w:trHeight w:val="247"/>
        </w:trPr>
        <w:tc>
          <w:tcPr>
            <w:tcW w:w="6693" w:type="dxa"/>
            <w:gridSpan w:val="2"/>
            <w:tcBorders>
              <w:top w:val="nil"/>
              <w:left w:val="nil"/>
              <w:bottom w:val="nil"/>
              <w:right w:val="nil"/>
            </w:tcBorders>
            <w:shd w:val="solid" w:color="FFFF00" w:fill="auto"/>
          </w:tcPr>
          <w:p w14:paraId="7069B5F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22771B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shd w:val="solid" w:color="FFFF00" w:fill="auto"/>
          </w:tcPr>
          <w:p w14:paraId="4E65E1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shd w:val="solid" w:color="FFFF00" w:fill="auto"/>
          </w:tcPr>
          <w:p w14:paraId="35801E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shd w:val="solid" w:color="FFFF00" w:fill="auto"/>
          </w:tcPr>
          <w:p w14:paraId="0F317A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shd w:val="solid" w:color="FFFF00" w:fill="auto"/>
          </w:tcPr>
          <w:p w14:paraId="782B8E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E24922C" w14:textId="77777777" w:rsidTr="00A931AB">
        <w:trPr>
          <w:trHeight w:val="247"/>
        </w:trPr>
        <w:tc>
          <w:tcPr>
            <w:tcW w:w="6693" w:type="dxa"/>
            <w:gridSpan w:val="2"/>
            <w:tcBorders>
              <w:top w:val="nil"/>
              <w:left w:val="nil"/>
              <w:bottom w:val="nil"/>
              <w:right w:val="nil"/>
            </w:tcBorders>
            <w:shd w:val="solid" w:color="00CCFF" w:fill="auto"/>
          </w:tcPr>
          <w:p w14:paraId="2D04EBD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30D9A4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shd w:val="solid" w:color="00CCFF" w:fill="auto"/>
          </w:tcPr>
          <w:p w14:paraId="2883D2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shd w:val="solid" w:color="00CCFF" w:fill="auto"/>
          </w:tcPr>
          <w:p w14:paraId="64410A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shd w:val="solid" w:color="00CCFF" w:fill="auto"/>
          </w:tcPr>
          <w:p w14:paraId="2E33F0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shd w:val="solid" w:color="00CCFF" w:fill="auto"/>
          </w:tcPr>
          <w:p w14:paraId="1995AD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7D001B0" w14:textId="77777777" w:rsidTr="00A931AB">
        <w:trPr>
          <w:trHeight w:val="247"/>
        </w:trPr>
        <w:tc>
          <w:tcPr>
            <w:tcW w:w="6693" w:type="dxa"/>
            <w:gridSpan w:val="2"/>
            <w:tcBorders>
              <w:top w:val="nil"/>
              <w:left w:val="nil"/>
              <w:bottom w:val="nil"/>
              <w:right w:val="nil"/>
            </w:tcBorders>
            <w:shd w:val="solid" w:color="00FFFF" w:fill="auto"/>
          </w:tcPr>
          <w:p w14:paraId="7C08699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 Opće javne usluge koje nisu drugdje svrstane</w:t>
            </w:r>
          </w:p>
        </w:tc>
        <w:tc>
          <w:tcPr>
            <w:tcW w:w="1417" w:type="dxa"/>
            <w:tcBorders>
              <w:top w:val="nil"/>
              <w:left w:val="nil"/>
              <w:bottom w:val="nil"/>
              <w:right w:val="nil"/>
            </w:tcBorders>
            <w:shd w:val="solid" w:color="00FFFF" w:fill="auto"/>
          </w:tcPr>
          <w:p w14:paraId="69C89E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shd w:val="solid" w:color="00FFFF" w:fill="auto"/>
          </w:tcPr>
          <w:p w14:paraId="507F09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shd w:val="solid" w:color="00FFFF" w:fill="auto"/>
          </w:tcPr>
          <w:p w14:paraId="34903D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shd w:val="solid" w:color="00FFFF" w:fill="auto"/>
          </w:tcPr>
          <w:p w14:paraId="1C8D46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shd w:val="solid" w:color="00FFFF" w:fill="auto"/>
          </w:tcPr>
          <w:p w14:paraId="72CA59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856690" w14:textId="77777777" w:rsidTr="00A931AB">
        <w:trPr>
          <w:trHeight w:val="247"/>
        </w:trPr>
        <w:tc>
          <w:tcPr>
            <w:tcW w:w="6693" w:type="dxa"/>
            <w:gridSpan w:val="2"/>
            <w:tcBorders>
              <w:top w:val="nil"/>
              <w:left w:val="nil"/>
              <w:bottom w:val="nil"/>
              <w:right w:val="nil"/>
            </w:tcBorders>
            <w:shd w:val="solid" w:color="CCFFFF" w:fill="auto"/>
          </w:tcPr>
          <w:p w14:paraId="61DD916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0160 Opće javne usluge koje nisu drugdje svrstane</w:t>
            </w:r>
          </w:p>
        </w:tc>
        <w:tc>
          <w:tcPr>
            <w:tcW w:w="1417" w:type="dxa"/>
            <w:tcBorders>
              <w:top w:val="nil"/>
              <w:left w:val="nil"/>
              <w:bottom w:val="nil"/>
              <w:right w:val="nil"/>
            </w:tcBorders>
            <w:shd w:val="solid" w:color="CCFFFF" w:fill="auto"/>
          </w:tcPr>
          <w:p w14:paraId="0C1F2B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shd w:val="solid" w:color="CCFFFF" w:fill="auto"/>
          </w:tcPr>
          <w:p w14:paraId="22CC11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shd w:val="solid" w:color="CCFFFF" w:fill="auto"/>
          </w:tcPr>
          <w:p w14:paraId="09DB16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shd w:val="solid" w:color="CCFFFF" w:fill="auto"/>
          </w:tcPr>
          <w:p w14:paraId="3509E5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shd w:val="solid" w:color="CCFFFF" w:fill="auto"/>
          </w:tcPr>
          <w:p w14:paraId="57B9DD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FBCDBE" w14:textId="77777777" w:rsidTr="00A931AB">
        <w:trPr>
          <w:trHeight w:val="247"/>
        </w:trPr>
        <w:tc>
          <w:tcPr>
            <w:tcW w:w="1294" w:type="dxa"/>
            <w:tcBorders>
              <w:top w:val="nil"/>
              <w:left w:val="nil"/>
              <w:bottom w:val="nil"/>
              <w:right w:val="nil"/>
            </w:tcBorders>
          </w:tcPr>
          <w:p w14:paraId="68BC52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BACDE2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51D299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tcPr>
          <w:p w14:paraId="175BFF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tcPr>
          <w:p w14:paraId="3F5314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tcPr>
          <w:p w14:paraId="713D70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tcPr>
          <w:p w14:paraId="5D0E41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3CE3927" w14:textId="77777777" w:rsidTr="00A931AB">
        <w:trPr>
          <w:trHeight w:val="247"/>
        </w:trPr>
        <w:tc>
          <w:tcPr>
            <w:tcW w:w="1294" w:type="dxa"/>
            <w:tcBorders>
              <w:top w:val="nil"/>
              <w:left w:val="nil"/>
              <w:bottom w:val="nil"/>
              <w:right w:val="nil"/>
            </w:tcBorders>
          </w:tcPr>
          <w:p w14:paraId="0510B7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6D6471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16C81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155.000,00</w:t>
            </w:r>
          </w:p>
        </w:tc>
        <w:tc>
          <w:tcPr>
            <w:tcW w:w="1559" w:type="dxa"/>
            <w:tcBorders>
              <w:top w:val="nil"/>
              <w:left w:val="nil"/>
              <w:bottom w:val="nil"/>
              <w:right w:val="nil"/>
            </w:tcBorders>
          </w:tcPr>
          <w:p w14:paraId="7ABC98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224.217,33</w:t>
            </w:r>
          </w:p>
        </w:tc>
        <w:tc>
          <w:tcPr>
            <w:tcW w:w="1843" w:type="dxa"/>
            <w:tcBorders>
              <w:top w:val="nil"/>
              <w:left w:val="nil"/>
              <w:bottom w:val="nil"/>
              <w:right w:val="nil"/>
            </w:tcBorders>
          </w:tcPr>
          <w:p w14:paraId="302E5A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237.991,10</w:t>
            </w:r>
          </w:p>
        </w:tc>
        <w:tc>
          <w:tcPr>
            <w:tcW w:w="1418" w:type="dxa"/>
            <w:tcBorders>
              <w:top w:val="nil"/>
              <w:left w:val="nil"/>
              <w:bottom w:val="nil"/>
              <w:right w:val="nil"/>
            </w:tcBorders>
          </w:tcPr>
          <w:p w14:paraId="7D60AE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144,66</w:t>
            </w:r>
          </w:p>
        </w:tc>
        <w:tc>
          <w:tcPr>
            <w:tcW w:w="1417" w:type="dxa"/>
            <w:tcBorders>
              <w:top w:val="nil"/>
              <w:left w:val="nil"/>
              <w:bottom w:val="nil"/>
              <w:right w:val="nil"/>
            </w:tcBorders>
          </w:tcPr>
          <w:p w14:paraId="012357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C21552" w14:textId="77777777" w:rsidTr="00A931AB">
        <w:trPr>
          <w:trHeight w:val="247"/>
        </w:trPr>
        <w:tc>
          <w:tcPr>
            <w:tcW w:w="1294" w:type="dxa"/>
            <w:tcBorders>
              <w:top w:val="nil"/>
              <w:left w:val="nil"/>
              <w:bottom w:val="nil"/>
              <w:right w:val="nil"/>
            </w:tcBorders>
          </w:tcPr>
          <w:p w14:paraId="59735AF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3974C9A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06A1B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155.000,00</w:t>
            </w:r>
          </w:p>
        </w:tc>
        <w:tc>
          <w:tcPr>
            <w:tcW w:w="1559" w:type="dxa"/>
            <w:tcBorders>
              <w:top w:val="nil"/>
              <w:left w:val="nil"/>
              <w:bottom w:val="nil"/>
              <w:right w:val="nil"/>
            </w:tcBorders>
          </w:tcPr>
          <w:p w14:paraId="11A4A74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4B1B1F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0046D6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4E4DB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76E888F" w14:textId="77777777" w:rsidTr="00A931AB">
        <w:trPr>
          <w:trHeight w:val="581"/>
        </w:trPr>
        <w:tc>
          <w:tcPr>
            <w:tcW w:w="6693" w:type="dxa"/>
            <w:gridSpan w:val="2"/>
            <w:tcBorders>
              <w:top w:val="nil"/>
              <w:left w:val="nil"/>
              <w:bottom w:val="nil"/>
              <w:right w:val="nil"/>
            </w:tcBorders>
            <w:shd w:val="solid" w:color="CCCCFF" w:fill="auto"/>
          </w:tcPr>
          <w:p w14:paraId="02B8E4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A200204 ODRŽAVANJE GRAĐEVINA, UREĐAJA I PREDMETA JAVNE NAMJENE</w:t>
            </w:r>
          </w:p>
        </w:tc>
        <w:tc>
          <w:tcPr>
            <w:tcW w:w="1417" w:type="dxa"/>
            <w:tcBorders>
              <w:top w:val="nil"/>
              <w:left w:val="nil"/>
              <w:bottom w:val="nil"/>
              <w:right w:val="nil"/>
            </w:tcBorders>
            <w:shd w:val="solid" w:color="CCCCFF" w:fill="auto"/>
          </w:tcPr>
          <w:p w14:paraId="0A192F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876.092,35</w:t>
            </w:r>
          </w:p>
        </w:tc>
        <w:tc>
          <w:tcPr>
            <w:tcW w:w="1559" w:type="dxa"/>
            <w:tcBorders>
              <w:top w:val="nil"/>
              <w:left w:val="nil"/>
              <w:bottom w:val="nil"/>
              <w:right w:val="nil"/>
            </w:tcBorders>
            <w:shd w:val="solid" w:color="CCCCFF" w:fill="auto"/>
          </w:tcPr>
          <w:p w14:paraId="03463A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1.100.193,21</w:t>
            </w:r>
          </w:p>
        </w:tc>
        <w:tc>
          <w:tcPr>
            <w:tcW w:w="1843" w:type="dxa"/>
            <w:tcBorders>
              <w:top w:val="nil"/>
              <w:left w:val="nil"/>
              <w:bottom w:val="nil"/>
              <w:right w:val="nil"/>
            </w:tcBorders>
            <w:shd w:val="solid" w:color="CCCCFF" w:fill="auto"/>
          </w:tcPr>
          <w:p w14:paraId="382C91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1.167.778,61</w:t>
            </w:r>
          </w:p>
        </w:tc>
        <w:tc>
          <w:tcPr>
            <w:tcW w:w="1418" w:type="dxa"/>
            <w:tcBorders>
              <w:top w:val="nil"/>
              <w:left w:val="nil"/>
              <w:bottom w:val="nil"/>
              <w:right w:val="nil"/>
            </w:tcBorders>
            <w:shd w:val="solid" w:color="CCCCFF" w:fill="auto"/>
          </w:tcPr>
          <w:p w14:paraId="20CB0F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125,58</w:t>
            </w:r>
          </w:p>
        </w:tc>
        <w:tc>
          <w:tcPr>
            <w:tcW w:w="1417" w:type="dxa"/>
            <w:tcBorders>
              <w:top w:val="nil"/>
              <w:left w:val="nil"/>
              <w:bottom w:val="nil"/>
              <w:right w:val="nil"/>
            </w:tcBorders>
            <w:shd w:val="solid" w:color="CCCCFF" w:fill="auto"/>
          </w:tcPr>
          <w:p w14:paraId="2919A2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65351B" w14:textId="77777777" w:rsidTr="00A931AB">
        <w:trPr>
          <w:trHeight w:val="247"/>
        </w:trPr>
        <w:tc>
          <w:tcPr>
            <w:tcW w:w="6693" w:type="dxa"/>
            <w:gridSpan w:val="2"/>
            <w:tcBorders>
              <w:top w:val="nil"/>
              <w:left w:val="nil"/>
              <w:bottom w:val="nil"/>
              <w:right w:val="nil"/>
            </w:tcBorders>
            <w:shd w:val="solid" w:color="FFFF00" w:fill="auto"/>
          </w:tcPr>
          <w:p w14:paraId="4679C0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47D4ED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580.592,35</w:t>
            </w:r>
          </w:p>
        </w:tc>
        <w:tc>
          <w:tcPr>
            <w:tcW w:w="1559" w:type="dxa"/>
            <w:tcBorders>
              <w:top w:val="nil"/>
              <w:left w:val="nil"/>
              <w:bottom w:val="nil"/>
              <w:right w:val="nil"/>
            </w:tcBorders>
            <w:shd w:val="solid" w:color="FFFF00" w:fill="auto"/>
          </w:tcPr>
          <w:p w14:paraId="4EA71E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792.272,91</w:t>
            </w:r>
          </w:p>
        </w:tc>
        <w:tc>
          <w:tcPr>
            <w:tcW w:w="1843" w:type="dxa"/>
            <w:tcBorders>
              <w:top w:val="nil"/>
              <w:left w:val="nil"/>
              <w:bottom w:val="nil"/>
              <w:right w:val="nil"/>
            </w:tcBorders>
            <w:shd w:val="solid" w:color="FFFF00" w:fill="auto"/>
          </w:tcPr>
          <w:p w14:paraId="7C42B7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840.942,62</w:t>
            </w:r>
          </w:p>
        </w:tc>
        <w:tc>
          <w:tcPr>
            <w:tcW w:w="1418" w:type="dxa"/>
            <w:tcBorders>
              <w:top w:val="nil"/>
              <w:left w:val="nil"/>
              <w:bottom w:val="nil"/>
              <w:right w:val="nil"/>
            </w:tcBorders>
            <w:shd w:val="solid" w:color="FFFF00" w:fill="auto"/>
          </w:tcPr>
          <w:p w14:paraId="268105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136,46</w:t>
            </w:r>
          </w:p>
        </w:tc>
        <w:tc>
          <w:tcPr>
            <w:tcW w:w="1417" w:type="dxa"/>
            <w:tcBorders>
              <w:top w:val="nil"/>
              <w:left w:val="nil"/>
              <w:bottom w:val="nil"/>
              <w:right w:val="nil"/>
            </w:tcBorders>
            <w:shd w:val="solid" w:color="FFFF00" w:fill="auto"/>
          </w:tcPr>
          <w:p w14:paraId="3EAFCD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089309" w14:textId="77777777" w:rsidTr="00A931AB">
        <w:trPr>
          <w:trHeight w:val="247"/>
        </w:trPr>
        <w:tc>
          <w:tcPr>
            <w:tcW w:w="6693" w:type="dxa"/>
            <w:gridSpan w:val="2"/>
            <w:tcBorders>
              <w:top w:val="nil"/>
              <w:left w:val="nil"/>
              <w:bottom w:val="nil"/>
              <w:right w:val="nil"/>
            </w:tcBorders>
            <w:shd w:val="solid" w:color="00CCFF" w:fill="auto"/>
          </w:tcPr>
          <w:p w14:paraId="3AB336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085123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162.500,00</w:t>
            </w:r>
          </w:p>
        </w:tc>
        <w:tc>
          <w:tcPr>
            <w:tcW w:w="1559" w:type="dxa"/>
            <w:tcBorders>
              <w:top w:val="nil"/>
              <w:left w:val="nil"/>
              <w:bottom w:val="nil"/>
              <w:right w:val="nil"/>
            </w:tcBorders>
            <w:shd w:val="solid" w:color="00CCFF" w:fill="auto"/>
          </w:tcPr>
          <w:p w14:paraId="2BD97F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178.742,18</w:t>
            </w:r>
          </w:p>
        </w:tc>
        <w:tc>
          <w:tcPr>
            <w:tcW w:w="1843" w:type="dxa"/>
            <w:tcBorders>
              <w:top w:val="nil"/>
              <w:left w:val="nil"/>
              <w:bottom w:val="nil"/>
              <w:right w:val="nil"/>
            </w:tcBorders>
            <w:shd w:val="solid" w:color="00CCFF" w:fill="auto"/>
          </w:tcPr>
          <w:p w14:paraId="51F362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189.722,40</w:t>
            </w:r>
          </w:p>
        </w:tc>
        <w:tc>
          <w:tcPr>
            <w:tcW w:w="1418" w:type="dxa"/>
            <w:tcBorders>
              <w:top w:val="nil"/>
              <w:left w:val="nil"/>
              <w:bottom w:val="nil"/>
              <w:right w:val="nil"/>
            </w:tcBorders>
            <w:shd w:val="solid" w:color="00CCFF" w:fill="auto"/>
          </w:tcPr>
          <w:p w14:paraId="01275C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110,00</w:t>
            </w:r>
          </w:p>
        </w:tc>
        <w:tc>
          <w:tcPr>
            <w:tcW w:w="1417" w:type="dxa"/>
            <w:tcBorders>
              <w:top w:val="nil"/>
              <w:left w:val="nil"/>
              <w:bottom w:val="nil"/>
              <w:right w:val="nil"/>
            </w:tcBorders>
            <w:shd w:val="solid" w:color="00CCFF" w:fill="auto"/>
          </w:tcPr>
          <w:p w14:paraId="5E2275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97A0E0" w14:textId="77777777" w:rsidTr="00A931AB">
        <w:trPr>
          <w:trHeight w:val="247"/>
        </w:trPr>
        <w:tc>
          <w:tcPr>
            <w:tcW w:w="6693" w:type="dxa"/>
            <w:gridSpan w:val="2"/>
            <w:tcBorders>
              <w:top w:val="nil"/>
              <w:left w:val="nil"/>
              <w:bottom w:val="nil"/>
              <w:right w:val="nil"/>
            </w:tcBorders>
            <w:shd w:val="solid" w:color="00FFFF" w:fill="auto"/>
          </w:tcPr>
          <w:p w14:paraId="42FD9FE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16EB4B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162.500,00</w:t>
            </w:r>
          </w:p>
        </w:tc>
        <w:tc>
          <w:tcPr>
            <w:tcW w:w="1559" w:type="dxa"/>
            <w:tcBorders>
              <w:top w:val="nil"/>
              <w:left w:val="nil"/>
              <w:bottom w:val="nil"/>
              <w:right w:val="nil"/>
            </w:tcBorders>
            <w:shd w:val="solid" w:color="00FFFF" w:fill="auto"/>
          </w:tcPr>
          <w:p w14:paraId="5BCB12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178.742,18</w:t>
            </w:r>
          </w:p>
        </w:tc>
        <w:tc>
          <w:tcPr>
            <w:tcW w:w="1843" w:type="dxa"/>
            <w:tcBorders>
              <w:top w:val="nil"/>
              <w:left w:val="nil"/>
              <w:bottom w:val="nil"/>
              <w:right w:val="nil"/>
            </w:tcBorders>
            <w:shd w:val="solid" w:color="00FFFF" w:fill="auto"/>
          </w:tcPr>
          <w:p w14:paraId="188F3D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189.722,40</w:t>
            </w:r>
          </w:p>
        </w:tc>
        <w:tc>
          <w:tcPr>
            <w:tcW w:w="1418" w:type="dxa"/>
            <w:tcBorders>
              <w:top w:val="nil"/>
              <w:left w:val="nil"/>
              <w:bottom w:val="nil"/>
              <w:right w:val="nil"/>
            </w:tcBorders>
            <w:shd w:val="solid" w:color="00FFFF" w:fill="auto"/>
          </w:tcPr>
          <w:p w14:paraId="4A412A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110,00</w:t>
            </w:r>
          </w:p>
        </w:tc>
        <w:tc>
          <w:tcPr>
            <w:tcW w:w="1417" w:type="dxa"/>
            <w:tcBorders>
              <w:top w:val="nil"/>
              <w:left w:val="nil"/>
              <w:bottom w:val="nil"/>
              <w:right w:val="nil"/>
            </w:tcBorders>
            <w:shd w:val="solid" w:color="00FFFF" w:fill="auto"/>
          </w:tcPr>
          <w:p w14:paraId="411A50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8A066D5" w14:textId="77777777" w:rsidTr="00A931AB">
        <w:trPr>
          <w:trHeight w:val="247"/>
        </w:trPr>
        <w:tc>
          <w:tcPr>
            <w:tcW w:w="1294" w:type="dxa"/>
            <w:tcBorders>
              <w:top w:val="nil"/>
              <w:left w:val="nil"/>
              <w:bottom w:val="nil"/>
              <w:right w:val="nil"/>
            </w:tcBorders>
          </w:tcPr>
          <w:p w14:paraId="390378C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53D6E7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0C3B4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72.500,00</w:t>
            </w:r>
          </w:p>
        </w:tc>
        <w:tc>
          <w:tcPr>
            <w:tcW w:w="1559" w:type="dxa"/>
            <w:tcBorders>
              <w:top w:val="nil"/>
              <w:left w:val="nil"/>
              <w:bottom w:val="nil"/>
              <w:right w:val="nil"/>
            </w:tcBorders>
          </w:tcPr>
          <w:p w14:paraId="5F01D9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50.302,18</w:t>
            </w:r>
          </w:p>
        </w:tc>
        <w:tc>
          <w:tcPr>
            <w:tcW w:w="1843" w:type="dxa"/>
            <w:tcBorders>
              <w:top w:val="nil"/>
              <w:left w:val="nil"/>
              <w:bottom w:val="nil"/>
              <w:right w:val="nil"/>
            </w:tcBorders>
          </w:tcPr>
          <w:p w14:paraId="650D22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53.392,26</w:t>
            </w:r>
          </w:p>
        </w:tc>
        <w:tc>
          <w:tcPr>
            <w:tcW w:w="1418" w:type="dxa"/>
            <w:tcBorders>
              <w:top w:val="nil"/>
              <w:left w:val="nil"/>
              <w:bottom w:val="nil"/>
              <w:right w:val="nil"/>
            </w:tcBorders>
          </w:tcPr>
          <w:p w14:paraId="43FDEF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69,38</w:t>
            </w:r>
          </w:p>
        </w:tc>
        <w:tc>
          <w:tcPr>
            <w:tcW w:w="1417" w:type="dxa"/>
            <w:tcBorders>
              <w:top w:val="nil"/>
              <w:left w:val="nil"/>
              <w:bottom w:val="nil"/>
              <w:right w:val="nil"/>
            </w:tcBorders>
          </w:tcPr>
          <w:p w14:paraId="7FEAAA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1BBD98" w14:textId="77777777" w:rsidTr="00A931AB">
        <w:trPr>
          <w:trHeight w:val="247"/>
        </w:trPr>
        <w:tc>
          <w:tcPr>
            <w:tcW w:w="1294" w:type="dxa"/>
            <w:tcBorders>
              <w:top w:val="nil"/>
              <w:left w:val="nil"/>
              <w:bottom w:val="nil"/>
              <w:right w:val="nil"/>
            </w:tcBorders>
          </w:tcPr>
          <w:p w14:paraId="6C95E7E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4DEE39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719E5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72.500,00</w:t>
            </w:r>
          </w:p>
        </w:tc>
        <w:tc>
          <w:tcPr>
            <w:tcW w:w="1559" w:type="dxa"/>
            <w:tcBorders>
              <w:top w:val="nil"/>
              <w:left w:val="nil"/>
              <w:bottom w:val="nil"/>
              <w:right w:val="nil"/>
            </w:tcBorders>
          </w:tcPr>
          <w:p w14:paraId="479253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50.302,18</w:t>
            </w:r>
          </w:p>
        </w:tc>
        <w:tc>
          <w:tcPr>
            <w:tcW w:w="1843" w:type="dxa"/>
            <w:tcBorders>
              <w:top w:val="nil"/>
              <w:left w:val="nil"/>
              <w:bottom w:val="nil"/>
              <w:right w:val="nil"/>
            </w:tcBorders>
          </w:tcPr>
          <w:p w14:paraId="53964D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53.392,26</w:t>
            </w:r>
          </w:p>
        </w:tc>
        <w:tc>
          <w:tcPr>
            <w:tcW w:w="1418" w:type="dxa"/>
            <w:tcBorders>
              <w:top w:val="nil"/>
              <w:left w:val="nil"/>
              <w:bottom w:val="nil"/>
              <w:right w:val="nil"/>
            </w:tcBorders>
          </w:tcPr>
          <w:p w14:paraId="481662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69,38</w:t>
            </w:r>
          </w:p>
        </w:tc>
        <w:tc>
          <w:tcPr>
            <w:tcW w:w="1417" w:type="dxa"/>
            <w:tcBorders>
              <w:top w:val="nil"/>
              <w:left w:val="nil"/>
              <w:bottom w:val="nil"/>
              <w:right w:val="nil"/>
            </w:tcBorders>
          </w:tcPr>
          <w:p w14:paraId="1DCB02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4C2304" w14:textId="77777777" w:rsidTr="00A931AB">
        <w:trPr>
          <w:trHeight w:val="247"/>
        </w:trPr>
        <w:tc>
          <w:tcPr>
            <w:tcW w:w="1294" w:type="dxa"/>
            <w:tcBorders>
              <w:top w:val="nil"/>
              <w:left w:val="nil"/>
              <w:bottom w:val="nil"/>
              <w:right w:val="nil"/>
            </w:tcBorders>
          </w:tcPr>
          <w:p w14:paraId="13451B2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5399" w:type="dxa"/>
            <w:tcBorders>
              <w:top w:val="nil"/>
              <w:left w:val="nil"/>
              <w:bottom w:val="nil"/>
              <w:right w:val="nil"/>
            </w:tcBorders>
          </w:tcPr>
          <w:p w14:paraId="5D2F841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417" w:type="dxa"/>
            <w:tcBorders>
              <w:top w:val="nil"/>
              <w:left w:val="nil"/>
              <w:bottom w:val="nil"/>
              <w:right w:val="nil"/>
            </w:tcBorders>
          </w:tcPr>
          <w:p w14:paraId="02EAD6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47.500,00</w:t>
            </w:r>
          </w:p>
        </w:tc>
        <w:tc>
          <w:tcPr>
            <w:tcW w:w="1559" w:type="dxa"/>
            <w:tcBorders>
              <w:top w:val="nil"/>
              <w:left w:val="nil"/>
              <w:bottom w:val="nil"/>
              <w:right w:val="nil"/>
            </w:tcBorders>
          </w:tcPr>
          <w:p w14:paraId="062446F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8C328F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20704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242AF4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5E05CDC" w14:textId="77777777" w:rsidTr="00A931AB">
        <w:trPr>
          <w:trHeight w:val="247"/>
        </w:trPr>
        <w:tc>
          <w:tcPr>
            <w:tcW w:w="1294" w:type="dxa"/>
            <w:tcBorders>
              <w:top w:val="nil"/>
              <w:left w:val="nil"/>
              <w:bottom w:val="nil"/>
              <w:right w:val="nil"/>
            </w:tcBorders>
          </w:tcPr>
          <w:p w14:paraId="7AE84EE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3D28F1A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6CC655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25.000,00</w:t>
            </w:r>
          </w:p>
        </w:tc>
        <w:tc>
          <w:tcPr>
            <w:tcW w:w="1559" w:type="dxa"/>
            <w:tcBorders>
              <w:top w:val="nil"/>
              <w:left w:val="nil"/>
              <w:bottom w:val="nil"/>
              <w:right w:val="nil"/>
            </w:tcBorders>
          </w:tcPr>
          <w:p w14:paraId="4A59BA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F44D0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DF64D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D16FC7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F2D3835" w14:textId="77777777" w:rsidTr="00A931AB">
        <w:trPr>
          <w:trHeight w:val="247"/>
        </w:trPr>
        <w:tc>
          <w:tcPr>
            <w:tcW w:w="6693" w:type="dxa"/>
            <w:gridSpan w:val="2"/>
            <w:tcBorders>
              <w:top w:val="nil"/>
              <w:left w:val="nil"/>
              <w:bottom w:val="nil"/>
              <w:right w:val="nil"/>
            </w:tcBorders>
            <w:shd w:val="solid" w:color="CCFFFF" w:fill="auto"/>
          </w:tcPr>
          <w:p w14:paraId="6B5758E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10F9C4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CCFFFF" w:fill="auto"/>
          </w:tcPr>
          <w:p w14:paraId="58FBBE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128.440,00</w:t>
            </w:r>
          </w:p>
        </w:tc>
        <w:tc>
          <w:tcPr>
            <w:tcW w:w="1843" w:type="dxa"/>
            <w:tcBorders>
              <w:top w:val="nil"/>
              <w:left w:val="nil"/>
              <w:bottom w:val="nil"/>
              <w:right w:val="nil"/>
            </w:tcBorders>
            <w:shd w:val="solid" w:color="CCFFFF" w:fill="auto"/>
          </w:tcPr>
          <w:p w14:paraId="4CC431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136.330,14</w:t>
            </w:r>
          </w:p>
        </w:tc>
        <w:tc>
          <w:tcPr>
            <w:tcW w:w="1418" w:type="dxa"/>
            <w:tcBorders>
              <w:top w:val="nil"/>
              <w:left w:val="nil"/>
              <w:bottom w:val="nil"/>
              <w:right w:val="nil"/>
            </w:tcBorders>
            <w:shd w:val="solid" w:color="CCFFFF" w:fill="auto"/>
          </w:tcPr>
          <w:p w14:paraId="1DB7BB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142,71</w:t>
            </w:r>
          </w:p>
        </w:tc>
        <w:tc>
          <w:tcPr>
            <w:tcW w:w="1417" w:type="dxa"/>
            <w:tcBorders>
              <w:top w:val="nil"/>
              <w:left w:val="nil"/>
              <w:bottom w:val="nil"/>
              <w:right w:val="nil"/>
            </w:tcBorders>
            <w:shd w:val="solid" w:color="CCFFFF" w:fill="auto"/>
          </w:tcPr>
          <w:p w14:paraId="2C9FF2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DA0826" w14:textId="77777777" w:rsidTr="00A931AB">
        <w:trPr>
          <w:trHeight w:val="247"/>
        </w:trPr>
        <w:tc>
          <w:tcPr>
            <w:tcW w:w="1294" w:type="dxa"/>
            <w:tcBorders>
              <w:top w:val="nil"/>
              <w:left w:val="nil"/>
              <w:bottom w:val="nil"/>
              <w:right w:val="nil"/>
            </w:tcBorders>
          </w:tcPr>
          <w:p w14:paraId="54D1F19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52D16E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DD368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326F95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106.330,00</w:t>
            </w:r>
          </w:p>
        </w:tc>
        <w:tc>
          <w:tcPr>
            <w:tcW w:w="1843" w:type="dxa"/>
            <w:tcBorders>
              <w:top w:val="nil"/>
              <w:left w:val="nil"/>
              <w:bottom w:val="nil"/>
              <w:right w:val="nil"/>
            </w:tcBorders>
          </w:tcPr>
          <w:p w14:paraId="7DB586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112.861,91</w:t>
            </w:r>
          </w:p>
        </w:tc>
        <w:tc>
          <w:tcPr>
            <w:tcW w:w="1418" w:type="dxa"/>
            <w:tcBorders>
              <w:top w:val="nil"/>
              <w:left w:val="nil"/>
              <w:bottom w:val="nil"/>
              <w:right w:val="nil"/>
            </w:tcBorders>
          </w:tcPr>
          <w:p w14:paraId="37F430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151,90</w:t>
            </w:r>
          </w:p>
        </w:tc>
        <w:tc>
          <w:tcPr>
            <w:tcW w:w="1417" w:type="dxa"/>
            <w:tcBorders>
              <w:top w:val="nil"/>
              <w:left w:val="nil"/>
              <w:bottom w:val="nil"/>
              <w:right w:val="nil"/>
            </w:tcBorders>
          </w:tcPr>
          <w:p w14:paraId="2E0639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11FDF6" w14:textId="77777777" w:rsidTr="00A931AB">
        <w:trPr>
          <w:trHeight w:val="247"/>
        </w:trPr>
        <w:tc>
          <w:tcPr>
            <w:tcW w:w="1294" w:type="dxa"/>
            <w:tcBorders>
              <w:top w:val="nil"/>
              <w:left w:val="nil"/>
              <w:bottom w:val="nil"/>
              <w:right w:val="nil"/>
            </w:tcBorders>
          </w:tcPr>
          <w:p w14:paraId="2A77694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420FA47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D2515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42B729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106.330,00</w:t>
            </w:r>
          </w:p>
        </w:tc>
        <w:tc>
          <w:tcPr>
            <w:tcW w:w="1843" w:type="dxa"/>
            <w:tcBorders>
              <w:top w:val="nil"/>
              <w:left w:val="nil"/>
              <w:bottom w:val="nil"/>
              <w:right w:val="nil"/>
            </w:tcBorders>
          </w:tcPr>
          <w:p w14:paraId="07CD02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112.861,91</w:t>
            </w:r>
          </w:p>
        </w:tc>
        <w:tc>
          <w:tcPr>
            <w:tcW w:w="1418" w:type="dxa"/>
            <w:tcBorders>
              <w:top w:val="nil"/>
              <w:left w:val="nil"/>
              <w:bottom w:val="nil"/>
              <w:right w:val="nil"/>
            </w:tcBorders>
          </w:tcPr>
          <w:p w14:paraId="5EEADF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151,90</w:t>
            </w:r>
          </w:p>
        </w:tc>
        <w:tc>
          <w:tcPr>
            <w:tcW w:w="1417" w:type="dxa"/>
            <w:tcBorders>
              <w:top w:val="nil"/>
              <w:left w:val="nil"/>
              <w:bottom w:val="nil"/>
              <w:right w:val="nil"/>
            </w:tcBorders>
          </w:tcPr>
          <w:p w14:paraId="7389A1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46E5C3" w14:textId="77777777" w:rsidTr="00A931AB">
        <w:trPr>
          <w:trHeight w:val="247"/>
        </w:trPr>
        <w:tc>
          <w:tcPr>
            <w:tcW w:w="1294" w:type="dxa"/>
            <w:tcBorders>
              <w:top w:val="nil"/>
              <w:left w:val="nil"/>
              <w:bottom w:val="nil"/>
              <w:right w:val="nil"/>
            </w:tcBorders>
          </w:tcPr>
          <w:p w14:paraId="074885D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0443107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BDAF4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70.000,00</w:t>
            </w:r>
          </w:p>
        </w:tc>
        <w:tc>
          <w:tcPr>
            <w:tcW w:w="1559" w:type="dxa"/>
            <w:tcBorders>
              <w:top w:val="nil"/>
              <w:left w:val="nil"/>
              <w:bottom w:val="nil"/>
              <w:right w:val="nil"/>
            </w:tcBorders>
          </w:tcPr>
          <w:p w14:paraId="39F499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7B47A4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1C433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EED7F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BCB4B71" w14:textId="77777777" w:rsidTr="00A931AB">
        <w:trPr>
          <w:trHeight w:val="247"/>
        </w:trPr>
        <w:tc>
          <w:tcPr>
            <w:tcW w:w="1294" w:type="dxa"/>
            <w:tcBorders>
              <w:top w:val="nil"/>
              <w:left w:val="nil"/>
              <w:bottom w:val="nil"/>
              <w:right w:val="nil"/>
            </w:tcBorders>
          </w:tcPr>
          <w:p w14:paraId="12E9373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17F911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491B7C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3E897C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22.110,00</w:t>
            </w:r>
          </w:p>
        </w:tc>
        <w:tc>
          <w:tcPr>
            <w:tcW w:w="1843" w:type="dxa"/>
            <w:tcBorders>
              <w:top w:val="nil"/>
              <w:left w:val="nil"/>
              <w:bottom w:val="nil"/>
              <w:right w:val="nil"/>
            </w:tcBorders>
          </w:tcPr>
          <w:p w14:paraId="3B73EA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23.468,23</w:t>
            </w:r>
          </w:p>
        </w:tc>
        <w:tc>
          <w:tcPr>
            <w:tcW w:w="1418" w:type="dxa"/>
            <w:tcBorders>
              <w:top w:val="nil"/>
              <w:left w:val="nil"/>
              <w:bottom w:val="nil"/>
              <w:right w:val="nil"/>
            </w:tcBorders>
          </w:tcPr>
          <w:p w14:paraId="68F802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0D896A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EAA50F3" w14:textId="77777777" w:rsidTr="00A931AB">
        <w:trPr>
          <w:trHeight w:val="494"/>
        </w:trPr>
        <w:tc>
          <w:tcPr>
            <w:tcW w:w="1294" w:type="dxa"/>
            <w:tcBorders>
              <w:top w:val="nil"/>
              <w:left w:val="nil"/>
              <w:bottom w:val="nil"/>
              <w:right w:val="nil"/>
            </w:tcBorders>
          </w:tcPr>
          <w:p w14:paraId="711A226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12A719C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2F9560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1095B4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22.110,00</w:t>
            </w:r>
          </w:p>
        </w:tc>
        <w:tc>
          <w:tcPr>
            <w:tcW w:w="1843" w:type="dxa"/>
            <w:tcBorders>
              <w:top w:val="nil"/>
              <w:left w:val="nil"/>
              <w:bottom w:val="nil"/>
              <w:right w:val="nil"/>
            </w:tcBorders>
          </w:tcPr>
          <w:p w14:paraId="5A3E06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23.468,23</w:t>
            </w:r>
          </w:p>
        </w:tc>
        <w:tc>
          <w:tcPr>
            <w:tcW w:w="1418" w:type="dxa"/>
            <w:tcBorders>
              <w:top w:val="nil"/>
              <w:left w:val="nil"/>
              <w:bottom w:val="nil"/>
              <w:right w:val="nil"/>
            </w:tcBorders>
          </w:tcPr>
          <w:p w14:paraId="188E5F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28F3DE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43D59C" w14:textId="77777777" w:rsidTr="00A931AB">
        <w:trPr>
          <w:trHeight w:val="247"/>
        </w:trPr>
        <w:tc>
          <w:tcPr>
            <w:tcW w:w="1294" w:type="dxa"/>
            <w:tcBorders>
              <w:top w:val="nil"/>
              <w:left w:val="nil"/>
              <w:bottom w:val="nil"/>
              <w:right w:val="nil"/>
            </w:tcBorders>
          </w:tcPr>
          <w:p w14:paraId="56F04C5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5BACE20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267B9C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w:t>
            </w:r>
          </w:p>
        </w:tc>
        <w:tc>
          <w:tcPr>
            <w:tcW w:w="1559" w:type="dxa"/>
            <w:tcBorders>
              <w:top w:val="nil"/>
              <w:left w:val="nil"/>
              <w:bottom w:val="nil"/>
              <w:right w:val="nil"/>
            </w:tcBorders>
          </w:tcPr>
          <w:p w14:paraId="304FBB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DC98ED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878AE8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8CB8F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F9ED6CB" w14:textId="77777777" w:rsidTr="00A931AB">
        <w:trPr>
          <w:trHeight w:val="247"/>
        </w:trPr>
        <w:tc>
          <w:tcPr>
            <w:tcW w:w="6693" w:type="dxa"/>
            <w:gridSpan w:val="2"/>
            <w:tcBorders>
              <w:top w:val="nil"/>
              <w:left w:val="nil"/>
              <w:bottom w:val="nil"/>
              <w:right w:val="nil"/>
            </w:tcBorders>
            <w:shd w:val="solid" w:color="00CCFF" w:fill="auto"/>
          </w:tcPr>
          <w:p w14:paraId="3966741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A80C6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23.592,35</w:t>
            </w:r>
          </w:p>
        </w:tc>
        <w:tc>
          <w:tcPr>
            <w:tcW w:w="1559" w:type="dxa"/>
            <w:tcBorders>
              <w:top w:val="nil"/>
              <w:left w:val="nil"/>
              <w:bottom w:val="nil"/>
              <w:right w:val="nil"/>
            </w:tcBorders>
            <w:shd w:val="solid" w:color="00CCFF" w:fill="auto"/>
          </w:tcPr>
          <w:p w14:paraId="2943CB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31.050,73</w:t>
            </w:r>
          </w:p>
        </w:tc>
        <w:tc>
          <w:tcPr>
            <w:tcW w:w="1843" w:type="dxa"/>
            <w:tcBorders>
              <w:top w:val="nil"/>
              <w:left w:val="nil"/>
              <w:bottom w:val="nil"/>
              <w:right w:val="nil"/>
            </w:tcBorders>
            <w:shd w:val="solid" w:color="00CCFF" w:fill="auto"/>
          </w:tcPr>
          <w:p w14:paraId="28D8D2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32.958,20</w:t>
            </w:r>
          </w:p>
        </w:tc>
        <w:tc>
          <w:tcPr>
            <w:tcW w:w="1418" w:type="dxa"/>
            <w:tcBorders>
              <w:top w:val="nil"/>
              <w:left w:val="nil"/>
              <w:bottom w:val="nil"/>
              <w:right w:val="nil"/>
            </w:tcBorders>
            <w:shd w:val="solid" w:color="00CCFF" w:fill="auto"/>
          </w:tcPr>
          <w:p w14:paraId="211075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131,61</w:t>
            </w:r>
          </w:p>
        </w:tc>
        <w:tc>
          <w:tcPr>
            <w:tcW w:w="1417" w:type="dxa"/>
            <w:tcBorders>
              <w:top w:val="nil"/>
              <w:left w:val="nil"/>
              <w:bottom w:val="nil"/>
              <w:right w:val="nil"/>
            </w:tcBorders>
            <w:shd w:val="solid" w:color="00CCFF" w:fill="auto"/>
          </w:tcPr>
          <w:p w14:paraId="0F7AA8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92C28B6" w14:textId="77777777" w:rsidTr="00A931AB">
        <w:trPr>
          <w:trHeight w:val="247"/>
        </w:trPr>
        <w:tc>
          <w:tcPr>
            <w:tcW w:w="6693" w:type="dxa"/>
            <w:gridSpan w:val="2"/>
            <w:tcBorders>
              <w:top w:val="nil"/>
              <w:left w:val="nil"/>
              <w:bottom w:val="nil"/>
              <w:right w:val="nil"/>
            </w:tcBorders>
            <w:shd w:val="solid" w:color="00FFFF" w:fill="auto"/>
          </w:tcPr>
          <w:p w14:paraId="3BA30E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7973F0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6FD6A9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92A5F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0995A1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4C663C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922E053" w14:textId="77777777" w:rsidTr="00A931AB">
        <w:trPr>
          <w:trHeight w:val="247"/>
        </w:trPr>
        <w:tc>
          <w:tcPr>
            <w:tcW w:w="6693" w:type="dxa"/>
            <w:gridSpan w:val="2"/>
            <w:tcBorders>
              <w:top w:val="nil"/>
              <w:left w:val="nil"/>
              <w:bottom w:val="nil"/>
              <w:right w:val="nil"/>
            </w:tcBorders>
            <w:shd w:val="solid" w:color="CCFFFF" w:fill="auto"/>
          </w:tcPr>
          <w:p w14:paraId="7E228D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0EA141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B4A1D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4561D4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551220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3365F2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896B24E" w14:textId="77777777" w:rsidTr="00A931AB">
        <w:trPr>
          <w:trHeight w:val="247"/>
        </w:trPr>
        <w:tc>
          <w:tcPr>
            <w:tcW w:w="1294" w:type="dxa"/>
            <w:tcBorders>
              <w:top w:val="nil"/>
              <w:left w:val="nil"/>
              <w:bottom w:val="nil"/>
              <w:right w:val="nil"/>
            </w:tcBorders>
          </w:tcPr>
          <w:p w14:paraId="7A04BA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26FCAA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5BD21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3B879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726F0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BEF69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ABD3B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BA8B4C7" w14:textId="77777777" w:rsidTr="00A931AB">
        <w:trPr>
          <w:trHeight w:val="247"/>
        </w:trPr>
        <w:tc>
          <w:tcPr>
            <w:tcW w:w="1294" w:type="dxa"/>
            <w:tcBorders>
              <w:top w:val="nil"/>
              <w:left w:val="nil"/>
              <w:bottom w:val="nil"/>
              <w:right w:val="nil"/>
            </w:tcBorders>
          </w:tcPr>
          <w:p w14:paraId="4843530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59D5BED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80608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A6EE5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B76EE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0CB1B3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83A9D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EDFABB9" w14:textId="77777777" w:rsidTr="00A931AB">
        <w:trPr>
          <w:trHeight w:val="247"/>
        </w:trPr>
        <w:tc>
          <w:tcPr>
            <w:tcW w:w="1294" w:type="dxa"/>
            <w:tcBorders>
              <w:top w:val="nil"/>
              <w:left w:val="nil"/>
              <w:bottom w:val="nil"/>
              <w:right w:val="nil"/>
            </w:tcBorders>
          </w:tcPr>
          <w:p w14:paraId="322BE5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918C33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260633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56F0C9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E6EFD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303EF7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905642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7F50F52" w14:textId="77777777" w:rsidTr="00A931AB">
        <w:trPr>
          <w:trHeight w:val="247"/>
        </w:trPr>
        <w:tc>
          <w:tcPr>
            <w:tcW w:w="6693" w:type="dxa"/>
            <w:gridSpan w:val="2"/>
            <w:tcBorders>
              <w:top w:val="nil"/>
              <w:left w:val="nil"/>
              <w:bottom w:val="nil"/>
              <w:right w:val="nil"/>
            </w:tcBorders>
            <w:shd w:val="solid" w:color="00FFFF" w:fill="auto"/>
          </w:tcPr>
          <w:p w14:paraId="05CB883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 Opskrba vodom</w:t>
            </w:r>
          </w:p>
        </w:tc>
        <w:tc>
          <w:tcPr>
            <w:tcW w:w="1417" w:type="dxa"/>
            <w:tcBorders>
              <w:top w:val="nil"/>
              <w:left w:val="nil"/>
              <w:bottom w:val="nil"/>
              <w:right w:val="nil"/>
            </w:tcBorders>
            <w:shd w:val="solid" w:color="00FFFF" w:fill="auto"/>
          </w:tcPr>
          <w:p w14:paraId="6C3650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23.592,35</w:t>
            </w:r>
          </w:p>
        </w:tc>
        <w:tc>
          <w:tcPr>
            <w:tcW w:w="1559" w:type="dxa"/>
            <w:tcBorders>
              <w:top w:val="nil"/>
              <w:left w:val="nil"/>
              <w:bottom w:val="nil"/>
              <w:right w:val="nil"/>
            </w:tcBorders>
            <w:shd w:val="solid" w:color="00FFFF" w:fill="auto"/>
          </w:tcPr>
          <w:p w14:paraId="7AAF65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31.050,73</w:t>
            </w:r>
          </w:p>
        </w:tc>
        <w:tc>
          <w:tcPr>
            <w:tcW w:w="1843" w:type="dxa"/>
            <w:tcBorders>
              <w:top w:val="nil"/>
              <w:left w:val="nil"/>
              <w:bottom w:val="nil"/>
              <w:right w:val="nil"/>
            </w:tcBorders>
            <w:shd w:val="solid" w:color="00FFFF" w:fill="auto"/>
          </w:tcPr>
          <w:p w14:paraId="35CE44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32.958,20</w:t>
            </w:r>
          </w:p>
        </w:tc>
        <w:tc>
          <w:tcPr>
            <w:tcW w:w="1418" w:type="dxa"/>
            <w:tcBorders>
              <w:top w:val="nil"/>
              <w:left w:val="nil"/>
              <w:bottom w:val="nil"/>
              <w:right w:val="nil"/>
            </w:tcBorders>
            <w:shd w:val="solid" w:color="00FFFF" w:fill="auto"/>
          </w:tcPr>
          <w:p w14:paraId="4530EE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131,61</w:t>
            </w:r>
          </w:p>
        </w:tc>
        <w:tc>
          <w:tcPr>
            <w:tcW w:w="1417" w:type="dxa"/>
            <w:tcBorders>
              <w:top w:val="nil"/>
              <w:left w:val="nil"/>
              <w:bottom w:val="nil"/>
              <w:right w:val="nil"/>
            </w:tcBorders>
            <w:shd w:val="solid" w:color="00FFFF" w:fill="auto"/>
          </w:tcPr>
          <w:p w14:paraId="013C0E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7F8624" w14:textId="77777777" w:rsidTr="00A931AB">
        <w:trPr>
          <w:trHeight w:val="247"/>
        </w:trPr>
        <w:tc>
          <w:tcPr>
            <w:tcW w:w="6693" w:type="dxa"/>
            <w:gridSpan w:val="2"/>
            <w:tcBorders>
              <w:top w:val="nil"/>
              <w:left w:val="nil"/>
              <w:bottom w:val="nil"/>
              <w:right w:val="nil"/>
            </w:tcBorders>
            <w:shd w:val="solid" w:color="CCFFFF" w:fill="auto"/>
          </w:tcPr>
          <w:p w14:paraId="0F59B8E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0630 Opskrba vodom</w:t>
            </w:r>
          </w:p>
        </w:tc>
        <w:tc>
          <w:tcPr>
            <w:tcW w:w="1417" w:type="dxa"/>
            <w:tcBorders>
              <w:top w:val="nil"/>
              <w:left w:val="nil"/>
              <w:bottom w:val="nil"/>
              <w:right w:val="nil"/>
            </w:tcBorders>
            <w:shd w:val="solid" w:color="CCFFFF" w:fill="auto"/>
          </w:tcPr>
          <w:p w14:paraId="001620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23.592,35</w:t>
            </w:r>
          </w:p>
        </w:tc>
        <w:tc>
          <w:tcPr>
            <w:tcW w:w="1559" w:type="dxa"/>
            <w:tcBorders>
              <w:top w:val="nil"/>
              <w:left w:val="nil"/>
              <w:bottom w:val="nil"/>
              <w:right w:val="nil"/>
            </w:tcBorders>
            <w:shd w:val="solid" w:color="CCFFFF" w:fill="auto"/>
          </w:tcPr>
          <w:p w14:paraId="6BED62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31.050,73</w:t>
            </w:r>
          </w:p>
        </w:tc>
        <w:tc>
          <w:tcPr>
            <w:tcW w:w="1843" w:type="dxa"/>
            <w:tcBorders>
              <w:top w:val="nil"/>
              <w:left w:val="nil"/>
              <w:bottom w:val="nil"/>
              <w:right w:val="nil"/>
            </w:tcBorders>
            <w:shd w:val="solid" w:color="CCFFFF" w:fill="auto"/>
          </w:tcPr>
          <w:p w14:paraId="0CE4D4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32.958,20</w:t>
            </w:r>
          </w:p>
        </w:tc>
        <w:tc>
          <w:tcPr>
            <w:tcW w:w="1418" w:type="dxa"/>
            <w:tcBorders>
              <w:top w:val="nil"/>
              <w:left w:val="nil"/>
              <w:bottom w:val="nil"/>
              <w:right w:val="nil"/>
            </w:tcBorders>
            <w:shd w:val="solid" w:color="CCFFFF" w:fill="auto"/>
          </w:tcPr>
          <w:p w14:paraId="41BBD3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131,61</w:t>
            </w:r>
          </w:p>
        </w:tc>
        <w:tc>
          <w:tcPr>
            <w:tcW w:w="1417" w:type="dxa"/>
            <w:tcBorders>
              <w:top w:val="nil"/>
              <w:left w:val="nil"/>
              <w:bottom w:val="nil"/>
              <w:right w:val="nil"/>
            </w:tcBorders>
            <w:shd w:val="solid" w:color="CCFFFF" w:fill="auto"/>
          </w:tcPr>
          <w:p w14:paraId="5DB5AB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2ECFD4" w14:textId="77777777" w:rsidTr="00A931AB">
        <w:trPr>
          <w:trHeight w:val="247"/>
        </w:trPr>
        <w:tc>
          <w:tcPr>
            <w:tcW w:w="1294" w:type="dxa"/>
            <w:tcBorders>
              <w:top w:val="nil"/>
              <w:left w:val="nil"/>
              <w:bottom w:val="nil"/>
              <w:right w:val="nil"/>
            </w:tcBorders>
          </w:tcPr>
          <w:p w14:paraId="4049D65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w:t>
            </w:r>
          </w:p>
        </w:tc>
        <w:tc>
          <w:tcPr>
            <w:tcW w:w="5399" w:type="dxa"/>
            <w:tcBorders>
              <w:top w:val="nil"/>
              <w:left w:val="nil"/>
              <w:bottom w:val="nil"/>
              <w:right w:val="nil"/>
            </w:tcBorders>
          </w:tcPr>
          <w:p w14:paraId="6BB18BF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5538F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23.592,35</w:t>
            </w:r>
          </w:p>
        </w:tc>
        <w:tc>
          <w:tcPr>
            <w:tcW w:w="1559" w:type="dxa"/>
            <w:tcBorders>
              <w:top w:val="nil"/>
              <w:left w:val="nil"/>
              <w:bottom w:val="nil"/>
              <w:right w:val="nil"/>
            </w:tcBorders>
          </w:tcPr>
          <w:p w14:paraId="41AD27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31.050,73</w:t>
            </w:r>
          </w:p>
        </w:tc>
        <w:tc>
          <w:tcPr>
            <w:tcW w:w="1843" w:type="dxa"/>
            <w:tcBorders>
              <w:top w:val="nil"/>
              <w:left w:val="nil"/>
              <w:bottom w:val="nil"/>
              <w:right w:val="nil"/>
            </w:tcBorders>
          </w:tcPr>
          <w:p w14:paraId="2AC40D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32.958,20</w:t>
            </w:r>
          </w:p>
        </w:tc>
        <w:tc>
          <w:tcPr>
            <w:tcW w:w="1418" w:type="dxa"/>
            <w:tcBorders>
              <w:top w:val="nil"/>
              <w:left w:val="nil"/>
              <w:bottom w:val="nil"/>
              <w:right w:val="nil"/>
            </w:tcBorders>
          </w:tcPr>
          <w:p w14:paraId="3E4633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131,61</w:t>
            </w:r>
          </w:p>
        </w:tc>
        <w:tc>
          <w:tcPr>
            <w:tcW w:w="1417" w:type="dxa"/>
            <w:tcBorders>
              <w:top w:val="nil"/>
              <w:left w:val="nil"/>
              <w:bottom w:val="nil"/>
              <w:right w:val="nil"/>
            </w:tcBorders>
          </w:tcPr>
          <w:p w14:paraId="263B2C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80B5F1E" w14:textId="77777777" w:rsidTr="00A931AB">
        <w:trPr>
          <w:trHeight w:val="247"/>
        </w:trPr>
        <w:tc>
          <w:tcPr>
            <w:tcW w:w="1294" w:type="dxa"/>
            <w:tcBorders>
              <w:top w:val="nil"/>
              <w:left w:val="nil"/>
              <w:bottom w:val="nil"/>
              <w:right w:val="nil"/>
            </w:tcBorders>
          </w:tcPr>
          <w:p w14:paraId="69E7DB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ECC20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800E1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23.592,35</w:t>
            </w:r>
          </w:p>
        </w:tc>
        <w:tc>
          <w:tcPr>
            <w:tcW w:w="1559" w:type="dxa"/>
            <w:tcBorders>
              <w:top w:val="nil"/>
              <w:left w:val="nil"/>
              <w:bottom w:val="nil"/>
              <w:right w:val="nil"/>
            </w:tcBorders>
          </w:tcPr>
          <w:p w14:paraId="54D2F5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31.050,73</w:t>
            </w:r>
          </w:p>
        </w:tc>
        <w:tc>
          <w:tcPr>
            <w:tcW w:w="1843" w:type="dxa"/>
            <w:tcBorders>
              <w:top w:val="nil"/>
              <w:left w:val="nil"/>
              <w:bottom w:val="nil"/>
              <w:right w:val="nil"/>
            </w:tcBorders>
          </w:tcPr>
          <w:p w14:paraId="3C2D39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32.958,20</w:t>
            </w:r>
          </w:p>
        </w:tc>
        <w:tc>
          <w:tcPr>
            <w:tcW w:w="1418" w:type="dxa"/>
            <w:tcBorders>
              <w:top w:val="nil"/>
              <w:left w:val="nil"/>
              <w:bottom w:val="nil"/>
              <w:right w:val="nil"/>
            </w:tcBorders>
          </w:tcPr>
          <w:p w14:paraId="2E1516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131,61</w:t>
            </w:r>
          </w:p>
        </w:tc>
        <w:tc>
          <w:tcPr>
            <w:tcW w:w="1417" w:type="dxa"/>
            <w:tcBorders>
              <w:top w:val="nil"/>
              <w:left w:val="nil"/>
              <w:bottom w:val="nil"/>
              <w:right w:val="nil"/>
            </w:tcBorders>
          </w:tcPr>
          <w:p w14:paraId="79FE33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2A3F42" w14:textId="77777777" w:rsidTr="00A931AB">
        <w:trPr>
          <w:trHeight w:val="247"/>
        </w:trPr>
        <w:tc>
          <w:tcPr>
            <w:tcW w:w="1294" w:type="dxa"/>
            <w:tcBorders>
              <w:top w:val="nil"/>
              <w:left w:val="nil"/>
              <w:bottom w:val="nil"/>
              <w:right w:val="nil"/>
            </w:tcBorders>
          </w:tcPr>
          <w:p w14:paraId="574CC7A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379455F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0B3C2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23.592,35</w:t>
            </w:r>
          </w:p>
        </w:tc>
        <w:tc>
          <w:tcPr>
            <w:tcW w:w="1559" w:type="dxa"/>
            <w:tcBorders>
              <w:top w:val="nil"/>
              <w:left w:val="nil"/>
              <w:bottom w:val="nil"/>
              <w:right w:val="nil"/>
            </w:tcBorders>
          </w:tcPr>
          <w:p w14:paraId="1B3C37F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03B481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D4A240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055E4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E780C6C" w14:textId="77777777" w:rsidTr="00A931AB">
        <w:trPr>
          <w:trHeight w:val="247"/>
        </w:trPr>
        <w:tc>
          <w:tcPr>
            <w:tcW w:w="6693" w:type="dxa"/>
            <w:gridSpan w:val="2"/>
            <w:tcBorders>
              <w:top w:val="nil"/>
              <w:left w:val="nil"/>
              <w:bottom w:val="nil"/>
              <w:right w:val="nil"/>
            </w:tcBorders>
            <w:shd w:val="solid" w:color="00CCFF" w:fill="auto"/>
          </w:tcPr>
          <w:p w14:paraId="51C9B0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417B68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394.500,00</w:t>
            </w:r>
          </w:p>
        </w:tc>
        <w:tc>
          <w:tcPr>
            <w:tcW w:w="1559" w:type="dxa"/>
            <w:tcBorders>
              <w:top w:val="nil"/>
              <w:left w:val="nil"/>
              <w:bottom w:val="nil"/>
              <w:right w:val="nil"/>
            </w:tcBorders>
            <w:shd w:val="solid" w:color="00CCFF" w:fill="auto"/>
          </w:tcPr>
          <w:p w14:paraId="367653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582.480,00</w:t>
            </w:r>
          </w:p>
        </w:tc>
        <w:tc>
          <w:tcPr>
            <w:tcW w:w="1843" w:type="dxa"/>
            <w:tcBorders>
              <w:top w:val="nil"/>
              <w:left w:val="nil"/>
              <w:bottom w:val="nil"/>
              <w:right w:val="nil"/>
            </w:tcBorders>
            <w:shd w:val="solid" w:color="00CCFF" w:fill="auto"/>
          </w:tcPr>
          <w:p w14:paraId="746C31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618.262,02</w:t>
            </w:r>
          </w:p>
        </w:tc>
        <w:tc>
          <w:tcPr>
            <w:tcW w:w="1418" w:type="dxa"/>
            <w:tcBorders>
              <w:top w:val="nil"/>
              <w:left w:val="nil"/>
              <w:bottom w:val="nil"/>
              <w:right w:val="nil"/>
            </w:tcBorders>
            <w:shd w:val="solid" w:color="00CCFF" w:fill="auto"/>
          </w:tcPr>
          <w:p w14:paraId="75B1FE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147,65</w:t>
            </w:r>
          </w:p>
        </w:tc>
        <w:tc>
          <w:tcPr>
            <w:tcW w:w="1417" w:type="dxa"/>
            <w:tcBorders>
              <w:top w:val="nil"/>
              <w:left w:val="nil"/>
              <w:bottom w:val="nil"/>
              <w:right w:val="nil"/>
            </w:tcBorders>
            <w:shd w:val="solid" w:color="00CCFF" w:fill="auto"/>
          </w:tcPr>
          <w:p w14:paraId="487729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8CBDD0" w14:textId="77777777" w:rsidTr="00A931AB">
        <w:trPr>
          <w:trHeight w:val="247"/>
        </w:trPr>
        <w:tc>
          <w:tcPr>
            <w:tcW w:w="6693" w:type="dxa"/>
            <w:gridSpan w:val="2"/>
            <w:tcBorders>
              <w:top w:val="nil"/>
              <w:left w:val="nil"/>
              <w:bottom w:val="nil"/>
              <w:right w:val="nil"/>
            </w:tcBorders>
            <w:shd w:val="solid" w:color="00FFFF" w:fill="auto"/>
          </w:tcPr>
          <w:p w14:paraId="7E814D7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 Službe kulture</w:t>
            </w:r>
          </w:p>
        </w:tc>
        <w:tc>
          <w:tcPr>
            <w:tcW w:w="1417" w:type="dxa"/>
            <w:tcBorders>
              <w:top w:val="nil"/>
              <w:left w:val="nil"/>
              <w:bottom w:val="nil"/>
              <w:right w:val="nil"/>
            </w:tcBorders>
            <w:shd w:val="solid" w:color="00FFFF" w:fill="auto"/>
          </w:tcPr>
          <w:p w14:paraId="4185E4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394.500,00</w:t>
            </w:r>
          </w:p>
        </w:tc>
        <w:tc>
          <w:tcPr>
            <w:tcW w:w="1559" w:type="dxa"/>
            <w:tcBorders>
              <w:top w:val="nil"/>
              <w:left w:val="nil"/>
              <w:bottom w:val="nil"/>
              <w:right w:val="nil"/>
            </w:tcBorders>
            <w:shd w:val="solid" w:color="00FFFF" w:fill="auto"/>
          </w:tcPr>
          <w:p w14:paraId="4894A4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582.480,00</w:t>
            </w:r>
          </w:p>
        </w:tc>
        <w:tc>
          <w:tcPr>
            <w:tcW w:w="1843" w:type="dxa"/>
            <w:tcBorders>
              <w:top w:val="nil"/>
              <w:left w:val="nil"/>
              <w:bottom w:val="nil"/>
              <w:right w:val="nil"/>
            </w:tcBorders>
            <w:shd w:val="solid" w:color="00FFFF" w:fill="auto"/>
          </w:tcPr>
          <w:p w14:paraId="09703C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618.262,02</w:t>
            </w:r>
          </w:p>
        </w:tc>
        <w:tc>
          <w:tcPr>
            <w:tcW w:w="1418" w:type="dxa"/>
            <w:tcBorders>
              <w:top w:val="nil"/>
              <w:left w:val="nil"/>
              <w:bottom w:val="nil"/>
              <w:right w:val="nil"/>
            </w:tcBorders>
            <w:shd w:val="solid" w:color="00FFFF" w:fill="auto"/>
          </w:tcPr>
          <w:p w14:paraId="31DFE0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147,65</w:t>
            </w:r>
          </w:p>
        </w:tc>
        <w:tc>
          <w:tcPr>
            <w:tcW w:w="1417" w:type="dxa"/>
            <w:tcBorders>
              <w:top w:val="nil"/>
              <w:left w:val="nil"/>
              <w:bottom w:val="nil"/>
              <w:right w:val="nil"/>
            </w:tcBorders>
            <w:shd w:val="solid" w:color="00FFFF" w:fill="auto"/>
          </w:tcPr>
          <w:p w14:paraId="74C278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88107F9" w14:textId="77777777" w:rsidTr="00A931AB">
        <w:trPr>
          <w:trHeight w:val="247"/>
        </w:trPr>
        <w:tc>
          <w:tcPr>
            <w:tcW w:w="6693" w:type="dxa"/>
            <w:gridSpan w:val="2"/>
            <w:tcBorders>
              <w:top w:val="nil"/>
              <w:left w:val="nil"/>
              <w:bottom w:val="nil"/>
              <w:right w:val="nil"/>
            </w:tcBorders>
            <w:shd w:val="solid" w:color="CCFFFF" w:fill="auto"/>
          </w:tcPr>
          <w:p w14:paraId="295AD1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0820 Službe kulture</w:t>
            </w:r>
          </w:p>
        </w:tc>
        <w:tc>
          <w:tcPr>
            <w:tcW w:w="1417" w:type="dxa"/>
            <w:tcBorders>
              <w:top w:val="nil"/>
              <w:left w:val="nil"/>
              <w:bottom w:val="nil"/>
              <w:right w:val="nil"/>
            </w:tcBorders>
            <w:shd w:val="solid" w:color="CCFFFF" w:fill="auto"/>
          </w:tcPr>
          <w:p w14:paraId="1C173B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394.500,00</w:t>
            </w:r>
          </w:p>
        </w:tc>
        <w:tc>
          <w:tcPr>
            <w:tcW w:w="1559" w:type="dxa"/>
            <w:tcBorders>
              <w:top w:val="nil"/>
              <w:left w:val="nil"/>
              <w:bottom w:val="nil"/>
              <w:right w:val="nil"/>
            </w:tcBorders>
            <w:shd w:val="solid" w:color="CCFFFF" w:fill="auto"/>
          </w:tcPr>
          <w:p w14:paraId="424274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582.480,00</w:t>
            </w:r>
          </w:p>
        </w:tc>
        <w:tc>
          <w:tcPr>
            <w:tcW w:w="1843" w:type="dxa"/>
            <w:tcBorders>
              <w:top w:val="nil"/>
              <w:left w:val="nil"/>
              <w:bottom w:val="nil"/>
              <w:right w:val="nil"/>
            </w:tcBorders>
            <w:shd w:val="solid" w:color="CCFFFF" w:fill="auto"/>
          </w:tcPr>
          <w:p w14:paraId="0A6979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618.262,02</w:t>
            </w:r>
          </w:p>
        </w:tc>
        <w:tc>
          <w:tcPr>
            <w:tcW w:w="1418" w:type="dxa"/>
            <w:tcBorders>
              <w:top w:val="nil"/>
              <w:left w:val="nil"/>
              <w:bottom w:val="nil"/>
              <w:right w:val="nil"/>
            </w:tcBorders>
            <w:shd w:val="solid" w:color="CCFFFF" w:fill="auto"/>
          </w:tcPr>
          <w:p w14:paraId="0B6E7D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147,65</w:t>
            </w:r>
          </w:p>
        </w:tc>
        <w:tc>
          <w:tcPr>
            <w:tcW w:w="1417" w:type="dxa"/>
            <w:tcBorders>
              <w:top w:val="nil"/>
              <w:left w:val="nil"/>
              <w:bottom w:val="nil"/>
              <w:right w:val="nil"/>
            </w:tcBorders>
            <w:shd w:val="solid" w:color="CCFFFF" w:fill="auto"/>
          </w:tcPr>
          <w:p w14:paraId="28BE52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C93D2E" w14:textId="77777777" w:rsidTr="00A931AB">
        <w:trPr>
          <w:trHeight w:val="247"/>
        </w:trPr>
        <w:tc>
          <w:tcPr>
            <w:tcW w:w="1294" w:type="dxa"/>
            <w:tcBorders>
              <w:top w:val="nil"/>
              <w:left w:val="nil"/>
              <w:bottom w:val="nil"/>
              <w:right w:val="nil"/>
            </w:tcBorders>
          </w:tcPr>
          <w:p w14:paraId="791BB1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668DD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00241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559" w:type="dxa"/>
            <w:tcBorders>
              <w:top w:val="nil"/>
              <w:left w:val="nil"/>
              <w:bottom w:val="nil"/>
              <w:right w:val="nil"/>
            </w:tcBorders>
          </w:tcPr>
          <w:p w14:paraId="219CCA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309.540,00</w:t>
            </w:r>
          </w:p>
        </w:tc>
        <w:tc>
          <w:tcPr>
            <w:tcW w:w="1843" w:type="dxa"/>
            <w:tcBorders>
              <w:top w:val="nil"/>
              <w:left w:val="nil"/>
              <w:bottom w:val="nil"/>
              <w:right w:val="nil"/>
            </w:tcBorders>
          </w:tcPr>
          <w:p w14:paraId="171D0A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328.555,19</w:t>
            </w:r>
          </w:p>
        </w:tc>
        <w:tc>
          <w:tcPr>
            <w:tcW w:w="1418" w:type="dxa"/>
            <w:tcBorders>
              <w:top w:val="nil"/>
              <w:left w:val="nil"/>
              <w:bottom w:val="nil"/>
              <w:right w:val="nil"/>
            </w:tcBorders>
          </w:tcPr>
          <w:p w14:paraId="50284C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154,77</w:t>
            </w:r>
          </w:p>
        </w:tc>
        <w:tc>
          <w:tcPr>
            <w:tcW w:w="1417" w:type="dxa"/>
            <w:tcBorders>
              <w:top w:val="nil"/>
              <w:left w:val="nil"/>
              <w:bottom w:val="nil"/>
              <w:right w:val="nil"/>
            </w:tcBorders>
          </w:tcPr>
          <w:p w14:paraId="3509DF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B4CDF4" w14:textId="77777777" w:rsidTr="00A931AB">
        <w:trPr>
          <w:trHeight w:val="247"/>
        </w:trPr>
        <w:tc>
          <w:tcPr>
            <w:tcW w:w="1294" w:type="dxa"/>
            <w:tcBorders>
              <w:top w:val="nil"/>
              <w:left w:val="nil"/>
              <w:bottom w:val="nil"/>
              <w:right w:val="nil"/>
            </w:tcBorders>
          </w:tcPr>
          <w:p w14:paraId="013CF93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B323F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1B611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200.000,00</w:t>
            </w:r>
          </w:p>
        </w:tc>
        <w:tc>
          <w:tcPr>
            <w:tcW w:w="1559" w:type="dxa"/>
            <w:tcBorders>
              <w:top w:val="nil"/>
              <w:left w:val="nil"/>
              <w:bottom w:val="nil"/>
              <w:right w:val="nil"/>
            </w:tcBorders>
          </w:tcPr>
          <w:p w14:paraId="70D4E4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309.540,00</w:t>
            </w:r>
          </w:p>
        </w:tc>
        <w:tc>
          <w:tcPr>
            <w:tcW w:w="1843" w:type="dxa"/>
            <w:tcBorders>
              <w:top w:val="nil"/>
              <w:left w:val="nil"/>
              <w:bottom w:val="nil"/>
              <w:right w:val="nil"/>
            </w:tcBorders>
          </w:tcPr>
          <w:p w14:paraId="3256DB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328.555,19</w:t>
            </w:r>
          </w:p>
        </w:tc>
        <w:tc>
          <w:tcPr>
            <w:tcW w:w="1418" w:type="dxa"/>
            <w:tcBorders>
              <w:top w:val="nil"/>
              <w:left w:val="nil"/>
              <w:bottom w:val="nil"/>
              <w:right w:val="nil"/>
            </w:tcBorders>
          </w:tcPr>
          <w:p w14:paraId="491F7A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154,77</w:t>
            </w:r>
          </w:p>
        </w:tc>
        <w:tc>
          <w:tcPr>
            <w:tcW w:w="1417" w:type="dxa"/>
            <w:tcBorders>
              <w:top w:val="nil"/>
              <w:left w:val="nil"/>
              <w:bottom w:val="nil"/>
              <w:right w:val="nil"/>
            </w:tcBorders>
          </w:tcPr>
          <w:p w14:paraId="57B285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5E872C" w14:textId="77777777" w:rsidTr="00A931AB">
        <w:trPr>
          <w:trHeight w:val="247"/>
        </w:trPr>
        <w:tc>
          <w:tcPr>
            <w:tcW w:w="1294" w:type="dxa"/>
            <w:tcBorders>
              <w:top w:val="nil"/>
              <w:left w:val="nil"/>
              <w:bottom w:val="nil"/>
              <w:right w:val="nil"/>
            </w:tcBorders>
          </w:tcPr>
          <w:p w14:paraId="114E0E6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7A8BCD4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04DFAC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200.000,00</w:t>
            </w:r>
          </w:p>
        </w:tc>
        <w:tc>
          <w:tcPr>
            <w:tcW w:w="1559" w:type="dxa"/>
            <w:tcBorders>
              <w:top w:val="nil"/>
              <w:left w:val="nil"/>
              <w:bottom w:val="nil"/>
              <w:right w:val="nil"/>
            </w:tcBorders>
          </w:tcPr>
          <w:p w14:paraId="2A9B49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259514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790770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C33E82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673DACA" w14:textId="77777777" w:rsidTr="00A931AB">
        <w:trPr>
          <w:trHeight w:val="247"/>
        </w:trPr>
        <w:tc>
          <w:tcPr>
            <w:tcW w:w="1294" w:type="dxa"/>
            <w:tcBorders>
              <w:top w:val="nil"/>
              <w:left w:val="nil"/>
              <w:bottom w:val="nil"/>
              <w:right w:val="nil"/>
            </w:tcBorders>
          </w:tcPr>
          <w:p w14:paraId="1B747C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5EE29C7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3698EB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194.500,00</w:t>
            </w:r>
          </w:p>
        </w:tc>
        <w:tc>
          <w:tcPr>
            <w:tcW w:w="1559" w:type="dxa"/>
            <w:tcBorders>
              <w:top w:val="nil"/>
              <w:left w:val="nil"/>
              <w:bottom w:val="nil"/>
              <w:right w:val="nil"/>
            </w:tcBorders>
          </w:tcPr>
          <w:p w14:paraId="239533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272.940,00</w:t>
            </w:r>
          </w:p>
        </w:tc>
        <w:tc>
          <w:tcPr>
            <w:tcW w:w="1843" w:type="dxa"/>
            <w:tcBorders>
              <w:top w:val="nil"/>
              <w:left w:val="nil"/>
              <w:bottom w:val="nil"/>
              <w:right w:val="nil"/>
            </w:tcBorders>
          </w:tcPr>
          <w:p w14:paraId="2DE644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289.706,83</w:t>
            </w:r>
          </w:p>
        </w:tc>
        <w:tc>
          <w:tcPr>
            <w:tcW w:w="1418" w:type="dxa"/>
            <w:tcBorders>
              <w:top w:val="nil"/>
              <w:left w:val="nil"/>
              <w:bottom w:val="nil"/>
              <w:right w:val="nil"/>
            </w:tcBorders>
          </w:tcPr>
          <w:p w14:paraId="75E235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140,33</w:t>
            </w:r>
          </w:p>
        </w:tc>
        <w:tc>
          <w:tcPr>
            <w:tcW w:w="1417" w:type="dxa"/>
            <w:tcBorders>
              <w:top w:val="nil"/>
              <w:left w:val="nil"/>
              <w:bottom w:val="nil"/>
              <w:right w:val="nil"/>
            </w:tcBorders>
          </w:tcPr>
          <w:p w14:paraId="0228E8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93643DD" w14:textId="77777777" w:rsidTr="00A931AB">
        <w:trPr>
          <w:trHeight w:val="494"/>
        </w:trPr>
        <w:tc>
          <w:tcPr>
            <w:tcW w:w="1294" w:type="dxa"/>
            <w:tcBorders>
              <w:top w:val="nil"/>
              <w:left w:val="nil"/>
              <w:bottom w:val="nil"/>
              <w:right w:val="nil"/>
            </w:tcBorders>
          </w:tcPr>
          <w:p w14:paraId="559D675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1291DA4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070C5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tcPr>
          <w:p w14:paraId="01572B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83A39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CBE45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A7658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1199308" w14:textId="77777777" w:rsidTr="00A931AB">
        <w:trPr>
          <w:trHeight w:val="247"/>
        </w:trPr>
        <w:tc>
          <w:tcPr>
            <w:tcW w:w="1294" w:type="dxa"/>
            <w:tcBorders>
              <w:top w:val="nil"/>
              <w:left w:val="nil"/>
              <w:bottom w:val="nil"/>
              <w:right w:val="nil"/>
            </w:tcBorders>
          </w:tcPr>
          <w:p w14:paraId="11D657E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66F6A12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E91B23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566E6EF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5A335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15B49A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62694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B689E25" w14:textId="77777777" w:rsidTr="00A931AB">
        <w:trPr>
          <w:trHeight w:val="494"/>
        </w:trPr>
        <w:tc>
          <w:tcPr>
            <w:tcW w:w="1294" w:type="dxa"/>
            <w:tcBorders>
              <w:top w:val="nil"/>
              <w:left w:val="nil"/>
              <w:bottom w:val="nil"/>
              <w:right w:val="nil"/>
            </w:tcBorders>
          </w:tcPr>
          <w:p w14:paraId="7D2A8D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64926AE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601CCC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184.500,00</w:t>
            </w:r>
          </w:p>
        </w:tc>
        <w:tc>
          <w:tcPr>
            <w:tcW w:w="1559" w:type="dxa"/>
            <w:tcBorders>
              <w:top w:val="nil"/>
              <w:left w:val="nil"/>
              <w:bottom w:val="nil"/>
              <w:right w:val="nil"/>
            </w:tcBorders>
          </w:tcPr>
          <w:p w14:paraId="4BE7EC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272.940,00</w:t>
            </w:r>
          </w:p>
        </w:tc>
        <w:tc>
          <w:tcPr>
            <w:tcW w:w="1843" w:type="dxa"/>
            <w:tcBorders>
              <w:top w:val="nil"/>
              <w:left w:val="nil"/>
              <w:bottom w:val="nil"/>
              <w:right w:val="nil"/>
            </w:tcBorders>
          </w:tcPr>
          <w:p w14:paraId="1B7AAC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289.706,83</w:t>
            </w:r>
          </w:p>
        </w:tc>
        <w:tc>
          <w:tcPr>
            <w:tcW w:w="1418" w:type="dxa"/>
            <w:tcBorders>
              <w:top w:val="nil"/>
              <w:left w:val="nil"/>
              <w:bottom w:val="nil"/>
              <w:right w:val="nil"/>
            </w:tcBorders>
          </w:tcPr>
          <w:p w14:paraId="4C30E7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147,93</w:t>
            </w:r>
          </w:p>
        </w:tc>
        <w:tc>
          <w:tcPr>
            <w:tcW w:w="1417" w:type="dxa"/>
            <w:tcBorders>
              <w:top w:val="nil"/>
              <w:left w:val="nil"/>
              <w:bottom w:val="nil"/>
              <w:right w:val="nil"/>
            </w:tcBorders>
          </w:tcPr>
          <w:p w14:paraId="0B2953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847C24" w14:textId="77777777" w:rsidTr="00A931AB">
        <w:trPr>
          <w:trHeight w:val="247"/>
        </w:trPr>
        <w:tc>
          <w:tcPr>
            <w:tcW w:w="1294" w:type="dxa"/>
            <w:tcBorders>
              <w:top w:val="nil"/>
              <w:left w:val="nil"/>
              <w:bottom w:val="nil"/>
              <w:right w:val="nil"/>
            </w:tcBorders>
          </w:tcPr>
          <w:p w14:paraId="0787BF2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7DBCAFC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4AB04E1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184.500,00</w:t>
            </w:r>
          </w:p>
        </w:tc>
        <w:tc>
          <w:tcPr>
            <w:tcW w:w="1559" w:type="dxa"/>
            <w:tcBorders>
              <w:top w:val="nil"/>
              <w:left w:val="nil"/>
              <w:bottom w:val="nil"/>
              <w:right w:val="nil"/>
            </w:tcBorders>
          </w:tcPr>
          <w:p w14:paraId="68B1B33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435D2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FDC19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9D319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0097761" w14:textId="77777777" w:rsidTr="00A931AB">
        <w:trPr>
          <w:trHeight w:val="247"/>
        </w:trPr>
        <w:tc>
          <w:tcPr>
            <w:tcW w:w="6693" w:type="dxa"/>
            <w:gridSpan w:val="2"/>
            <w:tcBorders>
              <w:top w:val="nil"/>
              <w:left w:val="nil"/>
              <w:bottom w:val="nil"/>
              <w:right w:val="nil"/>
            </w:tcBorders>
            <w:shd w:val="solid" w:color="FFFF00" w:fill="auto"/>
          </w:tcPr>
          <w:p w14:paraId="7F9B345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0034B1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009C5D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shd w:val="solid" w:color="FFFF00" w:fill="auto"/>
          </w:tcPr>
          <w:p w14:paraId="09B6DD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shd w:val="solid" w:color="FFFF00" w:fill="auto"/>
          </w:tcPr>
          <w:p w14:paraId="474A43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0715F2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2DC51B" w14:textId="77777777" w:rsidTr="00A931AB">
        <w:trPr>
          <w:trHeight w:val="247"/>
        </w:trPr>
        <w:tc>
          <w:tcPr>
            <w:tcW w:w="6693" w:type="dxa"/>
            <w:gridSpan w:val="2"/>
            <w:tcBorders>
              <w:top w:val="nil"/>
              <w:left w:val="nil"/>
              <w:bottom w:val="nil"/>
              <w:right w:val="nil"/>
            </w:tcBorders>
            <w:shd w:val="solid" w:color="00CCFF" w:fill="auto"/>
          </w:tcPr>
          <w:p w14:paraId="3635B83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45E969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268CCA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shd w:val="solid" w:color="00CCFF" w:fill="auto"/>
          </w:tcPr>
          <w:p w14:paraId="023E48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shd w:val="solid" w:color="00CCFF" w:fill="auto"/>
          </w:tcPr>
          <w:p w14:paraId="2A7A04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261733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B83895" w14:textId="77777777" w:rsidTr="00A931AB">
        <w:trPr>
          <w:trHeight w:val="247"/>
        </w:trPr>
        <w:tc>
          <w:tcPr>
            <w:tcW w:w="6693" w:type="dxa"/>
            <w:gridSpan w:val="2"/>
            <w:tcBorders>
              <w:top w:val="nil"/>
              <w:left w:val="nil"/>
              <w:bottom w:val="nil"/>
              <w:right w:val="nil"/>
            </w:tcBorders>
            <w:shd w:val="solid" w:color="00FFFF" w:fill="auto"/>
          </w:tcPr>
          <w:p w14:paraId="6DEF878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 Opskrba vodom</w:t>
            </w:r>
          </w:p>
        </w:tc>
        <w:tc>
          <w:tcPr>
            <w:tcW w:w="1417" w:type="dxa"/>
            <w:tcBorders>
              <w:top w:val="nil"/>
              <w:left w:val="nil"/>
              <w:bottom w:val="nil"/>
              <w:right w:val="nil"/>
            </w:tcBorders>
            <w:shd w:val="solid" w:color="00FFFF" w:fill="auto"/>
          </w:tcPr>
          <w:p w14:paraId="192E52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212E54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shd w:val="solid" w:color="00FFFF" w:fill="auto"/>
          </w:tcPr>
          <w:p w14:paraId="09739A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shd w:val="solid" w:color="00FFFF" w:fill="auto"/>
          </w:tcPr>
          <w:p w14:paraId="32F4AA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6F2FD2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3E1E165" w14:textId="77777777" w:rsidTr="00A931AB">
        <w:trPr>
          <w:trHeight w:val="247"/>
        </w:trPr>
        <w:tc>
          <w:tcPr>
            <w:tcW w:w="6693" w:type="dxa"/>
            <w:gridSpan w:val="2"/>
            <w:tcBorders>
              <w:top w:val="nil"/>
              <w:left w:val="nil"/>
              <w:bottom w:val="nil"/>
              <w:right w:val="nil"/>
            </w:tcBorders>
            <w:shd w:val="solid" w:color="CCFFFF" w:fill="auto"/>
          </w:tcPr>
          <w:p w14:paraId="6E5F61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0630 Opskrba vodom</w:t>
            </w:r>
          </w:p>
        </w:tc>
        <w:tc>
          <w:tcPr>
            <w:tcW w:w="1417" w:type="dxa"/>
            <w:tcBorders>
              <w:top w:val="nil"/>
              <w:left w:val="nil"/>
              <w:bottom w:val="nil"/>
              <w:right w:val="nil"/>
            </w:tcBorders>
            <w:shd w:val="solid" w:color="CCFFFF" w:fill="auto"/>
          </w:tcPr>
          <w:p w14:paraId="5C340B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3A4A1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shd w:val="solid" w:color="CCFFFF" w:fill="auto"/>
          </w:tcPr>
          <w:p w14:paraId="6DDAB7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shd w:val="solid" w:color="CCFFFF" w:fill="auto"/>
          </w:tcPr>
          <w:p w14:paraId="7AAD1B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5DFF3D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04F102" w14:textId="77777777" w:rsidTr="00A931AB">
        <w:trPr>
          <w:trHeight w:val="247"/>
        </w:trPr>
        <w:tc>
          <w:tcPr>
            <w:tcW w:w="1294" w:type="dxa"/>
            <w:tcBorders>
              <w:top w:val="nil"/>
              <w:left w:val="nil"/>
              <w:bottom w:val="nil"/>
              <w:right w:val="nil"/>
            </w:tcBorders>
          </w:tcPr>
          <w:p w14:paraId="2B90938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47909A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273EA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3E844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tcPr>
          <w:p w14:paraId="0096F6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tcPr>
          <w:p w14:paraId="3A8116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54318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C431017" w14:textId="77777777" w:rsidTr="00A931AB">
        <w:trPr>
          <w:trHeight w:val="247"/>
        </w:trPr>
        <w:tc>
          <w:tcPr>
            <w:tcW w:w="1294" w:type="dxa"/>
            <w:tcBorders>
              <w:top w:val="nil"/>
              <w:left w:val="nil"/>
              <w:bottom w:val="nil"/>
              <w:right w:val="nil"/>
            </w:tcBorders>
          </w:tcPr>
          <w:p w14:paraId="2A9EE3A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2C9100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1C904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7BA91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12.420,30</w:t>
            </w:r>
          </w:p>
        </w:tc>
        <w:tc>
          <w:tcPr>
            <w:tcW w:w="1843" w:type="dxa"/>
            <w:tcBorders>
              <w:top w:val="nil"/>
              <w:left w:val="nil"/>
              <w:bottom w:val="nil"/>
              <w:right w:val="nil"/>
            </w:tcBorders>
          </w:tcPr>
          <w:p w14:paraId="3B6CAA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13.183,29</w:t>
            </w:r>
          </w:p>
        </w:tc>
        <w:tc>
          <w:tcPr>
            <w:tcW w:w="1418" w:type="dxa"/>
            <w:tcBorders>
              <w:top w:val="nil"/>
              <w:left w:val="nil"/>
              <w:bottom w:val="nil"/>
              <w:right w:val="nil"/>
            </w:tcBorders>
          </w:tcPr>
          <w:p w14:paraId="52C94F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FFD87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DC5987" w14:textId="77777777" w:rsidTr="00A931AB">
        <w:trPr>
          <w:trHeight w:val="247"/>
        </w:trPr>
        <w:tc>
          <w:tcPr>
            <w:tcW w:w="1294" w:type="dxa"/>
            <w:tcBorders>
              <w:top w:val="nil"/>
              <w:left w:val="nil"/>
              <w:bottom w:val="nil"/>
              <w:right w:val="nil"/>
            </w:tcBorders>
          </w:tcPr>
          <w:p w14:paraId="03CD01C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6AC8C97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33E696B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303141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C9778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9ED85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82072A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E659EEF" w14:textId="77777777" w:rsidTr="00A931AB">
        <w:trPr>
          <w:trHeight w:val="247"/>
        </w:trPr>
        <w:tc>
          <w:tcPr>
            <w:tcW w:w="6693" w:type="dxa"/>
            <w:gridSpan w:val="2"/>
            <w:tcBorders>
              <w:top w:val="nil"/>
              <w:left w:val="nil"/>
              <w:bottom w:val="nil"/>
              <w:right w:val="nil"/>
            </w:tcBorders>
            <w:shd w:val="solid" w:color="FFFF00" w:fill="auto"/>
          </w:tcPr>
          <w:p w14:paraId="13633B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60E025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shd w:val="solid" w:color="FFFF00" w:fill="auto"/>
          </w:tcPr>
          <w:p w14:paraId="120A6D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shd w:val="solid" w:color="FFFF00" w:fill="auto"/>
          </w:tcPr>
          <w:p w14:paraId="35195E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shd w:val="solid" w:color="FFFF00" w:fill="auto"/>
          </w:tcPr>
          <w:p w14:paraId="294AB7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327FDD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8C29E02" w14:textId="77777777" w:rsidTr="00A931AB">
        <w:trPr>
          <w:trHeight w:val="247"/>
        </w:trPr>
        <w:tc>
          <w:tcPr>
            <w:tcW w:w="6693" w:type="dxa"/>
            <w:gridSpan w:val="2"/>
            <w:tcBorders>
              <w:top w:val="nil"/>
              <w:left w:val="nil"/>
              <w:bottom w:val="nil"/>
              <w:right w:val="nil"/>
            </w:tcBorders>
            <w:shd w:val="solid" w:color="00CCFF" w:fill="auto"/>
          </w:tcPr>
          <w:p w14:paraId="4B8F1AE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4C08E9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0CFACF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0CF24A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462891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D5108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CB010DC" w14:textId="77777777" w:rsidTr="00A931AB">
        <w:trPr>
          <w:trHeight w:val="247"/>
        </w:trPr>
        <w:tc>
          <w:tcPr>
            <w:tcW w:w="6693" w:type="dxa"/>
            <w:gridSpan w:val="2"/>
            <w:tcBorders>
              <w:top w:val="nil"/>
              <w:left w:val="nil"/>
              <w:bottom w:val="nil"/>
              <w:right w:val="nil"/>
            </w:tcBorders>
            <w:shd w:val="solid" w:color="00FFFF" w:fill="auto"/>
          </w:tcPr>
          <w:p w14:paraId="6D348BD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13E4A9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64CD4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0C8D20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1D20FE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5CBF6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B24A7F8" w14:textId="77777777" w:rsidTr="00A931AB">
        <w:trPr>
          <w:trHeight w:val="247"/>
        </w:trPr>
        <w:tc>
          <w:tcPr>
            <w:tcW w:w="6693" w:type="dxa"/>
            <w:gridSpan w:val="2"/>
            <w:tcBorders>
              <w:top w:val="nil"/>
              <w:left w:val="nil"/>
              <w:bottom w:val="nil"/>
              <w:right w:val="nil"/>
            </w:tcBorders>
            <w:shd w:val="solid" w:color="CCFFFF" w:fill="auto"/>
          </w:tcPr>
          <w:p w14:paraId="1983B3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6C7989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DA212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1DB51B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47E32A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70D449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F918A79" w14:textId="77777777" w:rsidTr="00A931AB">
        <w:trPr>
          <w:trHeight w:val="247"/>
        </w:trPr>
        <w:tc>
          <w:tcPr>
            <w:tcW w:w="1294" w:type="dxa"/>
            <w:tcBorders>
              <w:top w:val="nil"/>
              <w:left w:val="nil"/>
              <w:bottom w:val="nil"/>
              <w:right w:val="nil"/>
            </w:tcBorders>
          </w:tcPr>
          <w:p w14:paraId="684CA8A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5FEE635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57669A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64A0D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1EA9D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0B578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CCE40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28A11A2" w14:textId="77777777" w:rsidTr="00A931AB">
        <w:trPr>
          <w:trHeight w:val="494"/>
        </w:trPr>
        <w:tc>
          <w:tcPr>
            <w:tcW w:w="1294" w:type="dxa"/>
            <w:tcBorders>
              <w:top w:val="nil"/>
              <w:left w:val="nil"/>
              <w:bottom w:val="nil"/>
              <w:right w:val="nil"/>
            </w:tcBorders>
          </w:tcPr>
          <w:p w14:paraId="7D7A09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DD38F7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832B3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C1CF9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EAF13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7D7DF0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37A36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32687D5" w14:textId="77777777" w:rsidTr="00A931AB">
        <w:trPr>
          <w:trHeight w:val="247"/>
        </w:trPr>
        <w:tc>
          <w:tcPr>
            <w:tcW w:w="1294" w:type="dxa"/>
            <w:tcBorders>
              <w:top w:val="nil"/>
              <w:left w:val="nil"/>
              <w:bottom w:val="nil"/>
              <w:right w:val="nil"/>
            </w:tcBorders>
          </w:tcPr>
          <w:p w14:paraId="65D3701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7B7FB59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6D6715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26B6D52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F1B19A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DB3B3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2055F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429386D" w14:textId="77777777" w:rsidTr="00A931AB">
        <w:trPr>
          <w:trHeight w:val="247"/>
        </w:trPr>
        <w:tc>
          <w:tcPr>
            <w:tcW w:w="6693" w:type="dxa"/>
            <w:gridSpan w:val="2"/>
            <w:tcBorders>
              <w:top w:val="nil"/>
              <w:left w:val="nil"/>
              <w:bottom w:val="nil"/>
              <w:right w:val="nil"/>
            </w:tcBorders>
            <w:shd w:val="solid" w:color="00CCFF" w:fill="auto"/>
          </w:tcPr>
          <w:p w14:paraId="6835D55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4453D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1F4A81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08535A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00C5E9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439708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E184425" w14:textId="77777777" w:rsidTr="00A931AB">
        <w:trPr>
          <w:trHeight w:val="247"/>
        </w:trPr>
        <w:tc>
          <w:tcPr>
            <w:tcW w:w="6693" w:type="dxa"/>
            <w:gridSpan w:val="2"/>
            <w:tcBorders>
              <w:top w:val="nil"/>
              <w:left w:val="nil"/>
              <w:bottom w:val="nil"/>
              <w:right w:val="nil"/>
            </w:tcBorders>
            <w:shd w:val="solid" w:color="00FFFF" w:fill="auto"/>
          </w:tcPr>
          <w:p w14:paraId="0C665B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4DD511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01FA99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05EA1A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00FACA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02ECA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CCDD7D8" w14:textId="77777777" w:rsidTr="00A931AB">
        <w:trPr>
          <w:trHeight w:val="247"/>
        </w:trPr>
        <w:tc>
          <w:tcPr>
            <w:tcW w:w="6693" w:type="dxa"/>
            <w:gridSpan w:val="2"/>
            <w:tcBorders>
              <w:top w:val="nil"/>
              <w:left w:val="nil"/>
              <w:bottom w:val="nil"/>
              <w:right w:val="nil"/>
            </w:tcBorders>
            <w:shd w:val="solid" w:color="CCFFFF" w:fill="auto"/>
          </w:tcPr>
          <w:p w14:paraId="53FAEC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5C478E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40322B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5FA968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011384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64CD23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3730890" w14:textId="77777777" w:rsidTr="00A931AB">
        <w:trPr>
          <w:trHeight w:val="247"/>
        </w:trPr>
        <w:tc>
          <w:tcPr>
            <w:tcW w:w="1294" w:type="dxa"/>
            <w:tcBorders>
              <w:top w:val="nil"/>
              <w:left w:val="nil"/>
              <w:bottom w:val="nil"/>
              <w:right w:val="nil"/>
            </w:tcBorders>
          </w:tcPr>
          <w:p w14:paraId="6FDE41F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C96CD3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04CBC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ADE15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4DF2E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11518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153B5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1FB6C88" w14:textId="77777777" w:rsidTr="00A931AB">
        <w:trPr>
          <w:trHeight w:val="247"/>
        </w:trPr>
        <w:tc>
          <w:tcPr>
            <w:tcW w:w="1294" w:type="dxa"/>
            <w:tcBorders>
              <w:top w:val="nil"/>
              <w:left w:val="nil"/>
              <w:bottom w:val="nil"/>
              <w:right w:val="nil"/>
            </w:tcBorders>
          </w:tcPr>
          <w:p w14:paraId="5F1C5D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32</w:t>
            </w:r>
          </w:p>
        </w:tc>
        <w:tc>
          <w:tcPr>
            <w:tcW w:w="5399" w:type="dxa"/>
            <w:tcBorders>
              <w:top w:val="nil"/>
              <w:left w:val="nil"/>
              <w:bottom w:val="nil"/>
              <w:right w:val="nil"/>
            </w:tcBorders>
          </w:tcPr>
          <w:p w14:paraId="5E2A5BF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A160A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A9B35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F4DBB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41E66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D4F30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00F41A6" w14:textId="77777777" w:rsidTr="00A931AB">
        <w:trPr>
          <w:trHeight w:val="247"/>
        </w:trPr>
        <w:tc>
          <w:tcPr>
            <w:tcW w:w="1294" w:type="dxa"/>
            <w:tcBorders>
              <w:top w:val="nil"/>
              <w:left w:val="nil"/>
              <w:bottom w:val="nil"/>
              <w:right w:val="nil"/>
            </w:tcBorders>
          </w:tcPr>
          <w:p w14:paraId="157F705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506097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3A5A2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6453F52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3F19C3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70192E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26ECF3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3A997C5" w14:textId="77777777" w:rsidTr="00A931AB">
        <w:trPr>
          <w:trHeight w:val="247"/>
        </w:trPr>
        <w:tc>
          <w:tcPr>
            <w:tcW w:w="6693" w:type="dxa"/>
            <w:gridSpan w:val="2"/>
            <w:tcBorders>
              <w:top w:val="nil"/>
              <w:left w:val="nil"/>
              <w:bottom w:val="nil"/>
              <w:right w:val="nil"/>
            </w:tcBorders>
            <w:shd w:val="solid" w:color="00CCFF" w:fill="auto"/>
          </w:tcPr>
          <w:p w14:paraId="545655A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0F207A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shd w:val="solid" w:color="00CCFF" w:fill="auto"/>
          </w:tcPr>
          <w:p w14:paraId="6C1004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shd w:val="solid" w:color="00CCFF" w:fill="auto"/>
          </w:tcPr>
          <w:p w14:paraId="3D7A93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shd w:val="solid" w:color="00CCFF" w:fill="auto"/>
          </w:tcPr>
          <w:p w14:paraId="227083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517294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B8FFA5" w14:textId="77777777" w:rsidTr="00A931AB">
        <w:trPr>
          <w:trHeight w:val="247"/>
        </w:trPr>
        <w:tc>
          <w:tcPr>
            <w:tcW w:w="6693" w:type="dxa"/>
            <w:gridSpan w:val="2"/>
            <w:tcBorders>
              <w:top w:val="nil"/>
              <w:left w:val="nil"/>
              <w:bottom w:val="nil"/>
              <w:right w:val="nil"/>
            </w:tcBorders>
            <w:shd w:val="solid" w:color="00FFFF" w:fill="auto"/>
          </w:tcPr>
          <w:p w14:paraId="0C303B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 Službe kulture</w:t>
            </w:r>
          </w:p>
        </w:tc>
        <w:tc>
          <w:tcPr>
            <w:tcW w:w="1417" w:type="dxa"/>
            <w:tcBorders>
              <w:top w:val="nil"/>
              <w:left w:val="nil"/>
              <w:bottom w:val="nil"/>
              <w:right w:val="nil"/>
            </w:tcBorders>
            <w:shd w:val="solid" w:color="00FFFF" w:fill="auto"/>
          </w:tcPr>
          <w:p w14:paraId="3179D6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shd w:val="solid" w:color="00FFFF" w:fill="auto"/>
          </w:tcPr>
          <w:p w14:paraId="2A2FE0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shd w:val="solid" w:color="00FFFF" w:fill="auto"/>
          </w:tcPr>
          <w:p w14:paraId="09BA33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shd w:val="solid" w:color="00FFFF" w:fill="auto"/>
          </w:tcPr>
          <w:p w14:paraId="476580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1BF9E4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947364" w14:textId="77777777" w:rsidTr="00A931AB">
        <w:trPr>
          <w:trHeight w:val="247"/>
        </w:trPr>
        <w:tc>
          <w:tcPr>
            <w:tcW w:w="6693" w:type="dxa"/>
            <w:gridSpan w:val="2"/>
            <w:tcBorders>
              <w:top w:val="nil"/>
              <w:left w:val="nil"/>
              <w:bottom w:val="nil"/>
              <w:right w:val="nil"/>
            </w:tcBorders>
            <w:shd w:val="solid" w:color="CCFFFF" w:fill="auto"/>
          </w:tcPr>
          <w:p w14:paraId="40343F5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0820 Službe kulture</w:t>
            </w:r>
          </w:p>
        </w:tc>
        <w:tc>
          <w:tcPr>
            <w:tcW w:w="1417" w:type="dxa"/>
            <w:tcBorders>
              <w:top w:val="nil"/>
              <w:left w:val="nil"/>
              <w:bottom w:val="nil"/>
              <w:right w:val="nil"/>
            </w:tcBorders>
            <w:shd w:val="solid" w:color="CCFFFF" w:fill="auto"/>
          </w:tcPr>
          <w:p w14:paraId="2F6E19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shd w:val="solid" w:color="CCFFFF" w:fill="auto"/>
          </w:tcPr>
          <w:p w14:paraId="2DD85F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shd w:val="solid" w:color="CCFFFF" w:fill="auto"/>
          </w:tcPr>
          <w:p w14:paraId="60D244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shd w:val="solid" w:color="CCFFFF" w:fill="auto"/>
          </w:tcPr>
          <w:p w14:paraId="7D9F68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676757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DE6CB61" w14:textId="77777777" w:rsidTr="00A931AB">
        <w:trPr>
          <w:trHeight w:val="247"/>
        </w:trPr>
        <w:tc>
          <w:tcPr>
            <w:tcW w:w="1294" w:type="dxa"/>
            <w:tcBorders>
              <w:top w:val="nil"/>
              <w:left w:val="nil"/>
              <w:bottom w:val="nil"/>
              <w:right w:val="nil"/>
            </w:tcBorders>
          </w:tcPr>
          <w:p w14:paraId="141B650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7A004D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89CF9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tcPr>
          <w:p w14:paraId="391DB5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tcPr>
          <w:p w14:paraId="43D9A8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tcPr>
          <w:p w14:paraId="102DC0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64E1E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3E6B2D" w14:textId="77777777" w:rsidTr="00A931AB">
        <w:trPr>
          <w:trHeight w:val="494"/>
        </w:trPr>
        <w:tc>
          <w:tcPr>
            <w:tcW w:w="1294" w:type="dxa"/>
            <w:tcBorders>
              <w:top w:val="nil"/>
              <w:left w:val="nil"/>
              <w:bottom w:val="nil"/>
              <w:right w:val="nil"/>
            </w:tcBorders>
          </w:tcPr>
          <w:p w14:paraId="5A15179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7636BD0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2CFF29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559" w:type="dxa"/>
            <w:tcBorders>
              <w:top w:val="nil"/>
              <w:left w:val="nil"/>
              <w:bottom w:val="nil"/>
              <w:right w:val="nil"/>
            </w:tcBorders>
          </w:tcPr>
          <w:p w14:paraId="53F6A9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295.500,00</w:t>
            </w:r>
          </w:p>
        </w:tc>
        <w:tc>
          <w:tcPr>
            <w:tcW w:w="1843" w:type="dxa"/>
            <w:tcBorders>
              <w:top w:val="nil"/>
              <w:left w:val="nil"/>
              <w:bottom w:val="nil"/>
              <w:right w:val="nil"/>
            </w:tcBorders>
          </w:tcPr>
          <w:p w14:paraId="38D845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313.652,70</w:t>
            </w:r>
          </w:p>
        </w:tc>
        <w:tc>
          <w:tcPr>
            <w:tcW w:w="1418" w:type="dxa"/>
            <w:tcBorders>
              <w:top w:val="nil"/>
              <w:left w:val="nil"/>
              <w:bottom w:val="nil"/>
              <w:right w:val="nil"/>
            </w:tcBorders>
          </w:tcPr>
          <w:p w14:paraId="5BE504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7BEAD6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E3320E" w14:textId="77777777" w:rsidTr="00A931AB">
        <w:trPr>
          <w:trHeight w:val="247"/>
        </w:trPr>
        <w:tc>
          <w:tcPr>
            <w:tcW w:w="1294" w:type="dxa"/>
            <w:tcBorders>
              <w:top w:val="nil"/>
              <w:left w:val="nil"/>
              <w:bottom w:val="nil"/>
              <w:right w:val="nil"/>
            </w:tcBorders>
          </w:tcPr>
          <w:p w14:paraId="24A2AA4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0F6BA5F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2FCB8AD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295.500,00</w:t>
            </w:r>
          </w:p>
        </w:tc>
        <w:tc>
          <w:tcPr>
            <w:tcW w:w="1559" w:type="dxa"/>
            <w:tcBorders>
              <w:top w:val="nil"/>
              <w:left w:val="nil"/>
              <w:bottom w:val="nil"/>
              <w:right w:val="nil"/>
            </w:tcBorders>
          </w:tcPr>
          <w:p w14:paraId="2E9B23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B5FEB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0FAA2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A25D82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CDD79F4" w14:textId="77777777" w:rsidTr="00A931AB">
        <w:trPr>
          <w:trHeight w:val="247"/>
        </w:trPr>
        <w:tc>
          <w:tcPr>
            <w:tcW w:w="6693" w:type="dxa"/>
            <w:gridSpan w:val="2"/>
            <w:tcBorders>
              <w:top w:val="nil"/>
              <w:left w:val="nil"/>
              <w:bottom w:val="nil"/>
              <w:right w:val="nil"/>
            </w:tcBorders>
            <w:shd w:val="solid" w:color="CCCCFF" w:fill="auto"/>
          </w:tcPr>
          <w:p w14:paraId="7F0418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A200205 ODRŽAVANJE NERAZVRSTANIH CESTA</w:t>
            </w:r>
          </w:p>
        </w:tc>
        <w:tc>
          <w:tcPr>
            <w:tcW w:w="1417" w:type="dxa"/>
            <w:tcBorders>
              <w:top w:val="nil"/>
              <w:left w:val="nil"/>
              <w:bottom w:val="nil"/>
              <w:right w:val="nil"/>
            </w:tcBorders>
            <w:shd w:val="solid" w:color="CCCCFF" w:fill="auto"/>
          </w:tcPr>
          <w:p w14:paraId="5B32A9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shd w:val="solid" w:color="CCCCFF" w:fill="auto"/>
          </w:tcPr>
          <w:p w14:paraId="418FA8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shd w:val="solid" w:color="CCCCFF" w:fill="auto"/>
          </w:tcPr>
          <w:p w14:paraId="3F36F8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shd w:val="solid" w:color="CCCCFF" w:fill="auto"/>
          </w:tcPr>
          <w:p w14:paraId="3AE9BD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shd w:val="solid" w:color="CCCCFF" w:fill="auto"/>
          </w:tcPr>
          <w:p w14:paraId="340632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DC231B7" w14:textId="77777777" w:rsidTr="00A931AB">
        <w:trPr>
          <w:trHeight w:val="247"/>
        </w:trPr>
        <w:tc>
          <w:tcPr>
            <w:tcW w:w="6693" w:type="dxa"/>
            <w:gridSpan w:val="2"/>
            <w:tcBorders>
              <w:top w:val="nil"/>
              <w:left w:val="nil"/>
              <w:bottom w:val="nil"/>
              <w:right w:val="nil"/>
            </w:tcBorders>
            <w:shd w:val="solid" w:color="FFFF00" w:fill="auto"/>
          </w:tcPr>
          <w:p w14:paraId="079C72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7D383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285B52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526E33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68BA39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4B4FC1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7AC88DF" w14:textId="77777777" w:rsidTr="00A931AB">
        <w:trPr>
          <w:trHeight w:val="247"/>
        </w:trPr>
        <w:tc>
          <w:tcPr>
            <w:tcW w:w="6693" w:type="dxa"/>
            <w:gridSpan w:val="2"/>
            <w:tcBorders>
              <w:top w:val="nil"/>
              <w:left w:val="nil"/>
              <w:bottom w:val="nil"/>
              <w:right w:val="nil"/>
            </w:tcBorders>
            <w:shd w:val="solid" w:color="00CCFF" w:fill="auto"/>
          </w:tcPr>
          <w:p w14:paraId="2DFA295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71111C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87CDE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961C7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273E49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B8350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F0A8CCF" w14:textId="77777777" w:rsidTr="00A931AB">
        <w:trPr>
          <w:trHeight w:val="247"/>
        </w:trPr>
        <w:tc>
          <w:tcPr>
            <w:tcW w:w="6693" w:type="dxa"/>
            <w:gridSpan w:val="2"/>
            <w:tcBorders>
              <w:top w:val="nil"/>
              <w:left w:val="nil"/>
              <w:bottom w:val="nil"/>
              <w:right w:val="nil"/>
            </w:tcBorders>
            <w:shd w:val="solid" w:color="00FFFF" w:fill="auto"/>
          </w:tcPr>
          <w:p w14:paraId="510B7FE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 Promet</w:t>
            </w:r>
          </w:p>
        </w:tc>
        <w:tc>
          <w:tcPr>
            <w:tcW w:w="1417" w:type="dxa"/>
            <w:tcBorders>
              <w:top w:val="nil"/>
              <w:left w:val="nil"/>
              <w:bottom w:val="nil"/>
              <w:right w:val="nil"/>
            </w:tcBorders>
            <w:shd w:val="solid" w:color="00FFFF" w:fill="auto"/>
          </w:tcPr>
          <w:p w14:paraId="413646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5A3A07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7F43F2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6CAF5D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E9A43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5414E74" w14:textId="77777777" w:rsidTr="00A931AB">
        <w:trPr>
          <w:trHeight w:val="247"/>
        </w:trPr>
        <w:tc>
          <w:tcPr>
            <w:tcW w:w="6693" w:type="dxa"/>
            <w:gridSpan w:val="2"/>
            <w:tcBorders>
              <w:top w:val="nil"/>
              <w:left w:val="nil"/>
              <w:bottom w:val="nil"/>
              <w:right w:val="nil"/>
            </w:tcBorders>
            <w:shd w:val="solid" w:color="CCFFFF" w:fill="auto"/>
          </w:tcPr>
          <w:p w14:paraId="72C8A12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0451 Cestovni promet</w:t>
            </w:r>
          </w:p>
        </w:tc>
        <w:tc>
          <w:tcPr>
            <w:tcW w:w="1417" w:type="dxa"/>
            <w:tcBorders>
              <w:top w:val="nil"/>
              <w:left w:val="nil"/>
              <w:bottom w:val="nil"/>
              <w:right w:val="nil"/>
            </w:tcBorders>
            <w:shd w:val="solid" w:color="CCFFFF" w:fill="auto"/>
          </w:tcPr>
          <w:p w14:paraId="15DC8C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491715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15A17C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6F3A33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26D49A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728FE34" w14:textId="77777777" w:rsidTr="00A931AB">
        <w:trPr>
          <w:trHeight w:val="247"/>
        </w:trPr>
        <w:tc>
          <w:tcPr>
            <w:tcW w:w="1294" w:type="dxa"/>
            <w:tcBorders>
              <w:top w:val="nil"/>
              <w:left w:val="nil"/>
              <w:bottom w:val="nil"/>
              <w:right w:val="nil"/>
            </w:tcBorders>
          </w:tcPr>
          <w:p w14:paraId="756B93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3B02B9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28F55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FE101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5F8DF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7A3B5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E8534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74DA4FA" w14:textId="77777777" w:rsidTr="00A931AB">
        <w:trPr>
          <w:trHeight w:val="494"/>
        </w:trPr>
        <w:tc>
          <w:tcPr>
            <w:tcW w:w="1294" w:type="dxa"/>
            <w:tcBorders>
              <w:top w:val="nil"/>
              <w:left w:val="nil"/>
              <w:bottom w:val="nil"/>
              <w:right w:val="nil"/>
            </w:tcBorders>
          </w:tcPr>
          <w:p w14:paraId="6AACE3A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05A7A5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B8F06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90B76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7C219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0C6006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AF655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8B81292" w14:textId="77777777" w:rsidTr="00A931AB">
        <w:trPr>
          <w:trHeight w:val="247"/>
        </w:trPr>
        <w:tc>
          <w:tcPr>
            <w:tcW w:w="1294" w:type="dxa"/>
            <w:tcBorders>
              <w:top w:val="nil"/>
              <w:left w:val="nil"/>
              <w:bottom w:val="nil"/>
              <w:right w:val="nil"/>
            </w:tcBorders>
          </w:tcPr>
          <w:p w14:paraId="38BECB0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0A7FE54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678C63F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FE3958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8ED43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1425F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A54F7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C87DEA1" w14:textId="77777777" w:rsidTr="00A931AB">
        <w:trPr>
          <w:trHeight w:val="247"/>
        </w:trPr>
        <w:tc>
          <w:tcPr>
            <w:tcW w:w="6693" w:type="dxa"/>
            <w:gridSpan w:val="2"/>
            <w:tcBorders>
              <w:top w:val="nil"/>
              <w:left w:val="nil"/>
              <w:bottom w:val="nil"/>
              <w:right w:val="nil"/>
            </w:tcBorders>
            <w:shd w:val="solid" w:color="FFFF00" w:fill="auto"/>
          </w:tcPr>
          <w:p w14:paraId="18AD2BD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467828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shd w:val="solid" w:color="FFFF00" w:fill="auto"/>
          </w:tcPr>
          <w:p w14:paraId="0ABA97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shd w:val="solid" w:color="FFFF00" w:fill="auto"/>
          </w:tcPr>
          <w:p w14:paraId="3341B8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shd w:val="solid" w:color="FFFF00" w:fill="auto"/>
          </w:tcPr>
          <w:p w14:paraId="7B4714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shd w:val="solid" w:color="FFFF00" w:fill="auto"/>
          </w:tcPr>
          <w:p w14:paraId="70DCAA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2EDFD6D" w14:textId="77777777" w:rsidTr="00A931AB">
        <w:trPr>
          <w:trHeight w:val="247"/>
        </w:trPr>
        <w:tc>
          <w:tcPr>
            <w:tcW w:w="6693" w:type="dxa"/>
            <w:gridSpan w:val="2"/>
            <w:tcBorders>
              <w:top w:val="nil"/>
              <w:left w:val="nil"/>
              <w:bottom w:val="nil"/>
              <w:right w:val="nil"/>
            </w:tcBorders>
            <w:shd w:val="solid" w:color="00CCFF" w:fill="auto"/>
          </w:tcPr>
          <w:p w14:paraId="6374A6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0D28FD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shd w:val="solid" w:color="00CCFF" w:fill="auto"/>
          </w:tcPr>
          <w:p w14:paraId="788B31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shd w:val="solid" w:color="00CCFF" w:fill="auto"/>
          </w:tcPr>
          <w:p w14:paraId="0EFC4E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shd w:val="solid" w:color="00CCFF" w:fill="auto"/>
          </w:tcPr>
          <w:p w14:paraId="0053AA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shd w:val="solid" w:color="00CCFF" w:fill="auto"/>
          </w:tcPr>
          <w:p w14:paraId="24B806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DCA1201" w14:textId="77777777" w:rsidTr="00A931AB">
        <w:trPr>
          <w:trHeight w:val="247"/>
        </w:trPr>
        <w:tc>
          <w:tcPr>
            <w:tcW w:w="6693" w:type="dxa"/>
            <w:gridSpan w:val="2"/>
            <w:tcBorders>
              <w:top w:val="nil"/>
              <w:left w:val="nil"/>
              <w:bottom w:val="nil"/>
              <w:right w:val="nil"/>
            </w:tcBorders>
            <w:shd w:val="solid" w:color="00FFFF" w:fill="auto"/>
          </w:tcPr>
          <w:p w14:paraId="3F200C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 Promet</w:t>
            </w:r>
          </w:p>
        </w:tc>
        <w:tc>
          <w:tcPr>
            <w:tcW w:w="1417" w:type="dxa"/>
            <w:tcBorders>
              <w:top w:val="nil"/>
              <w:left w:val="nil"/>
              <w:bottom w:val="nil"/>
              <w:right w:val="nil"/>
            </w:tcBorders>
            <w:shd w:val="solid" w:color="00FFFF" w:fill="auto"/>
          </w:tcPr>
          <w:p w14:paraId="4B81C7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shd w:val="solid" w:color="00FFFF" w:fill="auto"/>
          </w:tcPr>
          <w:p w14:paraId="4CCD00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shd w:val="solid" w:color="00FFFF" w:fill="auto"/>
          </w:tcPr>
          <w:p w14:paraId="6F9E2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shd w:val="solid" w:color="00FFFF" w:fill="auto"/>
          </w:tcPr>
          <w:p w14:paraId="20F430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shd w:val="solid" w:color="00FFFF" w:fill="auto"/>
          </w:tcPr>
          <w:p w14:paraId="53083A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D9BFBF" w14:textId="77777777" w:rsidTr="00A931AB">
        <w:trPr>
          <w:trHeight w:val="247"/>
        </w:trPr>
        <w:tc>
          <w:tcPr>
            <w:tcW w:w="6693" w:type="dxa"/>
            <w:gridSpan w:val="2"/>
            <w:tcBorders>
              <w:top w:val="nil"/>
              <w:left w:val="nil"/>
              <w:bottom w:val="nil"/>
              <w:right w:val="nil"/>
            </w:tcBorders>
            <w:shd w:val="solid" w:color="CCFFFF" w:fill="auto"/>
          </w:tcPr>
          <w:p w14:paraId="4C21A4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0451 Cestovni promet</w:t>
            </w:r>
          </w:p>
        </w:tc>
        <w:tc>
          <w:tcPr>
            <w:tcW w:w="1417" w:type="dxa"/>
            <w:tcBorders>
              <w:top w:val="nil"/>
              <w:left w:val="nil"/>
              <w:bottom w:val="nil"/>
              <w:right w:val="nil"/>
            </w:tcBorders>
            <w:shd w:val="solid" w:color="CCFFFF" w:fill="auto"/>
          </w:tcPr>
          <w:p w14:paraId="41A251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shd w:val="solid" w:color="CCFFFF" w:fill="auto"/>
          </w:tcPr>
          <w:p w14:paraId="0B2C71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shd w:val="solid" w:color="CCFFFF" w:fill="auto"/>
          </w:tcPr>
          <w:p w14:paraId="43145E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shd w:val="solid" w:color="CCFFFF" w:fill="auto"/>
          </w:tcPr>
          <w:p w14:paraId="7F8075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shd w:val="solid" w:color="CCFFFF" w:fill="auto"/>
          </w:tcPr>
          <w:p w14:paraId="7E165C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626358" w14:textId="77777777" w:rsidTr="00A931AB">
        <w:trPr>
          <w:trHeight w:val="247"/>
        </w:trPr>
        <w:tc>
          <w:tcPr>
            <w:tcW w:w="1294" w:type="dxa"/>
            <w:tcBorders>
              <w:top w:val="nil"/>
              <w:left w:val="nil"/>
              <w:bottom w:val="nil"/>
              <w:right w:val="nil"/>
            </w:tcBorders>
          </w:tcPr>
          <w:p w14:paraId="4E9DE72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ABA1B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0CBAC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tcPr>
          <w:p w14:paraId="50A396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tcPr>
          <w:p w14:paraId="2ECB44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tcPr>
          <w:p w14:paraId="46FF56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tcPr>
          <w:p w14:paraId="4CB114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D48245A" w14:textId="77777777" w:rsidTr="00A931AB">
        <w:trPr>
          <w:trHeight w:val="247"/>
        </w:trPr>
        <w:tc>
          <w:tcPr>
            <w:tcW w:w="1294" w:type="dxa"/>
            <w:tcBorders>
              <w:top w:val="nil"/>
              <w:left w:val="nil"/>
              <w:bottom w:val="nil"/>
              <w:right w:val="nil"/>
            </w:tcBorders>
          </w:tcPr>
          <w:p w14:paraId="1989F22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5C1A703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D4FEF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95.000,00</w:t>
            </w:r>
          </w:p>
        </w:tc>
        <w:tc>
          <w:tcPr>
            <w:tcW w:w="1559" w:type="dxa"/>
            <w:tcBorders>
              <w:top w:val="nil"/>
              <w:left w:val="nil"/>
              <w:bottom w:val="nil"/>
              <w:right w:val="nil"/>
            </w:tcBorders>
          </w:tcPr>
          <w:p w14:paraId="7EB08F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93.152,20</w:t>
            </w:r>
          </w:p>
        </w:tc>
        <w:tc>
          <w:tcPr>
            <w:tcW w:w="1843" w:type="dxa"/>
            <w:tcBorders>
              <w:top w:val="nil"/>
              <w:left w:val="nil"/>
              <w:bottom w:val="nil"/>
              <w:right w:val="nil"/>
            </w:tcBorders>
          </w:tcPr>
          <w:p w14:paraId="568D5C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98.874,60</w:t>
            </w:r>
          </w:p>
        </w:tc>
        <w:tc>
          <w:tcPr>
            <w:tcW w:w="1418" w:type="dxa"/>
            <w:tcBorders>
              <w:top w:val="nil"/>
              <w:left w:val="nil"/>
              <w:bottom w:val="nil"/>
              <w:right w:val="nil"/>
            </w:tcBorders>
          </w:tcPr>
          <w:p w14:paraId="081D7F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98,05</w:t>
            </w:r>
          </w:p>
        </w:tc>
        <w:tc>
          <w:tcPr>
            <w:tcW w:w="1417" w:type="dxa"/>
            <w:tcBorders>
              <w:top w:val="nil"/>
              <w:left w:val="nil"/>
              <w:bottom w:val="nil"/>
              <w:right w:val="nil"/>
            </w:tcBorders>
          </w:tcPr>
          <w:p w14:paraId="6EA00E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3BE30D0" w14:textId="77777777" w:rsidTr="00A931AB">
        <w:trPr>
          <w:trHeight w:val="247"/>
        </w:trPr>
        <w:tc>
          <w:tcPr>
            <w:tcW w:w="1294" w:type="dxa"/>
            <w:tcBorders>
              <w:top w:val="nil"/>
              <w:left w:val="nil"/>
              <w:bottom w:val="nil"/>
              <w:right w:val="nil"/>
            </w:tcBorders>
          </w:tcPr>
          <w:p w14:paraId="23A74E8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647BCBC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7C46A45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95.000,00</w:t>
            </w:r>
          </w:p>
        </w:tc>
        <w:tc>
          <w:tcPr>
            <w:tcW w:w="1559" w:type="dxa"/>
            <w:tcBorders>
              <w:top w:val="nil"/>
              <w:left w:val="nil"/>
              <w:bottom w:val="nil"/>
              <w:right w:val="nil"/>
            </w:tcBorders>
          </w:tcPr>
          <w:p w14:paraId="3D1B2C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684C3B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E5432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F24D9A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FA8DF39" w14:textId="77777777" w:rsidTr="00A931AB">
        <w:trPr>
          <w:trHeight w:val="247"/>
        </w:trPr>
        <w:tc>
          <w:tcPr>
            <w:tcW w:w="1294" w:type="dxa"/>
            <w:tcBorders>
              <w:top w:val="nil"/>
              <w:left w:val="nil"/>
              <w:bottom w:val="nil"/>
              <w:right w:val="nil"/>
            </w:tcBorders>
          </w:tcPr>
          <w:p w14:paraId="326352F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7717D9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47EB80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09BE1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7209B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8E910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026E8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E5CE9E1" w14:textId="77777777" w:rsidTr="00A931AB">
        <w:trPr>
          <w:trHeight w:val="494"/>
        </w:trPr>
        <w:tc>
          <w:tcPr>
            <w:tcW w:w="1294" w:type="dxa"/>
            <w:tcBorders>
              <w:top w:val="nil"/>
              <w:left w:val="nil"/>
              <w:bottom w:val="nil"/>
              <w:right w:val="nil"/>
            </w:tcBorders>
          </w:tcPr>
          <w:p w14:paraId="0C88973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6F1D655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55C628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DFE4C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FC34A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21285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B8F2A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C516427" w14:textId="77777777" w:rsidTr="00A931AB">
        <w:trPr>
          <w:trHeight w:val="247"/>
        </w:trPr>
        <w:tc>
          <w:tcPr>
            <w:tcW w:w="1294" w:type="dxa"/>
            <w:tcBorders>
              <w:top w:val="nil"/>
              <w:left w:val="nil"/>
              <w:bottom w:val="nil"/>
              <w:right w:val="nil"/>
            </w:tcBorders>
          </w:tcPr>
          <w:p w14:paraId="3D851DA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36CE688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278BED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3E2298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05343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557242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B13A94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53B8C80" w14:textId="77777777" w:rsidTr="00A931AB">
        <w:trPr>
          <w:trHeight w:val="494"/>
        </w:trPr>
        <w:tc>
          <w:tcPr>
            <w:tcW w:w="6693" w:type="dxa"/>
            <w:gridSpan w:val="2"/>
            <w:tcBorders>
              <w:top w:val="nil"/>
              <w:left w:val="nil"/>
              <w:bottom w:val="nil"/>
              <w:right w:val="nil"/>
            </w:tcBorders>
            <w:shd w:val="solid" w:color="CCCCFF" w:fill="auto"/>
          </w:tcPr>
          <w:p w14:paraId="397C0CD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A200206 ODRŽAVANJE GRAĐEVINA JAVNE ODVODNJE OBORINSKIH VODA</w:t>
            </w:r>
          </w:p>
        </w:tc>
        <w:tc>
          <w:tcPr>
            <w:tcW w:w="1417" w:type="dxa"/>
            <w:tcBorders>
              <w:top w:val="nil"/>
              <w:left w:val="nil"/>
              <w:bottom w:val="nil"/>
              <w:right w:val="nil"/>
            </w:tcBorders>
            <w:shd w:val="solid" w:color="CCCCFF" w:fill="auto"/>
          </w:tcPr>
          <w:p w14:paraId="6704E0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shd w:val="solid" w:color="CCCCFF" w:fill="auto"/>
          </w:tcPr>
          <w:p w14:paraId="412A62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shd w:val="solid" w:color="CCCCFF" w:fill="auto"/>
          </w:tcPr>
          <w:p w14:paraId="12116C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shd w:val="solid" w:color="CCCCFF" w:fill="auto"/>
          </w:tcPr>
          <w:p w14:paraId="416C92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shd w:val="solid" w:color="CCCCFF" w:fill="auto"/>
          </w:tcPr>
          <w:p w14:paraId="7D4CC5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67BD13" w14:textId="77777777" w:rsidTr="00A931AB">
        <w:trPr>
          <w:trHeight w:val="247"/>
        </w:trPr>
        <w:tc>
          <w:tcPr>
            <w:tcW w:w="6693" w:type="dxa"/>
            <w:gridSpan w:val="2"/>
            <w:tcBorders>
              <w:top w:val="nil"/>
              <w:left w:val="nil"/>
              <w:bottom w:val="nil"/>
              <w:right w:val="nil"/>
            </w:tcBorders>
            <w:shd w:val="solid" w:color="FFFF00" w:fill="auto"/>
          </w:tcPr>
          <w:p w14:paraId="5889C19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37D3EB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shd w:val="solid" w:color="FFFF00" w:fill="auto"/>
          </w:tcPr>
          <w:p w14:paraId="57F622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shd w:val="solid" w:color="FFFF00" w:fill="auto"/>
          </w:tcPr>
          <w:p w14:paraId="18A64B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shd w:val="solid" w:color="FFFF00" w:fill="auto"/>
          </w:tcPr>
          <w:p w14:paraId="3EA05F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shd w:val="solid" w:color="FFFF00" w:fill="auto"/>
          </w:tcPr>
          <w:p w14:paraId="297CF8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014105D" w14:textId="77777777" w:rsidTr="00A931AB">
        <w:trPr>
          <w:trHeight w:val="247"/>
        </w:trPr>
        <w:tc>
          <w:tcPr>
            <w:tcW w:w="6693" w:type="dxa"/>
            <w:gridSpan w:val="2"/>
            <w:tcBorders>
              <w:top w:val="nil"/>
              <w:left w:val="nil"/>
              <w:bottom w:val="nil"/>
              <w:right w:val="nil"/>
            </w:tcBorders>
            <w:shd w:val="solid" w:color="00CCFF" w:fill="auto"/>
          </w:tcPr>
          <w:p w14:paraId="38CD55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 Zaštita okoliša</w:t>
            </w:r>
          </w:p>
        </w:tc>
        <w:tc>
          <w:tcPr>
            <w:tcW w:w="1417" w:type="dxa"/>
            <w:tcBorders>
              <w:top w:val="nil"/>
              <w:left w:val="nil"/>
              <w:bottom w:val="nil"/>
              <w:right w:val="nil"/>
            </w:tcBorders>
            <w:shd w:val="solid" w:color="00CCFF" w:fill="auto"/>
          </w:tcPr>
          <w:p w14:paraId="384B44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shd w:val="solid" w:color="00CCFF" w:fill="auto"/>
          </w:tcPr>
          <w:p w14:paraId="3AA0DE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shd w:val="solid" w:color="00CCFF" w:fill="auto"/>
          </w:tcPr>
          <w:p w14:paraId="48873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shd w:val="solid" w:color="00CCFF" w:fill="auto"/>
          </w:tcPr>
          <w:p w14:paraId="05FC75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shd w:val="solid" w:color="00CCFF" w:fill="auto"/>
          </w:tcPr>
          <w:p w14:paraId="413CAF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1607880" w14:textId="77777777" w:rsidTr="00A931AB">
        <w:trPr>
          <w:trHeight w:val="247"/>
        </w:trPr>
        <w:tc>
          <w:tcPr>
            <w:tcW w:w="6693" w:type="dxa"/>
            <w:gridSpan w:val="2"/>
            <w:tcBorders>
              <w:top w:val="nil"/>
              <w:left w:val="nil"/>
              <w:bottom w:val="nil"/>
              <w:right w:val="nil"/>
            </w:tcBorders>
            <w:shd w:val="solid" w:color="00FFFF" w:fill="auto"/>
          </w:tcPr>
          <w:p w14:paraId="2CC491A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052 Gospodarenje otpadnim vodama</w:t>
            </w:r>
          </w:p>
        </w:tc>
        <w:tc>
          <w:tcPr>
            <w:tcW w:w="1417" w:type="dxa"/>
            <w:tcBorders>
              <w:top w:val="nil"/>
              <w:left w:val="nil"/>
              <w:bottom w:val="nil"/>
              <w:right w:val="nil"/>
            </w:tcBorders>
            <w:shd w:val="solid" w:color="00FFFF" w:fill="auto"/>
          </w:tcPr>
          <w:p w14:paraId="0C15AE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shd w:val="solid" w:color="00FFFF" w:fill="auto"/>
          </w:tcPr>
          <w:p w14:paraId="36D473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shd w:val="solid" w:color="00FFFF" w:fill="auto"/>
          </w:tcPr>
          <w:p w14:paraId="0F5006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shd w:val="solid" w:color="00FFFF" w:fill="auto"/>
          </w:tcPr>
          <w:p w14:paraId="0C0BED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shd w:val="solid" w:color="00FFFF" w:fill="auto"/>
          </w:tcPr>
          <w:p w14:paraId="4097FA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B07A48" w14:textId="77777777" w:rsidTr="00A931AB">
        <w:trPr>
          <w:trHeight w:val="247"/>
        </w:trPr>
        <w:tc>
          <w:tcPr>
            <w:tcW w:w="6693" w:type="dxa"/>
            <w:gridSpan w:val="2"/>
            <w:tcBorders>
              <w:top w:val="nil"/>
              <w:left w:val="nil"/>
              <w:bottom w:val="nil"/>
              <w:right w:val="nil"/>
            </w:tcBorders>
            <w:shd w:val="solid" w:color="CCFFFF" w:fill="auto"/>
          </w:tcPr>
          <w:p w14:paraId="0CFB8DA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0520 Gospodarenje otpadnim vodama</w:t>
            </w:r>
          </w:p>
        </w:tc>
        <w:tc>
          <w:tcPr>
            <w:tcW w:w="1417" w:type="dxa"/>
            <w:tcBorders>
              <w:top w:val="nil"/>
              <w:left w:val="nil"/>
              <w:bottom w:val="nil"/>
              <w:right w:val="nil"/>
            </w:tcBorders>
            <w:shd w:val="solid" w:color="CCFFFF" w:fill="auto"/>
          </w:tcPr>
          <w:p w14:paraId="29773B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shd w:val="solid" w:color="CCFFFF" w:fill="auto"/>
          </w:tcPr>
          <w:p w14:paraId="5E31AD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shd w:val="solid" w:color="CCFFFF" w:fill="auto"/>
          </w:tcPr>
          <w:p w14:paraId="32D652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shd w:val="solid" w:color="CCFFFF" w:fill="auto"/>
          </w:tcPr>
          <w:p w14:paraId="6333BB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shd w:val="solid" w:color="CCFFFF" w:fill="auto"/>
          </w:tcPr>
          <w:p w14:paraId="52BA35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3139DA" w14:textId="77777777" w:rsidTr="00A931AB">
        <w:trPr>
          <w:trHeight w:val="247"/>
        </w:trPr>
        <w:tc>
          <w:tcPr>
            <w:tcW w:w="1294" w:type="dxa"/>
            <w:tcBorders>
              <w:top w:val="nil"/>
              <w:left w:val="nil"/>
              <w:bottom w:val="nil"/>
              <w:right w:val="nil"/>
            </w:tcBorders>
          </w:tcPr>
          <w:p w14:paraId="294FFBB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w:t>
            </w:r>
          </w:p>
        </w:tc>
        <w:tc>
          <w:tcPr>
            <w:tcW w:w="5399" w:type="dxa"/>
            <w:tcBorders>
              <w:top w:val="nil"/>
              <w:left w:val="nil"/>
              <w:bottom w:val="nil"/>
              <w:right w:val="nil"/>
            </w:tcBorders>
          </w:tcPr>
          <w:p w14:paraId="7C777F7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F6264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tcPr>
          <w:p w14:paraId="4CC111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tcPr>
          <w:p w14:paraId="25B88C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tcPr>
          <w:p w14:paraId="33FE3C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tcPr>
          <w:p w14:paraId="3B719A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51F51CC" w14:textId="77777777" w:rsidTr="00A931AB">
        <w:trPr>
          <w:trHeight w:val="247"/>
        </w:trPr>
        <w:tc>
          <w:tcPr>
            <w:tcW w:w="1294" w:type="dxa"/>
            <w:tcBorders>
              <w:top w:val="nil"/>
              <w:left w:val="nil"/>
              <w:bottom w:val="nil"/>
              <w:right w:val="nil"/>
            </w:tcBorders>
          </w:tcPr>
          <w:p w14:paraId="4B851D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4CC34E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BA656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53.000,00</w:t>
            </w:r>
          </w:p>
        </w:tc>
        <w:tc>
          <w:tcPr>
            <w:tcW w:w="1559" w:type="dxa"/>
            <w:tcBorders>
              <w:top w:val="nil"/>
              <w:left w:val="nil"/>
              <w:bottom w:val="nil"/>
              <w:right w:val="nil"/>
            </w:tcBorders>
          </w:tcPr>
          <w:p w14:paraId="375D68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31.050,72</w:t>
            </w:r>
          </w:p>
        </w:tc>
        <w:tc>
          <w:tcPr>
            <w:tcW w:w="1843" w:type="dxa"/>
            <w:tcBorders>
              <w:top w:val="nil"/>
              <w:left w:val="nil"/>
              <w:bottom w:val="nil"/>
              <w:right w:val="nil"/>
            </w:tcBorders>
          </w:tcPr>
          <w:p w14:paraId="157018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32.958,17</w:t>
            </w:r>
          </w:p>
        </w:tc>
        <w:tc>
          <w:tcPr>
            <w:tcW w:w="1418" w:type="dxa"/>
            <w:tcBorders>
              <w:top w:val="nil"/>
              <w:left w:val="nil"/>
              <w:bottom w:val="nil"/>
              <w:right w:val="nil"/>
            </w:tcBorders>
          </w:tcPr>
          <w:p w14:paraId="087412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58,59</w:t>
            </w:r>
          </w:p>
        </w:tc>
        <w:tc>
          <w:tcPr>
            <w:tcW w:w="1417" w:type="dxa"/>
            <w:tcBorders>
              <w:top w:val="nil"/>
              <w:left w:val="nil"/>
              <w:bottom w:val="nil"/>
              <w:right w:val="nil"/>
            </w:tcBorders>
          </w:tcPr>
          <w:p w14:paraId="67E4F1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BD9A1E" w14:textId="77777777" w:rsidTr="00A931AB">
        <w:trPr>
          <w:trHeight w:val="247"/>
        </w:trPr>
        <w:tc>
          <w:tcPr>
            <w:tcW w:w="1294" w:type="dxa"/>
            <w:tcBorders>
              <w:top w:val="nil"/>
              <w:left w:val="nil"/>
              <w:bottom w:val="nil"/>
              <w:right w:val="nil"/>
            </w:tcBorders>
          </w:tcPr>
          <w:p w14:paraId="2D91E6E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1535BE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05F93A5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53.000,00</w:t>
            </w:r>
          </w:p>
        </w:tc>
        <w:tc>
          <w:tcPr>
            <w:tcW w:w="1559" w:type="dxa"/>
            <w:tcBorders>
              <w:top w:val="nil"/>
              <w:left w:val="nil"/>
              <w:bottom w:val="nil"/>
              <w:right w:val="nil"/>
            </w:tcBorders>
          </w:tcPr>
          <w:p w14:paraId="453F961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36CAC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B2ADE9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6A944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B9B0B1C" w14:textId="77777777" w:rsidTr="00A931AB">
        <w:trPr>
          <w:trHeight w:val="569"/>
        </w:trPr>
        <w:tc>
          <w:tcPr>
            <w:tcW w:w="6693" w:type="dxa"/>
            <w:gridSpan w:val="2"/>
            <w:tcBorders>
              <w:top w:val="nil"/>
              <w:left w:val="nil"/>
              <w:bottom w:val="nil"/>
              <w:right w:val="nil"/>
            </w:tcBorders>
            <w:shd w:val="solid" w:color="9999FF" w:fill="auto"/>
          </w:tcPr>
          <w:p w14:paraId="32CE138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2003 IZGRADNJA OBJEKATA I UREĐAJA KOMUNALNE INFRASTRUKTURE</w:t>
            </w:r>
          </w:p>
        </w:tc>
        <w:tc>
          <w:tcPr>
            <w:tcW w:w="1417" w:type="dxa"/>
            <w:tcBorders>
              <w:top w:val="nil"/>
              <w:left w:val="nil"/>
              <w:bottom w:val="nil"/>
              <w:right w:val="nil"/>
            </w:tcBorders>
            <w:shd w:val="solid" w:color="9999FF" w:fill="auto"/>
          </w:tcPr>
          <w:p w14:paraId="26CF85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2.147.400,00</w:t>
            </w:r>
          </w:p>
        </w:tc>
        <w:tc>
          <w:tcPr>
            <w:tcW w:w="1559" w:type="dxa"/>
            <w:tcBorders>
              <w:top w:val="nil"/>
              <w:left w:val="nil"/>
              <w:bottom w:val="nil"/>
              <w:right w:val="nil"/>
            </w:tcBorders>
            <w:shd w:val="solid" w:color="9999FF" w:fill="auto"/>
          </w:tcPr>
          <w:p w14:paraId="0246EA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3.841.340,78</w:t>
            </w:r>
          </w:p>
        </w:tc>
        <w:tc>
          <w:tcPr>
            <w:tcW w:w="1843" w:type="dxa"/>
            <w:tcBorders>
              <w:top w:val="nil"/>
              <w:left w:val="nil"/>
              <w:bottom w:val="nil"/>
              <w:right w:val="nil"/>
            </w:tcBorders>
            <w:shd w:val="solid" w:color="9999FF" w:fill="auto"/>
          </w:tcPr>
          <w:p w14:paraId="75AC73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4.077.316,12</w:t>
            </w:r>
          </w:p>
        </w:tc>
        <w:tc>
          <w:tcPr>
            <w:tcW w:w="1418" w:type="dxa"/>
            <w:tcBorders>
              <w:top w:val="nil"/>
              <w:left w:val="nil"/>
              <w:bottom w:val="nil"/>
              <w:right w:val="nil"/>
            </w:tcBorders>
            <w:shd w:val="solid" w:color="9999FF" w:fill="auto"/>
          </w:tcPr>
          <w:p w14:paraId="73E557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178,88</w:t>
            </w:r>
          </w:p>
        </w:tc>
        <w:tc>
          <w:tcPr>
            <w:tcW w:w="1417" w:type="dxa"/>
            <w:tcBorders>
              <w:top w:val="nil"/>
              <w:left w:val="nil"/>
              <w:bottom w:val="nil"/>
              <w:right w:val="nil"/>
            </w:tcBorders>
            <w:shd w:val="solid" w:color="9999FF" w:fill="auto"/>
          </w:tcPr>
          <w:p w14:paraId="40496B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8675D9C" w14:textId="77777777" w:rsidTr="00A931AB">
        <w:trPr>
          <w:trHeight w:val="247"/>
        </w:trPr>
        <w:tc>
          <w:tcPr>
            <w:tcW w:w="6693" w:type="dxa"/>
            <w:gridSpan w:val="2"/>
            <w:tcBorders>
              <w:top w:val="nil"/>
              <w:left w:val="nil"/>
              <w:bottom w:val="nil"/>
              <w:right w:val="nil"/>
            </w:tcBorders>
            <w:shd w:val="solid" w:color="CCCCFF" w:fill="auto"/>
          </w:tcPr>
          <w:p w14:paraId="660613C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K200301 JAVNA RASVJETA</w:t>
            </w:r>
          </w:p>
        </w:tc>
        <w:tc>
          <w:tcPr>
            <w:tcW w:w="1417" w:type="dxa"/>
            <w:tcBorders>
              <w:top w:val="nil"/>
              <w:left w:val="nil"/>
              <w:bottom w:val="nil"/>
              <w:right w:val="nil"/>
            </w:tcBorders>
            <w:shd w:val="solid" w:color="CCCCFF" w:fill="auto"/>
          </w:tcPr>
          <w:p w14:paraId="123194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437.400,00</w:t>
            </w:r>
          </w:p>
        </w:tc>
        <w:tc>
          <w:tcPr>
            <w:tcW w:w="1559" w:type="dxa"/>
            <w:tcBorders>
              <w:top w:val="nil"/>
              <w:left w:val="nil"/>
              <w:bottom w:val="nil"/>
              <w:right w:val="nil"/>
            </w:tcBorders>
            <w:shd w:val="solid" w:color="CCCCFF" w:fill="auto"/>
          </w:tcPr>
          <w:p w14:paraId="131FCE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534.072,59</w:t>
            </w:r>
          </w:p>
        </w:tc>
        <w:tc>
          <w:tcPr>
            <w:tcW w:w="1843" w:type="dxa"/>
            <w:tcBorders>
              <w:top w:val="nil"/>
              <w:left w:val="nil"/>
              <w:bottom w:val="nil"/>
              <w:right w:val="nil"/>
            </w:tcBorders>
            <w:shd w:val="solid" w:color="CCCCFF" w:fill="auto"/>
          </w:tcPr>
          <w:p w14:paraId="463F72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566.880,91</w:t>
            </w:r>
          </w:p>
        </w:tc>
        <w:tc>
          <w:tcPr>
            <w:tcW w:w="1418" w:type="dxa"/>
            <w:tcBorders>
              <w:top w:val="nil"/>
              <w:left w:val="nil"/>
              <w:bottom w:val="nil"/>
              <w:right w:val="nil"/>
            </w:tcBorders>
            <w:shd w:val="solid" w:color="CCCCFF" w:fill="auto"/>
          </w:tcPr>
          <w:p w14:paraId="0B13EF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122,10</w:t>
            </w:r>
          </w:p>
        </w:tc>
        <w:tc>
          <w:tcPr>
            <w:tcW w:w="1417" w:type="dxa"/>
            <w:tcBorders>
              <w:top w:val="nil"/>
              <w:left w:val="nil"/>
              <w:bottom w:val="nil"/>
              <w:right w:val="nil"/>
            </w:tcBorders>
            <w:shd w:val="solid" w:color="CCCCFF" w:fill="auto"/>
          </w:tcPr>
          <w:p w14:paraId="16D0EE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C95CB4" w14:textId="77777777" w:rsidTr="00A931AB">
        <w:trPr>
          <w:trHeight w:val="247"/>
        </w:trPr>
        <w:tc>
          <w:tcPr>
            <w:tcW w:w="6693" w:type="dxa"/>
            <w:gridSpan w:val="2"/>
            <w:tcBorders>
              <w:top w:val="nil"/>
              <w:left w:val="nil"/>
              <w:bottom w:val="nil"/>
              <w:right w:val="nil"/>
            </w:tcBorders>
            <w:shd w:val="solid" w:color="FFFF00" w:fill="auto"/>
          </w:tcPr>
          <w:p w14:paraId="607F09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4A23F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5F70F0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0AD155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1BD4DD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5051D7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504FC96" w14:textId="77777777" w:rsidTr="00A931AB">
        <w:trPr>
          <w:trHeight w:val="247"/>
        </w:trPr>
        <w:tc>
          <w:tcPr>
            <w:tcW w:w="6693" w:type="dxa"/>
            <w:gridSpan w:val="2"/>
            <w:tcBorders>
              <w:top w:val="nil"/>
              <w:left w:val="nil"/>
              <w:bottom w:val="nil"/>
              <w:right w:val="nil"/>
            </w:tcBorders>
            <w:shd w:val="solid" w:color="00CCFF" w:fill="auto"/>
          </w:tcPr>
          <w:p w14:paraId="3DF647D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C2F1D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268712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6D86A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57880A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90F8F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1EC3F5E" w14:textId="77777777" w:rsidTr="00A931AB">
        <w:trPr>
          <w:trHeight w:val="247"/>
        </w:trPr>
        <w:tc>
          <w:tcPr>
            <w:tcW w:w="6693" w:type="dxa"/>
            <w:gridSpan w:val="2"/>
            <w:tcBorders>
              <w:top w:val="nil"/>
              <w:left w:val="nil"/>
              <w:bottom w:val="nil"/>
              <w:right w:val="nil"/>
            </w:tcBorders>
            <w:shd w:val="solid" w:color="00FFFF" w:fill="auto"/>
          </w:tcPr>
          <w:p w14:paraId="2B5AC0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 Ulična rasvjeta</w:t>
            </w:r>
          </w:p>
        </w:tc>
        <w:tc>
          <w:tcPr>
            <w:tcW w:w="1417" w:type="dxa"/>
            <w:tcBorders>
              <w:top w:val="nil"/>
              <w:left w:val="nil"/>
              <w:bottom w:val="nil"/>
              <w:right w:val="nil"/>
            </w:tcBorders>
            <w:shd w:val="solid" w:color="00FFFF" w:fill="auto"/>
          </w:tcPr>
          <w:p w14:paraId="539FE5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3825E2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2078CF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55C4A1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736FC5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F0E78B9" w14:textId="77777777" w:rsidTr="00A931AB">
        <w:trPr>
          <w:trHeight w:val="247"/>
        </w:trPr>
        <w:tc>
          <w:tcPr>
            <w:tcW w:w="6693" w:type="dxa"/>
            <w:gridSpan w:val="2"/>
            <w:tcBorders>
              <w:top w:val="nil"/>
              <w:left w:val="nil"/>
              <w:bottom w:val="nil"/>
              <w:right w:val="nil"/>
            </w:tcBorders>
            <w:shd w:val="solid" w:color="CCFFFF" w:fill="auto"/>
          </w:tcPr>
          <w:p w14:paraId="7F47C1E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0640 Ulična rasvjeta</w:t>
            </w:r>
          </w:p>
        </w:tc>
        <w:tc>
          <w:tcPr>
            <w:tcW w:w="1417" w:type="dxa"/>
            <w:tcBorders>
              <w:top w:val="nil"/>
              <w:left w:val="nil"/>
              <w:bottom w:val="nil"/>
              <w:right w:val="nil"/>
            </w:tcBorders>
            <w:shd w:val="solid" w:color="CCFFFF" w:fill="auto"/>
          </w:tcPr>
          <w:p w14:paraId="7EE6A3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710AAF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41FF54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7B4B3D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109068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004B628" w14:textId="77777777" w:rsidTr="00A931AB">
        <w:trPr>
          <w:trHeight w:val="247"/>
        </w:trPr>
        <w:tc>
          <w:tcPr>
            <w:tcW w:w="1294" w:type="dxa"/>
            <w:tcBorders>
              <w:top w:val="nil"/>
              <w:left w:val="nil"/>
              <w:bottom w:val="nil"/>
              <w:right w:val="nil"/>
            </w:tcBorders>
          </w:tcPr>
          <w:p w14:paraId="3939F9D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0031B20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D8673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9FB9D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4DA9C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1B018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BB73F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608B4CF" w14:textId="77777777" w:rsidTr="00A931AB">
        <w:trPr>
          <w:trHeight w:val="494"/>
        </w:trPr>
        <w:tc>
          <w:tcPr>
            <w:tcW w:w="1294" w:type="dxa"/>
            <w:tcBorders>
              <w:top w:val="nil"/>
              <w:left w:val="nil"/>
              <w:bottom w:val="nil"/>
              <w:right w:val="nil"/>
            </w:tcBorders>
          </w:tcPr>
          <w:p w14:paraId="3FCCEB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33625F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5FFEAA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7F1F4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84AA2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24A58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921F0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EAAD753" w14:textId="77777777" w:rsidTr="00A931AB">
        <w:trPr>
          <w:trHeight w:val="247"/>
        </w:trPr>
        <w:tc>
          <w:tcPr>
            <w:tcW w:w="1294" w:type="dxa"/>
            <w:tcBorders>
              <w:top w:val="nil"/>
              <w:left w:val="nil"/>
              <w:bottom w:val="nil"/>
              <w:right w:val="nil"/>
            </w:tcBorders>
          </w:tcPr>
          <w:p w14:paraId="470D52B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652A6D4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27AF04E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05AD52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7B0E3F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826FC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AB9A2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BCBDB56" w14:textId="77777777" w:rsidTr="00A931AB">
        <w:trPr>
          <w:trHeight w:val="247"/>
        </w:trPr>
        <w:tc>
          <w:tcPr>
            <w:tcW w:w="6693" w:type="dxa"/>
            <w:gridSpan w:val="2"/>
            <w:tcBorders>
              <w:top w:val="nil"/>
              <w:left w:val="nil"/>
              <w:bottom w:val="nil"/>
              <w:right w:val="nil"/>
            </w:tcBorders>
            <w:shd w:val="solid" w:color="FFFF00" w:fill="auto"/>
          </w:tcPr>
          <w:p w14:paraId="6B13647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20216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shd w:val="solid" w:color="FFFF00" w:fill="auto"/>
          </w:tcPr>
          <w:p w14:paraId="053379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FFFF00" w:fill="auto"/>
          </w:tcPr>
          <w:p w14:paraId="22BB53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FFFF00" w:fill="auto"/>
          </w:tcPr>
          <w:p w14:paraId="076C7A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shd w:val="solid" w:color="FFFF00" w:fill="auto"/>
          </w:tcPr>
          <w:p w14:paraId="679F78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8BE07A" w14:textId="77777777" w:rsidTr="00A931AB">
        <w:trPr>
          <w:trHeight w:val="247"/>
        </w:trPr>
        <w:tc>
          <w:tcPr>
            <w:tcW w:w="6693" w:type="dxa"/>
            <w:gridSpan w:val="2"/>
            <w:tcBorders>
              <w:top w:val="nil"/>
              <w:left w:val="nil"/>
              <w:bottom w:val="nil"/>
              <w:right w:val="nil"/>
            </w:tcBorders>
            <w:shd w:val="solid" w:color="00CCFF" w:fill="auto"/>
          </w:tcPr>
          <w:p w14:paraId="06AA60B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514C0F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shd w:val="solid" w:color="00CCFF" w:fill="auto"/>
          </w:tcPr>
          <w:p w14:paraId="6E0A4A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00CCFF" w:fill="auto"/>
          </w:tcPr>
          <w:p w14:paraId="1BC71B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00CCFF" w:fill="auto"/>
          </w:tcPr>
          <w:p w14:paraId="4078D9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shd w:val="solid" w:color="00CCFF" w:fill="auto"/>
          </w:tcPr>
          <w:p w14:paraId="77483E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F37D25" w14:textId="77777777" w:rsidTr="00A931AB">
        <w:trPr>
          <w:trHeight w:val="247"/>
        </w:trPr>
        <w:tc>
          <w:tcPr>
            <w:tcW w:w="6693" w:type="dxa"/>
            <w:gridSpan w:val="2"/>
            <w:tcBorders>
              <w:top w:val="nil"/>
              <w:left w:val="nil"/>
              <w:bottom w:val="nil"/>
              <w:right w:val="nil"/>
            </w:tcBorders>
            <w:shd w:val="solid" w:color="00FFFF" w:fill="auto"/>
          </w:tcPr>
          <w:p w14:paraId="762F789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 Ulična rasvjeta</w:t>
            </w:r>
          </w:p>
        </w:tc>
        <w:tc>
          <w:tcPr>
            <w:tcW w:w="1417" w:type="dxa"/>
            <w:tcBorders>
              <w:top w:val="nil"/>
              <w:left w:val="nil"/>
              <w:bottom w:val="nil"/>
              <w:right w:val="nil"/>
            </w:tcBorders>
            <w:shd w:val="solid" w:color="00FFFF" w:fill="auto"/>
          </w:tcPr>
          <w:p w14:paraId="163141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shd w:val="solid" w:color="00FFFF" w:fill="auto"/>
          </w:tcPr>
          <w:p w14:paraId="7A9C12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00FFFF" w:fill="auto"/>
          </w:tcPr>
          <w:p w14:paraId="507374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00FFFF" w:fill="auto"/>
          </w:tcPr>
          <w:p w14:paraId="783D35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shd w:val="solid" w:color="00FFFF" w:fill="auto"/>
          </w:tcPr>
          <w:p w14:paraId="5F487D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ED7BBE9" w14:textId="77777777" w:rsidTr="00A931AB">
        <w:trPr>
          <w:trHeight w:val="247"/>
        </w:trPr>
        <w:tc>
          <w:tcPr>
            <w:tcW w:w="6693" w:type="dxa"/>
            <w:gridSpan w:val="2"/>
            <w:tcBorders>
              <w:top w:val="nil"/>
              <w:left w:val="nil"/>
              <w:bottom w:val="nil"/>
              <w:right w:val="nil"/>
            </w:tcBorders>
            <w:shd w:val="solid" w:color="CCFFFF" w:fill="auto"/>
          </w:tcPr>
          <w:p w14:paraId="6A14F19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0640 Ulična rasvjeta</w:t>
            </w:r>
          </w:p>
        </w:tc>
        <w:tc>
          <w:tcPr>
            <w:tcW w:w="1417" w:type="dxa"/>
            <w:tcBorders>
              <w:top w:val="nil"/>
              <w:left w:val="nil"/>
              <w:bottom w:val="nil"/>
              <w:right w:val="nil"/>
            </w:tcBorders>
            <w:shd w:val="solid" w:color="CCFFFF" w:fill="auto"/>
          </w:tcPr>
          <w:p w14:paraId="408455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shd w:val="solid" w:color="CCFFFF" w:fill="auto"/>
          </w:tcPr>
          <w:p w14:paraId="2FC03D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CCFFFF" w:fill="auto"/>
          </w:tcPr>
          <w:p w14:paraId="7D09E6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CCFFFF" w:fill="auto"/>
          </w:tcPr>
          <w:p w14:paraId="7FD48E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shd w:val="solid" w:color="CCFFFF" w:fill="auto"/>
          </w:tcPr>
          <w:p w14:paraId="187295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6E02DF" w14:textId="77777777" w:rsidTr="00A931AB">
        <w:trPr>
          <w:trHeight w:val="247"/>
        </w:trPr>
        <w:tc>
          <w:tcPr>
            <w:tcW w:w="1294" w:type="dxa"/>
            <w:tcBorders>
              <w:top w:val="nil"/>
              <w:left w:val="nil"/>
              <w:bottom w:val="nil"/>
              <w:right w:val="nil"/>
            </w:tcBorders>
          </w:tcPr>
          <w:p w14:paraId="3550D8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7985CE5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1D4ADD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tcPr>
          <w:p w14:paraId="5C1844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tcPr>
          <w:p w14:paraId="2A092D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tcPr>
          <w:p w14:paraId="3D1A04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tcPr>
          <w:p w14:paraId="2A2701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4C55D4" w14:textId="77777777" w:rsidTr="00A931AB">
        <w:trPr>
          <w:trHeight w:val="494"/>
        </w:trPr>
        <w:tc>
          <w:tcPr>
            <w:tcW w:w="1294" w:type="dxa"/>
            <w:tcBorders>
              <w:top w:val="nil"/>
              <w:left w:val="nil"/>
              <w:bottom w:val="nil"/>
              <w:right w:val="nil"/>
            </w:tcBorders>
          </w:tcPr>
          <w:p w14:paraId="5870E3C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7DE0118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180E45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137.400,00</w:t>
            </w:r>
          </w:p>
        </w:tc>
        <w:tc>
          <w:tcPr>
            <w:tcW w:w="1559" w:type="dxa"/>
            <w:tcBorders>
              <w:top w:val="nil"/>
              <w:left w:val="nil"/>
              <w:bottom w:val="nil"/>
              <w:right w:val="nil"/>
            </w:tcBorders>
          </w:tcPr>
          <w:p w14:paraId="768D6C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tcPr>
          <w:p w14:paraId="2A8E60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tcPr>
          <w:p w14:paraId="3317A3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27,12</w:t>
            </w:r>
          </w:p>
        </w:tc>
        <w:tc>
          <w:tcPr>
            <w:tcW w:w="1417" w:type="dxa"/>
            <w:tcBorders>
              <w:top w:val="nil"/>
              <w:left w:val="nil"/>
              <w:bottom w:val="nil"/>
              <w:right w:val="nil"/>
            </w:tcBorders>
          </w:tcPr>
          <w:p w14:paraId="2CF1D3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22704EA" w14:textId="77777777" w:rsidTr="00A931AB">
        <w:trPr>
          <w:trHeight w:val="247"/>
        </w:trPr>
        <w:tc>
          <w:tcPr>
            <w:tcW w:w="1294" w:type="dxa"/>
            <w:tcBorders>
              <w:top w:val="nil"/>
              <w:left w:val="nil"/>
              <w:bottom w:val="nil"/>
              <w:right w:val="nil"/>
            </w:tcBorders>
          </w:tcPr>
          <w:p w14:paraId="0F858EE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11C88C3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55B8C2D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137.400,00</w:t>
            </w:r>
          </w:p>
        </w:tc>
        <w:tc>
          <w:tcPr>
            <w:tcW w:w="1559" w:type="dxa"/>
            <w:tcBorders>
              <w:top w:val="nil"/>
              <w:left w:val="nil"/>
              <w:bottom w:val="nil"/>
              <w:right w:val="nil"/>
            </w:tcBorders>
          </w:tcPr>
          <w:p w14:paraId="2C17CBA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7EBE6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FFCAEF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BD053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E173A60" w14:textId="77777777" w:rsidTr="00A931AB">
        <w:trPr>
          <w:trHeight w:val="247"/>
        </w:trPr>
        <w:tc>
          <w:tcPr>
            <w:tcW w:w="6693" w:type="dxa"/>
            <w:gridSpan w:val="2"/>
            <w:tcBorders>
              <w:top w:val="nil"/>
              <w:left w:val="nil"/>
              <w:bottom w:val="nil"/>
              <w:right w:val="nil"/>
            </w:tcBorders>
            <w:shd w:val="solid" w:color="FFFF00" w:fill="auto"/>
          </w:tcPr>
          <w:p w14:paraId="6DF4628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537456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shd w:val="solid" w:color="FFFF00" w:fill="auto"/>
          </w:tcPr>
          <w:p w14:paraId="311A7E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496.811,70</w:t>
            </w:r>
          </w:p>
        </w:tc>
        <w:tc>
          <w:tcPr>
            <w:tcW w:w="1843" w:type="dxa"/>
            <w:tcBorders>
              <w:top w:val="nil"/>
              <w:left w:val="nil"/>
              <w:bottom w:val="nil"/>
              <w:right w:val="nil"/>
            </w:tcBorders>
            <w:shd w:val="solid" w:color="FFFF00" w:fill="auto"/>
          </w:tcPr>
          <w:p w14:paraId="6085D7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527.331,06</w:t>
            </w:r>
          </w:p>
        </w:tc>
        <w:tc>
          <w:tcPr>
            <w:tcW w:w="1418" w:type="dxa"/>
            <w:tcBorders>
              <w:top w:val="nil"/>
              <w:left w:val="nil"/>
              <w:bottom w:val="nil"/>
              <w:right w:val="nil"/>
            </w:tcBorders>
            <w:shd w:val="solid" w:color="FFFF00" w:fill="auto"/>
          </w:tcPr>
          <w:p w14:paraId="09AEAF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165,60</w:t>
            </w:r>
          </w:p>
        </w:tc>
        <w:tc>
          <w:tcPr>
            <w:tcW w:w="1417" w:type="dxa"/>
            <w:tcBorders>
              <w:top w:val="nil"/>
              <w:left w:val="nil"/>
              <w:bottom w:val="nil"/>
              <w:right w:val="nil"/>
            </w:tcBorders>
            <w:shd w:val="solid" w:color="FFFF00" w:fill="auto"/>
          </w:tcPr>
          <w:p w14:paraId="0D9C3E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6D35ABB" w14:textId="77777777" w:rsidTr="00A931AB">
        <w:trPr>
          <w:trHeight w:val="247"/>
        </w:trPr>
        <w:tc>
          <w:tcPr>
            <w:tcW w:w="6693" w:type="dxa"/>
            <w:gridSpan w:val="2"/>
            <w:tcBorders>
              <w:top w:val="nil"/>
              <w:left w:val="nil"/>
              <w:bottom w:val="nil"/>
              <w:right w:val="nil"/>
            </w:tcBorders>
            <w:shd w:val="solid" w:color="00CCFF" w:fill="auto"/>
          </w:tcPr>
          <w:p w14:paraId="1C2748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A0F3F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shd w:val="solid" w:color="00CCFF" w:fill="auto"/>
          </w:tcPr>
          <w:p w14:paraId="25F64C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496.811,70</w:t>
            </w:r>
          </w:p>
        </w:tc>
        <w:tc>
          <w:tcPr>
            <w:tcW w:w="1843" w:type="dxa"/>
            <w:tcBorders>
              <w:top w:val="nil"/>
              <w:left w:val="nil"/>
              <w:bottom w:val="nil"/>
              <w:right w:val="nil"/>
            </w:tcBorders>
            <w:shd w:val="solid" w:color="00CCFF" w:fill="auto"/>
          </w:tcPr>
          <w:p w14:paraId="74EF1B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527.331,06</w:t>
            </w:r>
          </w:p>
        </w:tc>
        <w:tc>
          <w:tcPr>
            <w:tcW w:w="1418" w:type="dxa"/>
            <w:tcBorders>
              <w:top w:val="nil"/>
              <w:left w:val="nil"/>
              <w:bottom w:val="nil"/>
              <w:right w:val="nil"/>
            </w:tcBorders>
            <w:shd w:val="solid" w:color="00CCFF" w:fill="auto"/>
          </w:tcPr>
          <w:p w14:paraId="140FB0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165,60</w:t>
            </w:r>
          </w:p>
        </w:tc>
        <w:tc>
          <w:tcPr>
            <w:tcW w:w="1417" w:type="dxa"/>
            <w:tcBorders>
              <w:top w:val="nil"/>
              <w:left w:val="nil"/>
              <w:bottom w:val="nil"/>
              <w:right w:val="nil"/>
            </w:tcBorders>
            <w:shd w:val="solid" w:color="00CCFF" w:fill="auto"/>
          </w:tcPr>
          <w:p w14:paraId="38FC01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8189B5" w14:textId="77777777" w:rsidTr="00A931AB">
        <w:trPr>
          <w:trHeight w:val="247"/>
        </w:trPr>
        <w:tc>
          <w:tcPr>
            <w:tcW w:w="6693" w:type="dxa"/>
            <w:gridSpan w:val="2"/>
            <w:tcBorders>
              <w:top w:val="nil"/>
              <w:left w:val="nil"/>
              <w:bottom w:val="nil"/>
              <w:right w:val="nil"/>
            </w:tcBorders>
            <w:shd w:val="solid" w:color="00FFFF" w:fill="auto"/>
          </w:tcPr>
          <w:p w14:paraId="654C84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 Ulična rasvjeta</w:t>
            </w:r>
          </w:p>
        </w:tc>
        <w:tc>
          <w:tcPr>
            <w:tcW w:w="1417" w:type="dxa"/>
            <w:tcBorders>
              <w:top w:val="nil"/>
              <w:left w:val="nil"/>
              <w:bottom w:val="nil"/>
              <w:right w:val="nil"/>
            </w:tcBorders>
            <w:shd w:val="solid" w:color="00FFFF" w:fill="auto"/>
          </w:tcPr>
          <w:p w14:paraId="438D01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shd w:val="solid" w:color="00FFFF" w:fill="auto"/>
          </w:tcPr>
          <w:p w14:paraId="137036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496.811,70</w:t>
            </w:r>
          </w:p>
        </w:tc>
        <w:tc>
          <w:tcPr>
            <w:tcW w:w="1843" w:type="dxa"/>
            <w:tcBorders>
              <w:top w:val="nil"/>
              <w:left w:val="nil"/>
              <w:bottom w:val="nil"/>
              <w:right w:val="nil"/>
            </w:tcBorders>
            <w:shd w:val="solid" w:color="00FFFF" w:fill="auto"/>
          </w:tcPr>
          <w:p w14:paraId="52E241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527.331,06</w:t>
            </w:r>
          </w:p>
        </w:tc>
        <w:tc>
          <w:tcPr>
            <w:tcW w:w="1418" w:type="dxa"/>
            <w:tcBorders>
              <w:top w:val="nil"/>
              <w:left w:val="nil"/>
              <w:bottom w:val="nil"/>
              <w:right w:val="nil"/>
            </w:tcBorders>
            <w:shd w:val="solid" w:color="00FFFF" w:fill="auto"/>
          </w:tcPr>
          <w:p w14:paraId="4CEB99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165,60</w:t>
            </w:r>
          </w:p>
        </w:tc>
        <w:tc>
          <w:tcPr>
            <w:tcW w:w="1417" w:type="dxa"/>
            <w:tcBorders>
              <w:top w:val="nil"/>
              <w:left w:val="nil"/>
              <w:bottom w:val="nil"/>
              <w:right w:val="nil"/>
            </w:tcBorders>
            <w:shd w:val="solid" w:color="00FFFF" w:fill="auto"/>
          </w:tcPr>
          <w:p w14:paraId="055ED7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CF74F50" w14:textId="77777777" w:rsidTr="00A931AB">
        <w:trPr>
          <w:trHeight w:val="247"/>
        </w:trPr>
        <w:tc>
          <w:tcPr>
            <w:tcW w:w="6693" w:type="dxa"/>
            <w:gridSpan w:val="2"/>
            <w:tcBorders>
              <w:top w:val="nil"/>
              <w:left w:val="nil"/>
              <w:bottom w:val="nil"/>
              <w:right w:val="nil"/>
            </w:tcBorders>
            <w:shd w:val="solid" w:color="CCFFFF" w:fill="auto"/>
          </w:tcPr>
          <w:p w14:paraId="5E8CB4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0640 Ulična rasvjeta</w:t>
            </w:r>
          </w:p>
        </w:tc>
        <w:tc>
          <w:tcPr>
            <w:tcW w:w="1417" w:type="dxa"/>
            <w:tcBorders>
              <w:top w:val="nil"/>
              <w:left w:val="nil"/>
              <w:bottom w:val="nil"/>
              <w:right w:val="nil"/>
            </w:tcBorders>
            <w:shd w:val="solid" w:color="CCFFFF" w:fill="auto"/>
          </w:tcPr>
          <w:p w14:paraId="56E351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shd w:val="solid" w:color="CCFFFF" w:fill="auto"/>
          </w:tcPr>
          <w:p w14:paraId="69AC17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496.811,70</w:t>
            </w:r>
          </w:p>
        </w:tc>
        <w:tc>
          <w:tcPr>
            <w:tcW w:w="1843" w:type="dxa"/>
            <w:tcBorders>
              <w:top w:val="nil"/>
              <w:left w:val="nil"/>
              <w:bottom w:val="nil"/>
              <w:right w:val="nil"/>
            </w:tcBorders>
            <w:shd w:val="solid" w:color="CCFFFF" w:fill="auto"/>
          </w:tcPr>
          <w:p w14:paraId="0A1387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527.331,06</w:t>
            </w:r>
          </w:p>
        </w:tc>
        <w:tc>
          <w:tcPr>
            <w:tcW w:w="1418" w:type="dxa"/>
            <w:tcBorders>
              <w:top w:val="nil"/>
              <w:left w:val="nil"/>
              <w:bottom w:val="nil"/>
              <w:right w:val="nil"/>
            </w:tcBorders>
            <w:shd w:val="solid" w:color="CCFFFF" w:fill="auto"/>
          </w:tcPr>
          <w:p w14:paraId="2A5471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165,60</w:t>
            </w:r>
          </w:p>
        </w:tc>
        <w:tc>
          <w:tcPr>
            <w:tcW w:w="1417" w:type="dxa"/>
            <w:tcBorders>
              <w:top w:val="nil"/>
              <w:left w:val="nil"/>
              <w:bottom w:val="nil"/>
              <w:right w:val="nil"/>
            </w:tcBorders>
            <w:shd w:val="solid" w:color="CCFFFF" w:fill="auto"/>
          </w:tcPr>
          <w:p w14:paraId="049D2D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0848DC" w14:textId="77777777" w:rsidTr="00A931AB">
        <w:trPr>
          <w:trHeight w:val="247"/>
        </w:trPr>
        <w:tc>
          <w:tcPr>
            <w:tcW w:w="1294" w:type="dxa"/>
            <w:tcBorders>
              <w:top w:val="nil"/>
              <w:left w:val="nil"/>
              <w:bottom w:val="nil"/>
              <w:right w:val="nil"/>
            </w:tcBorders>
          </w:tcPr>
          <w:p w14:paraId="56AA79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50C508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47A05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tcPr>
          <w:p w14:paraId="783FB9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496.811,70</w:t>
            </w:r>
          </w:p>
        </w:tc>
        <w:tc>
          <w:tcPr>
            <w:tcW w:w="1843" w:type="dxa"/>
            <w:tcBorders>
              <w:top w:val="nil"/>
              <w:left w:val="nil"/>
              <w:bottom w:val="nil"/>
              <w:right w:val="nil"/>
            </w:tcBorders>
          </w:tcPr>
          <w:p w14:paraId="3FB51D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527.331,06</w:t>
            </w:r>
          </w:p>
        </w:tc>
        <w:tc>
          <w:tcPr>
            <w:tcW w:w="1418" w:type="dxa"/>
            <w:tcBorders>
              <w:top w:val="nil"/>
              <w:left w:val="nil"/>
              <w:bottom w:val="nil"/>
              <w:right w:val="nil"/>
            </w:tcBorders>
          </w:tcPr>
          <w:p w14:paraId="223CD0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165,60</w:t>
            </w:r>
          </w:p>
        </w:tc>
        <w:tc>
          <w:tcPr>
            <w:tcW w:w="1417" w:type="dxa"/>
            <w:tcBorders>
              <w:top w:val="nil"/>
              <w:left w:val="nil"/>
              <w:bottom w:val="nil"/>
              <w:right w:val="nil"/>
            </w:tcBorders>
          </w:tcPr>
          <w:p w14:paraId="1209EE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150ECD" w14:textId="77777777" w:rsidTr="00A931AB">
        <w:trPr>
          <w:trHeight w:val="494"/>
        </w:trPr>
        <w:tc>
          <w:tcPr>
            <w:tcW w:w="1294" w:type="dxa"/>
            <w:tcBorders>
              <w:top w:val="nil"/>
              <w:left w:val="nil"/>
              <w:bottom w:val="nil"/>
              <w:right w:val="nil"/>
            </w:tcBorders>
          </w:tcPr>
          <w:p w14:paraId="32DFD2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F9E232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0B749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27E9A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347.768,19</w:t>
            </w:r>
          </w:p>
        </w:tc>
        <w:tc>
          <w:tcPr>
            <w:tcW w:w="1843" w:type="dxa"/>
            <w:tcBorders>
              <w:top w:val="nil"/>
              <w:left w:val="nil"/>
              <w:bottom w:val="nil"/>
              <w:right w:val="nil"/>
            </w:tcBorders>
          </w:tcPr>
          <w:p w14:paraId="1DF4AD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369.131,74</w:t>
            </w:r>
          </w:p>
        </w:tc>
        <w:tc>
          <w:tcPr>
            <w:tcW w:w="1418" w:type="dxa"/>
            <w:tcBorders>
              <w:top w:val="nil"/>
              <w:left w:val="nil"/>
              <w:bottom w:val="nil"/>
              <w:right w:val="nil"/>
            </w:tcBorders>
          </w:tcPr>
          <w:p w14:paraId="4EC0BD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34487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0A63355" w14:textId="77777777" w:rsidTr="00A931AB">
        <w:trPr>
          <w:trHeight w:val="494"/>
        </w:trPr>
        <w:tc>
          <w:tcPr>
            <w:tcW w:w="1294" w:type="dxa"/>
            <w:tcBorders>
              <w:top w:val="nil"/>
              <w:left w:val="nil"/>
              <w:bottom w:val="nil"/>
              <w:right w:val="nil"/>
            </w:tcBorders>
          </w:tcPr>
          <w:p w14:paraId="4DE58E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7AAB427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1720F4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300.000,00</w:t>
            </w:r>
          </w:p>
        </w:tc>
        <w:tc>
          <w:tcPr>
            <w:tcW w:w="1559" w:type="dxa"/>
            <w:tcBorders>
              <w:top w:val="nil"/>
              <w:left w:val="nil"/>
              <w:bottom w:val="nil"/>
              <w:right w:val="nil"/>
            </w:tcBorders>
          </w:tcPr>
          <w:p w14:paraId="665620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149.043,51</w:t>
            </w:r>
          </w:p>
        </w:tc>
        <w:tc>
          <w:tcPr>
            <w:tcW w:w="1843" w:type="dxa"/>
            <w:tcBorders>
              <w:top w:val="nil"/>
              <w:left w:val="nil"/>
              <w:bottom w:val="nil"/>
              <w:right w:val="nil"/>
            </w:tcBorders>
          </w:tcPr>
          <w:p w14:paraId="11316D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158.199,32</w:t>
            </w:r>
          </w:p>
        </w:tc>
        <w:tc>
          <w:tcPr>
            <w:tcW w:w="1418" w:type="dxa"/>
            <w:tcBorders>
              <w:top w:val="nil"/>
              <w:left w:val="nil"/>
              <w:bottom w:val="nil"/>
              <w:right w:val="nil"/>
            </w:tcBorders>
          </w:tcPr>
          <w:p w14:paraId="30359A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49,68</w:t>
            </w:r>
          </w:p>
        </w:tc>
        <w:tc>
          <w:tcPr>
            <w:tcW w:w="1417" w:type="dxa"/>
            <w:tcBorders>
              <w:top w:val="nil"/>
              <w:left w:val="nil"/>
              <w:bottom w:val="nil"/>
              <w:right w:val="nil"/>
            </w:tcBorders>
          </w:tcPr>
          <w:p w14:paraId="137814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2919C4B" w14:textId="77777777" w:rsidTr="00A931AB">
        <w:trPr>
          <w:trHeight w:val="247"/>
        </w:trPr>
        <w:tc>
          <w:tcPr>
            <w:tcW w:w="1294" w:type="dxa"/>
            <w:tcBorders>
              <w:top w:val="nil"/>
              <w:left w:val="nil"/>
              <w:bottom w:val="nil"/>
              <w:right w:val="nil"/>
            </w:tcBorders>
          </w:tcPr>
          <w:p w14:paraId="030BF9F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7D81CB3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775D77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300.000,00</w:t>
            </w:r>
          </w:p>
        </w:tc>
        <w:tc>
          <w:tcPr>
            <w:tcW w:w="1559" w:type="dxa"/>
            <w:tcBorders>
              <w:top w:val="nil"/>
              <w:left w:val="nil"/>
              <w:bottom w:val="nil"/>
              <w:right w:val="nil"/>
            </w:tcBorders>
          </w:tcPr>
          <w:p w14:paraId="57D144B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246A4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B29876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33B3C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031E4BC" w14:textId="77777777" w:rsidTr="00A931AB">
        <w:trPr>
          <w:trHeight w:val="247"/>
        </w:trPr>
        <w:tc>
          <w:tcPr>
            <w:tcW w:w="6693" w:type="dxa"/>
            <w:gridSpan w:val="2"/>
            <w:tcBorders>
              <w:top w:val="nil"/>
              <w:left w:val="nil"/>
              <w:bottom w:val="nil"/>
              <w:right w:val="nil"/>
            </w:tcBorders>
            <w:shd w:val="solid" w:color="CCCCFF" w:fill="auto"/>
          </w:tcPr>
          <w:p w14:paraId="3725BEB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K200302 NERAZVRSTANE CESTE</w:t>
            </w:r>
          </w:p>
        </w:tc>
        <w:tc>
          <w:tcPr>
            <w:tcW w:w="1417" w:type="dxa"/>
            <w:tcBorders>
              <w:top w:val="nil"/>
              <w:left w:val="nil"/>
              <w:bottom w:val="nil"/>
              <w:right w:val="nil"/>
            </w:tcBorders>
            <w:shd w:val="solid" w:color="CCCCFF" w:fill="auto"/>
          </w:tcPr>
          <w:p w14:paraId="3E133C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shd w:val="solid" w:color="CCCCFF" w:fill="auto"/>
          </w:tcPr>
          <w:p w14:paraId="02F7F9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shd w:val="solid" w:color="CCCCFF" w:fill="auto"/>
          </w:tcPr>
          <w:p w14:paraId="7E2B0F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shd w:val="solid" w:color="CCCCFF" w:fill="auto"/>
          </w:tcPr>
          <w:p w14:paraId="54F5A2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shd w:val="solid" w:color="CCCCFF" w:fill="auto"/>
          </w:tcPr>
          <w:p w14:paraId="6E5EA6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D069EE4" w14:textId="77777777" w:rsidTr="00A931AB">
        <w:trPr>
          <w:trHeight w:val="247"/>
        </w:trPr>
        <w:tc>
          <w:tcPr>
            <w:tcW w:w="6693" w:type="dxa"/>
            <w:gridSpan w:val="2"/>
            <w:tcBorders>
              <w:top w:val="nil"/>
              <w:left w:val="nil"/>
              <w:bottom w:val="nil"/>
              <w:right w:val="nil"/>
            </w:tcBorders>
            <w:shd w:val="solid" w:color="FFFF00" w:fill="auto"/>
          </w:tcPr>
          <w:p w14:paraId="5520C7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Izvor 1. OPĆI PRIHODI I PRIMICI</w:t>
            </w:r>
          </w:p>
        </w:tc>
        <w:tc>
          <w:tcPr>
            <w:tcW w:w="1417" w:type="dxa"/>
            <w:tcBorders>
              <w:top w:val="nil"/>
              <w:left w:val="nil"/>
              <w:bottom w:val="nil"/>
              <w:right w:val="nil"/>
            </w:tcBorders>
            <w:shd w:val="solid" w:color="FFFF00" w:fill="auto"/>
          </w:tcPr>
          <w:p w14:paraId="6588E2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shd w:val="solid" w:color="FFFF00" w:fill="auto"/>
          </w:tcPr>
          <w:p w14:paraId="4F786C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shd w:val="solid" w:color="FFFF00" w:fill="auto"/>
          </w:tcPr>
          <w:p w14:paraId="59F6E3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shd w:val="solid" w:color="FFFF00" w:fill="auto"/>
          </w:tcPr>
          <w:p w14:paraId="6F7679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shd w:val="solid" w:color="FFFF00" w:fill="auto"/>
          </w:tcPr>
          <w:p w14:paraId="2F17BE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C059F5" w14:textId="77777777" w:rsidTr="00A931AB">
        <w:trPr>
          <w:trHeight w:val="247"/>
        </w:trPr>
        <w:tc>
          <w:tcPr>
            <w:tcW w:w="6693" w:type="dxa"/>
            <w:gridSpan w:val="2"/>
            <w:tcBorders>
              <w:top w:val="nil"/>
              <w:left w:val="nil"/>
              <w:bottom w:val="nil"/>
              <w:right w:val="nil"/>
            </w:tcBorders>
            <w:shd w:val="solid" w:color="00CCFF" w:fill="auto"/>
          </w:tcPr>
          <w:p w14:paraId="420A66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24071B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shd w:val="solid" w:color="00CCFF" w:fill="auto"/>
          </w:tcPr>
          <w:p w14:paraId="3FA9F8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shd w:val="solid" w:color="00CCFF" w:fill="auto"/>
          </w:tcPr>
          <w:p w14:paraId="76AA0D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shd w:val="solid" w:color="00CCFF" w:fill="auto"/>
          </w:tcPr>
          <w:p w14:paraId="74D03D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shd w:val="solid" w:color="00CCFF" w:fill="auto"/>
          </w:tcPr>
          <w:p w14:paraId="73CB63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7CF9BA" w14:textId="77777777" w:rsidTr="00A931AB">
        <w:trPr>
          <w:trHeight w:val="247"/>
        </w:trPr>
        <w:tc>
          <w:tcPr>
            <w:tcW w:w="6693" w:type="dxa"/>
            <w:gridSpan w:val="2"/>
            <w:tcBorders>
              <w:top w:val="nil"/>
              <w:left w:val="nil"/>
              <w:bottom w:val="nil"/>
              <w:right w:val="nil"/>
            </w:tcBorders>
            <w:shd w:val="solid" w:color="00FFFF" w:fill="auto"/>
          </w:tcPr>
          <w:p w14:paraId="5A47E58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 Promet</w:t>
            </w:r>
          </w:p>
        </w:tc>
        <w:tc>
          <w:tcPr>
            <w:tcW w:w="1417" w:type="dxa"/>
            <w:tcBorders>
              <w:top w:val="nil"/>
              <w:left w:val="nil"/>
              <w:bottom w:val="nil"/>
              <w:right w:val="nil"/>
            </w:tcBorders>
            <w:shd w:val="solid" w:color="00FFFF" w:fill="auto"/>
          </w:tcPr>
          <w:p w14:paraId="133DE1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shd w:val="solid" w:color="00FFFF" w:fill="auto"/>
          </w:tcPr>
          <w:p w14:paraId="4806D3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shd w:val="solid" w:color="00FFFF" w:fill="auto"/>
          </w:tcPr>
          <w:p w14:paraId="48FC38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shd w:val="solid" w:color="00FFFF" w:fill="auto"/>
          </w:tcPr>
          <w:p w14:paraId="0EFD7E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shd w:val="solid" w:color="00FFFF" w:fill="auto"/>
          </w:tcPr>
          <w:p w14:paraId="2DED52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06397A" w14:textId="77777777" w:rsidTr="00A931AB">
        <w:trPr>
          <w:trHeight w:val="247"/>
        </w:trPr>
        <w:tc>
          <w:tcPr>
            <w:tcW w:w="6693" w:type="dxa"/>
            <w:gridSpan w:val="2"/>
            <w:tcBorders>
              <w:top w:val="nil"/>
              <w:left w:val="nil"/>
              <w:bottom w:val="nil"/>
              <w:right w:val="nil"/>
            </w:tcBorders>
            <w:shd w:val="solid" w:color="CCFFFF" w:fill="auto"/>
          </w:tcPr>
          <w:p w14:paraId="4984FC6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0451 Cestovni promet</w:t>
            </w:r>
          </w:p>
        </w:tc>
        <w:tc>
          <w:tcPr>
            <w:tcW w:w="1417" w:type="dxa"/>
            <w:tcBorders>
              <w:top w:val="nil"/>
              <w:left w:val="nil"/>
              <w:bottom w:val="nil"/>
              <w:right w:val="nil"/>
            </w:tcBorders>
            <w:shd w:val="solid" w:color="CCFFFF" w:fill="auto"/>
          </w:tcPr>
          <w:p w14:paraId="0DD4FA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shd w:val="solid" w:color="CCFFFF" w:fill="auto"/>
          </w:tcPr>
          <w:p w14:paraId="3E8A9D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shd w:val="solid" w:color="CCFFFF" w:fill="auto"/>
          </w:tcPr>
          <w:p w14:paraId="66BF34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shd w:val="solid" w:color="CCFFFF" w:fill="auto"/>
          </w:tcPr>
          <w:p w14:paraId="504A4E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shd w:val="solid" w:color="CCFFFF" w:fill="auto"/>
          </w:tcPr>
          <w:p w14:paraId="4DAAB5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8A9D49D" w14:textId="77777777" w:rsidTr="00A931AB">
        <w:trPr>
          <w:trHeight w:val="247"/>
        </w:trPr>
        <w:tc>
          <w:tcPr>
            <w:tcW w:w="1294" w:type="dxa"/>
            <w:tcBorders>
              <w:top w:val="nil"/>
              <w:left w:val="nil"/>
              <w:bottom w:val="nil"/>
              <w:right w:val="nil"/>
            </w:tcBorders>
          </w:tcPr>
          <w:p w14:paraId="6ED7D74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96BD14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684994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tcPr>
          <w:p w14:paraId="69E017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tcPr>
          <w:p w14:paraId="54FE24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tcPr>
          <w:p w14:paraId="34DAC7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tcPr>
          <w:p w14:paraId="482EDB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6CF891" w14:textId="77777777" w:rsidTr="00A931AB">
        <w:trPr>
          <w:trHeight w:val="494"/>
        </w:trPr>
        <w:tc>
          <w:tcPr>
            <w:tcW w:w="1294" w:type="dxa"/>
            <w:tcBorders>
              <w:top w:val="nil"/>
              <w:left w:val="nil"/>
              <w:bottom w:val="nil"/>
              <w:right w:val="nil"/>
            </w:tcBorders>
          </w:tcPr>
          <w:p w14:paraId="364E78C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B7D54A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122527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80.000,00</w:t>
            </w:r>
          </w:p>
        </w:tc>
        <w:tc>
          <w:tcPr>
            <w:tcW w:w="1559" w:type="dxa"/>
            <w:tcBorders>
              <w:top w:val="nil"/>
              <w:left w:val="nil"/>
              <w:bottom w:val="nil"/>
              <w:right w:val="nil"/>
            </w:tcBorders>
          </w:tcPr>
          <w:p w14:paraId="366F89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580.000,00</w:t>
            </w:r>
          </w:p>
        </w:tc>
        <w:tc>
          <w:tcPr>
            <w:tcW w:w="1843" w:type="dxa"/>
            <w:tcBorders>
              <w:top w:val="nil"/>
              <w:left w:val="nil"/>
              <w:bottom w:val="nil"/>
              <w:right w:val="nil"/>
            </w:tcBorders>
          </w:tcPr>
          <w:p w14:paraId="700D71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615.629,66</w:t>
            </w:r>
          </w:p>
        </w:tc>
        <w:tc>
          <w:tcPr>
            <w:tcW w:w="1418" w:type="dxa"/>
            <w:tcBorders>
              <w:top w:val="nil"/>
              <w:left w:val="nil"/>
              <w:bottom w:val="nil"/>
              <w:right w:val="nil"/>
            </w:tcBorders>
          </w:tcPr>
          <w:p w14:paraId="4ECBC7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725,00</w:t>
            </w:r>
          </w:p>
        </w:tc>
        <w:tc>
          <w:tcPr>
            <w:tcW w:w="1417" w:type="dxa"/>
            <w:tcBorders>
              <w:top w:val="nil"/>
              <w:left w:val="nil"/>
              <w:bottom w:val="nil"/>
              <w:right w:val="nil"/>
            </w:tcBorders>
          </w:tcPr>
          <w:p w14:paraId="7AACDB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CC1C25B" w14:textId="77777777" w:rsidTr="00A931AB">
        <w:trPr>
          <w:trHeight w:val="247"/>
        </w:trPr>
        <w:tc>
          <w:tcPr>
            <w:tcW w:w="1294" w:type="dxa"/>
            <w:tcBorders>
              <w:top w:val="nil"/>
              <w:left w:val="nil"/>
              <w:bottom w:val="nil"/>
              <w:right w:val="nil"/>
            </w:tcBorders>
          </w:tcPr>
          <w:p w14:paraId="7388A85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5CAE1CD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1E964A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80.000,00</w:t>
            </w:r>
          </w:p>
        </w:tc>
        <w:tc>
          <w:tcPr>
            <w:tcW w:w="1559" w:type="dxa"/>
            <w:tcBorders>
              <w:top w:val="nil"/>
              <w:left w:val="nil"/>
              <w:bottom w:val="nil"/>
              <w:right w:val="nil"/>
            </w:tcBorders>
          </w:tcPr>
          <w:p w14:paraId="06BFEE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C2FF99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78698D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1A2C73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4C3FAD4" w14:textId="77777777" w:rsidTr="00A931AB">
        <w:trPr>
          <w:trHeight w:val="502"/>
        </w:trPr>
        <w:tc>
          <w:tcPr>
            <w:tcW w:w="6693" w:type="dxa"/>
            <w:gridSpan w:val="2"/>
            <w:tcBorders>
              <w:top w:val="nil"/>
              <w:left w:val="nil"/>
              <w:bottom w:val="nil"/>
              <w:right w:val="nil"/>
            </w:tcBorders>
            <w:shd w:val="solid" w:color="CCCCFF" w:fill="auto"/>
          </w:tcPr>
          <w:p w14:paraId="0049DF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K200303 JAVNE PROMETNE POVRŠINE NA KOJIMA NIJE DOPUŠTEN PROMET MOTORNIH VOZILA</w:t>
            </w:r>
          </w:p>
        </w:tc>
        <w:tc>
          <w:tcPr>
            <w:tcW w:w="1417" w:type="dxa"/>
            <w:tcBorders>
              <w:top w:val="nil"/>
              <w:left w:val="nil"/>
              <w:bottom w:val="nil"/>
              <w:right w:val="nil"/>
            </w:tcBorders>
            <w:shd w:val="solid" w:color="CCCCFF" w:fill="auto"/>
          </w:tcPr>
          <w:p w14:paraId="2D0550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750.000,00</w:t>
            </w:r>
          </w:p>
        </w:tc>
        <w:tc>
          <w:tcPr>
            <w:tcW w:w="1559" w:type="dxa"/>
            <w:tcBorders>
              <w:top w:val="nil"/>
              <w:left w:val="nil"/>
              <w:bottom w:val="nil"/>
              <w:right w:val="nil"/>
            </w:tcBorders>
            <w:shd w:val="solid" w:color="CCCCFF" w:fill="auto"/>
          </w:tcPr>
          <w:p w14:paraId="3FDE80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1.422.108,37</w:t>
            </w:r>
          </w:p>
        </w:tc>
        <w:tc>
          <w:tcPr>
            <w:tcW w:w="1843" w:type="dxa"/>
            <w:tcBorders>
              <w:top w:val="nil"/>
              <w:left w:val="nil"/>
              <w:bottom w:val="nil"/>
              <w:right w:val="nil"/>
            </w:tcBorders>
            <w:shd w:val="solid" w:color="CCCCFF" w:fill="auto"/>
          </w:tcPr>
          <w:p w14:paraId="55E1CC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1.509.469,12</w:t>
            </w:r>
          </w:p>
        </w:tc>
        <w:tc>
          <w:tcPr>
            <w:tcW w:w="1418" w:type="dxa"/>
            <w:tcBorders>
              <w:top w:val="nil"/>
              <w:left w:val="nil"/>
              <w:bottom w:val="nil"/>
              <w:right w:val="nil"/>
            </w:tcBorders>
            <w:shd w:val="solid" w:color="CCCCFF" w:fill="auto"/>
          </w:tcPr>
          <w:p w14:paraId="526B79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189,61</w:t>
            </w:r>
          </w:p>
        </w:tc>
        <w:tc>
          <w:tcPr>
            <w:tcW w:w="1417" w:type="dxa"/>
            <w:tcBorders>
              <w:top w:val="nil"/>
              <w:left w:val="nil"/>
              <w:bottom w:val="nil"/>
              <w:right w:val="nil"/>
            </w:tcBorders>
            <w:shd w:val="solid" w:color="CCCCFF" w:fill="auto"/>
          </w:tcPr>
          <w:p w14:paraId="000F44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1626FE3" w14:textId="77777777" w:rsidTr="00A931AB">
        <w:trPr>
          <w:trHeight w:val="247"/>
        </w:trPr>
        <w:tc>
          <w:tcPr>
            <w:tcW w:w="6693" w:type="dxa"/>
            <w:gridSpan w:val="2"/>
            <w:tcBorders>
              <w:top w:val="nil"/>
              <w:left w:val="nil"/>
              <w:bottom w:val="nil"/>
              <w:right w:val="nil"/>
            </w:tcBorders>
            <w:shd w:val="solid" w:color="FFFF00" w:fill="auto"/>
          </w:tcPr>
          <w:p w14:paraId="4D7A7B6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6EDDAE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498152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539.448,37</w:t>
            </w:r>
          </w:p>
        </w:tc>
        <w:tc>
          <w:tcPr>
            <w:tcW w:w="1843" w:type="dxa"/>
            <w:tcBorders>
              <w:top w:val="nil"/>
              <w:left w:val="nil"/>
              <w:bottom w:val="nil"/>
              <w:right w:val="nil"/>
            </w:tcBorders>
            <w:shd w:val="solid" w:color="FFFF00" w:fill="auto"/>
          </w:tcPr>
          <w:p w14:paraId="0154FC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572.586,92</w:t>
            </w:r>
          </w:p>
        </w:tc>
        <w:tc>
          <w:tcPr>
            <w:tcW w:w="1418" w:type="dxa"/>
            <w:tcBorders>
              <w:top w:val="nil"/>
              <w:left w:val="nil"/>
              <w:bottom w:val="nil"/>
              <w:right w:val="nil"/>
            </w:tcBorders>
            <w:shd w:val="solid" w:color="FFFF00" w:fill="auto"/>
          </w:tcPr>
          <w:p w14:paraId="346A32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691D3A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7A4A5E" w14:textId="77777777" w:rsidTr="00A931AB">
        <w:trPr>
          <w:trHeight w:val="247"/>
        </w:trPr>
        <w:tc>
          <w:tcPr>
            <w:tcW w:w="6693" w:type="dxa"/>
            <w:gridSpan w:val="2"/>
            <w:tcBorders>
              <w:top w:val="nil"/>
              <w:left w:val="nil"/>
              <w:bottom w:val="nil"/>
              <w:right w:val="nil"/>
            </w:tcBorders>
            <w:shd w:val="solid" w:color="00CCFF" w:fill="auto"/>
          </w:tcPr>
          <w:p w14:paraId="586B1A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1FEE15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0BCC58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539.448,37</w:t>
            </w:r>
          </w:p>
        </w:tc>
        <w:tc>
          <w:tcPr>
            <w:tcW w:w="1843" w:type="dxa"/>
            <w:tcBorders>
              <w:top w:val="nil"/>
              <w:left w:val="nil"/>
              <w:bottom w:val="nil"/>
              <w:right w:val="nil"/>
            </w:tcBorders>
            <w:shd w:val="solid" w:color="00CCFF" w:fill="auto"/>
          </w:tcPr>
          <w:p w14:paraId="3959D5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572.586,92</w:t>
            </w:r>
          </w:p>
        </w:tc>
        <w:tc>
          <w:tcPr>
            <w:tcW w:w="1418" w:type="dxa"/>
            <w:tcBorders>
              <w:top w:val="nil"/>
              <w:left w:val="nil"/>
              <w:bottom w:val="nil"/>
              <w:right w:val="nil"/>
            </w:tcBorders>
            <w:shd w:val="solid" w:color="00CCFF" w:fill="auto"/>
          </w:tcPr>
          <w:p w14:paraId="4650B7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219537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E64D96" w14:textId="77777777" w:rsidTr="00A931AB">
        <w:trPr>
          <w:trHeight w:val="247"/>
        </w:trPr>
        <w:tc>
          <w:tcPr>
            <w:tcW w:w="6693" w:type="dxa"/>
            <w:gridSpan w:val="2"/>
            <w:tcBorders>
              <w:top w:val="nil"/>
              <w:left w:val="nil"/>
              <w:bottom w:val="nil"/>
              <w:right w:val="nil"/>
            </w:tcBorders>
            <w:shd w:val="solid" w:color="00FFFF" w:fill="auto"/>
          </w:tcPr>
          <w:p w14:paraId="1283F8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6BF265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D292C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539.448,37</w:t>
            </w:r>
          </w:p>
        </w:tc>
        <w:tc>
          <w:tcPr>
            <w:tcW w:w="1843" w:type="dxa"/>
            <w:tcBorders>
              <w:top w:val="nil"/>
              <w:left w:val="nil"/>
              <w:bottom w:val="nil"/>
              <w:right w:val="nil"/>
            </w:tcBorders>
            <w:shd w:val="solid" w:color="00FFFF" w:fill="auto"/>
          </w:tcPr>
          <w:p w14:paraId="3F9E51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572.586,92</w:t>
            </w:r>
          </w:p>
        </w:tc>
        <w:tc>
          <w:tcPr>
            <w:tcW w:w="1418" w:type="dxa"/>
            <w:tcBorders>
              <w:top w:val="nil"/>
              <w:left w:val="nil"/>
              <w:bottom w:val="nil"/>
              <w:right w:val="nil"/>
            </w:tcBorders>
            <w:shd w:val="solid" w:color="00FFFF" w:fill="auto"/>
          </w:tcPr>
          <w:p w14:paraId="379711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976BA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633AAA" w14:textId="77777777" w:rsidTr="00A931AB">
        <w:trPr>
          <w:trHeight w:val="247"/>
        </w:trPr>
        <w:tc>
          <w:tcPr>
            <w:tcW w:w="6693" w:type="dxa"/>
            <w:gridSpan w:val="2"/>
            <w:tcBorders>
              <w:top w:val="nil"/>
              <w:left w:val="nil"/>
              <w:bottom w:val="nil"/>
              <w:right w:val="nil"/>
            </w:tcBorders>
            <w:shd w:val="solid" w:color="CCFFFF" w:fill="auto"/>
          </w:tcPr>
          <w:p w14:paraId="103B29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48A346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3AC6D2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539.448,37</w:t>
            </w:r>
          </w:p>
        </w:tc>
        <w:tc>
          <w:tcPr>
            <w:tcW w:w="1843" w:type="dxa"/>
            <w:tcBorders>
              <w:top w:val="nil"/>
              <w:left w:val="nil"/>
              <w:bottom w:val="nil"/>
              <w:right w:val="nil"/>
            </w:tcBorders>
            <w:shd w:val="solid" w:color="CCFFFF" w:fill="auto"/>
          </w:tcPr>
          <w:p w14:paraId="788784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572.586,92</w:t>
            </w:r>
          </w:p>
        </w:tc>
        <w:tc>
          <w:tcPr>
            <w:tcW w:w="1418" w:type="dxa"/>
            <w:tcBorders>
              <w:top w:val="nil"/>
              <w:left w:val="nil"/>
              <w:bottom w:val="nil"/>
              <w:right w:val="nil"/>
            </w:tcBorders>
            <w:shd w:val="solid" w:color="CCFFFF" w:fill="auto"/>
          </w:tcPr>
          <w:p w14:paraId="01E475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347C7A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81B7A90" w14:textId="77777777" w:rsidTr="00A931AB">
        <w:trPr>
          <w:trHeight w:val="247"/>
        </w:trPr>
        <w:tc>
          <w:tcPr>
            <w:tcW w:w="1294" w:type="dxa"/>
            <w:tcBorders>
              <w:top w:val="nil"/>
              <w:left w:val="nil"/>
              <w:bottom w:val="nil"/>
              <w:right w:val="nil"/>
            </w:tcBorders>
          </w:tcPr>
          <w:p w14:paraId="47CE52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513F713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9E7CC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CABDB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539.448,37</w:t>
            </w:r>
          </w:p>
        </w:tc>
        <w:tc>
          <w:tcPr>
            <w:tcW w:w="1843" w:type="dxa"/>
            <w:tcBorders>
              <w:top w:val="nil"/>
              <w:left w:val="nil"/>
              <w:bottom w:val="nil"/>
              <w:right w:val="nil"/>
            </w:tcBorders>
          </w:tcPr>
          <w:p w14:paraId="081F48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572.586,92</w:t>
            </w:r>
          </w:p>
        </w:tc>
        <w:tc>
          <w:tcPr>
            <w:tcW w:w="1418" w:type="dxa"/>
            <w:tcBorders>
              <w:top w:val="nil"/>
              <w:left w:val="nil"/>
              <w:bottom w:val="nil"/>
              <w:right w:val="nil"/>
            </w:tcBorders>
          </w:tcPr>
          <w:p w14:paraId="332DBA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C58DC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B83FEC" w14:textId="77777777" w:rsidTr="00A931AB">
        <w:trPr>
          <w:trHeight w:val="494"/>
        </w:trPr>
        <w:tc>
          <w:tcPr>
            <w:tcW w:w="1294" w:type="dxa"/>
            <w:tcBorders>
              <w:top w:val="nil"/>
              <w:left w:val="nil"/>
              <w:bottom w:val="nil"/>
              <w:right w:val="nil"/>
            </w:tcBorders>
          </w:tcPr>
          <w:p w14:paraId="5139DB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39DFB1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EB6D2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6C147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514.607,78</w:t>
            </w:r>
          </w:p>
        </w:tc>
        <w:tc>
          <w:tcPr>
            <w:tcW w:w="1843" w:type="dxa"/>
            <w:tcBorders>
              <w:top w:val="nil"/>
              <w:left w:val="nil"/>
              <w:bottom w:val="nil"/>
              <w:right w:val="nil"/>
            </w:tcBorders>
          </w:tcPr>
          <w:p w14:paraId="4FE6BB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546.220,36</w:t>
            </w:r>
          </w:p>
        </w:tc>
        <w:tc>
          <w:tcPr>
            <w:tcW w:w="1418" w:type="dxa"/>
            <w:tcBorders>
              <w:top w:val="nil"/>
              <w:left w:val="nil"/>
              <w:bottom w:val="nil"/>
              <w:right w:val="nil"/>
            </w:tcBorders>
          </w:tcPr>
          <w:p w14:paraId="61ACF0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29776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05A06BC" w14:textId="77777777" w:rsidTr="00A931AB">
        <w:trPr>
          <w:trHeight w:val="247"/>
        </w:trPr>
        <w:tc>
          <w:tcPr>
            <w:tcW w:w="1294" w:type="dxa"/>
            <w:tcBorders>
              <w:top w:val="nil"/>
              <w:left w:val="nil"/>
              <w:bottom w:val="nil"/>
              <w:right w:val="nil"/>
            </w:tcBorders>
          </w:tcPr>
          <w:p w14:paraId="027924B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7C81599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0957C88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7B4FA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50B10B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48C31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15EE3E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B9EDBBD" w14:textId="77777777" w:rsidTr="00A931AB">
        <w:trPr>
          <w:trHeight w:val="494"/>
        </w:trPr>
        <w:tc>
          <w:tcPr>
            <w:tcW w:w="1294" w:type="dxa"/>
            <w:tcBorders>
              <w:top w:val="nil"/>
              <w:left w:val="nil"/>
              <w:bottom w:val="nil"/>
              <w:right w:val="nil"/>
            </w:tcBorders>
          </w:tcPr>
          <w:p w14:paraId="28C130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16789A3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2BC0B6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B1D7F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55A418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13532A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896C8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A6E50F" w14:textId="77777777" w:rsidTr="00A931AB">
        <w:trPr>
          <w:trHeight w:val="247"/>
        </w:trPr>
        <w:tc>
          <w:tcPr>
            <w:tcW w:w="1294" w:type="dxa"/>
            <w:tcBorders>
              <w:top w:val="nil"/>
              <w:left w:val="nil"/>
              <w:bottom w:val="nil"/>
              <w:right w:val="nil"/>
            </w:tcBorders>
          </w:tcPr>
          <w:p w14:paraId="2860B19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454</w:t>
            </w:r>
          </w:p>
        </w:tc>
        <w:tc>
          <w:tcPr>
            <w:tcW w:w="5399" w:type="dxa"/>
            <w:tcBorders>
              <w:top w:val="nil"/>
              <w:left w:val="nil"/>
              <w:bottom w:val="nil"/>
              <w:right w:val="nil"/>
            </w:tcBorders>
          </w:tcPr>
          <w:p w14:paraId="208A803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za ostalu nefinancijsku imovinu</w:t>
            </w:r>
          </w:p>
        </w:tc>
        <w:tc>
          <w:tcPr>
            <w:tcW w:w="1417" w:type="dxa"/>
            <w:tcBorders>
              <w:top w:val="nil"/>
              <w:left w:val="nil"/>
              <w:bottom w:val="nil"/>
              <w:right w:val="nil"/>
            </w:tcBorders>
          </w:tcPr>
          <w:p w14:paraId="7C66AAC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9B38A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7CED5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4E10AD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86A435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C0C188A" w14:textId="77777777" w:rsidTr="00A931AB">
        <w:trPr>
          <w:trHeight w:val="247"/>
        </w:trPr>
        <w:tc>
          <w:tcPr>
            <w:tcW w:w="6693" w:type="dxa"/>
            <w:gridSpan w:val="2"/>
            <w:tcBorders>
              <w:top w:val="nil"/>
              <w:left w:val="nil"/>
              <w:bottom w:val="nil"/>
              <w:right w:val="nil"/>
            </w:tcBorders>
            <w:shd w:val="solid" w:color="FFFF00" w:fill="auto"/>
          </w:tcPr>
          <w:p w14:paraId="10AE329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05D873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FFFF00" w:fill="auto"/>
          </w:tcPr>
          <w:p w14:paraId="5BD0CD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shd w:val="solid" w:color="FFFF00" w:fill="auto"/>
          </w:tcPr>
          <w:p w14:paraId="74697E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shd w:val="solid" w:color="FFFF00" w:fill="auto"/>
          </w:tcPr>
          <w:p w14:paraId="0E38E2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37567D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5CB8C0B" w14:textId="77777777" w:rsidTr="00A931AB">
        <w:trPr>
          <w:trHeight w:val="247"/>
        </w:trPr>
        <w:tc>
          <w:tcPr>
            <w:tcW w:w="6693" w:type="dxa"/>
            <w:gridSpan w:val="2"/>
            <w:tcBorders>
              <w:top w:val="nil"/>
              <w:left w:val="nil"/>
              <w:bottom w:val="nil"/>
              <w:right w:val="nil"/>
            </w:tcBorders>
            <w:shd w:val="solid" w:color="00CCFF" w:fill="auto"/>
          </w:tcPr>
          <w:p w14:paraId="471611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34B095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CCFF" w:fill="auto"/>
          </w:tcPr>
          <w:p w14:paraId="7552FB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shd w:val="solid" w:color="00CCFF" w:fill="auto"/>
          </w:tcPr>
          <w:p w14:paraId="0B9866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shd w:val="solid" w:color="00CCFF" w:fill="auto"/>
          </w:tcPr>
          <w:p w14:paraId="7093CE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715646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78A008" w14:textId="77777777" w:rsidTr="00A931AB">
        <w:trPr>
          <w:trHeight w:val="247"/>
        </w:trPr>
        <w:tc>
          <w:tcPr>
            <w:tcW w:w="6693" w:type="dxa"/>
            <w:gridSpan w:val="2"/>
            <w:tcBorders>
              <w:top w:val="nil"/>
              <w:left w:val="nil"/>
              <w:bottom w:val="nil"/>
              <w:right w:val="nil"/>
            </w:tcBorders>
            <w:shd w:val="solid" w:color="00FFFF" w:fill="auto"/>
          </w:tcPr>
          <w:p w14:paraId="3CC831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6722BB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FFFF" w:fill="auto"/>
          </w:tcPr>
          <w:p w14:paraId="3A7A5B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shd w:val="solid" w:color="00FFFF" w:fill="auto"/>
          </w:tcPr>
          <w:p w14:paraId="031784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shd w:val="solid" w:color="00FFFF" w:fill="auto"/>
          </w:tcPr>
          <w:p w14:paraId="383FE6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0672BA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464CE0" w14:textId="77777777" w:rsidTr="00A931AB">
        <w:trPr>
          <w:trHeight w:val="247"/>
        </w:trPr>
        <w:tc>
          <w:tcPr>
            <w:tcW w:w="6693" w:type="dxa"/>
            <w:gridSpan w:val="2"/>
            <w:tcBorders>
              <w:top w:val="nil"/>
              <w:left w:val="nil"/>
              <w:bottom w:val="nil"/>
              <w:right w:val="nil"/>
            </w:tcBorders>
            <w:shd w:val="solid" w:color="CCFFFF" w:fill="auto"/>
          </w:tcPr>
          <w:p w14:paraId="00A03FA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1EB5CC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CCFFFF" w:fill="auto"/>
          </w:tcPr>
          <w:p w14:paraId="3F74CE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shd w:val="solid" w:color="CCFFFF" w:fill="auto"/>
          </w:tcPr>
          <w:p w14:paraId="7F15BB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shd w:val="solid" w:color="CCFFFF" w:fill="auto"/>
          </w:tcPr>
          <w:p w14:paraId="7FD33D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65D847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3546B1C" w14:textId="77777777" w:rsidTr="00A931AB">
        <w:trPr>
          <w:trHeight w:val="247"/>
        </w:trPr>
        <w:tc>
          <w:tcPr>
            <w:tcW w:w="1294" w:type="dxa"/>
            <w:tcBorders>
              <w:top w:val="nil"/>
              <w:left w:val="nil"/>
              <w:bottom w:val="nil"/>
              <w:right w:val="nil"/>
            </w:tcBorders>
          </w:tcPr>
          <w:p w14:paraId="64FFEDF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958E63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2856C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03AFC3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tcPr>
          <w:p w14:paraId="08E5D0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tcPr>
          <w:p w14:paraId="7375D3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0A38E2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B7A7102" w14:textId="77777777" w:rsidTr="00A931AB">
        <w:trPr>
          <w:trHeight w:val="494"/>
        </w:trPr>
        <w:tc>
          <w:tcPr>
            <w:tcW w:w="1294" w:type="dxa"/>
            <w:tcBorders>
              <w:top w:val="nil"/>
              <w:left w:val="nil"/>
              <w:bottom w:val="nil"/>
              <w:right w:val="nil"/>
            </w:tcBorders>
          </w:tcPr>
          <w:p w14:paraId="189DEB6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D5C031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DF05A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18D3BB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843" w:type="dxa"/>
            <w:tcBorders>
              <w:top w:val="nil"/>
              <w:left w:val="nil"/>
              <w:bottom w:val="nil"/>
              <w:right w:val="nil"/>
            </w:tcBorders>
          </w:tcPr>
          <w:p w14:paraId="0DD955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159.214,57</w:t>
            </w:r>
          </w:p>
        </w:tc>
        <w:tc>
          <w:tcPr>
            <w:tcW w:w="1418" w:type="dxa"/>
            <w:tcBorders>
              <w:top w:val="nil"/>
              <w:left w:val="nil"/>
              <w:bottom w:val="nil"/>
              <w:right w:val="nil"/>
            </w:tcBorders>
          </w:tcPr>
          <w:p w14:paraId="65BADD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CC0CC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0C32BE" w14:textId="77777777" w:rsidTr="00A931AB">
        <w:trPr>
          <w:trHeight w:val="247"/>
        </w:trPr>
        <w:tc>
          <w:tcPr>
            <w:tcW w:w="1294" w:type="dxa"/>
            <w:tcBorders>
              <w:top w:val="nil"/>
              <w:left w:val="nil"/>
              <w:bottom w:val="nil"/>
              <w:right w:val="nil"/>
            </w:tcBorders>
          </w:tcPr>
          <w:p w14:paraId="434E1C1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26995BD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64649EF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150.000,00</w:t>
            </w:r>
          </w:p>
        </w:tc>
        <w:tc>
          <w:tcPr>
            <w:tcW w:w="1559" w:type="dxa"/>
            <w:tcBorders>
              <w:top w:val="nil"/>
              <w:left w:val="nil"/>
              <w:bottom w:val="nil"/>
              <w:right w:val="nil"/>
            </w:tcBorders>
          </w:tcPr>
          <w:p w14:paraId="033275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1E46C9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32660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252081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4E31EF2" w14:textId="77777777" w:rsidTr="00A931AB">
        <w:trPr>
          <w:trHeight w:val="247"/>
        </w:trPr>
        <w:tc>
          <w:tcPr>
            <w:tcW w:w="6693" w:type="dxa"/>
            <w:gridSpan w:val="2"/>
            <w:tcBorders>
              <w:top w:val="nil"/>
              <w:left w:val="nil"/>
              <w:bottom w:val="nil"/>
              <w:right w:val="nil"/>
            </w:tcBorders>
            <w:shd w:val="solid" w:color="FFFF00" w:fill="auto"/>
          </w:tcPr>
          <w:p w14:paraId="2F03703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1F431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shd w:val="solid" w:color="FFFF00" w:fill="auto"/>
          </w:tcPr>
          <w:p w14:paraId="0027D7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shd w:val="solid" w:color="FFFF00" w:fill="auto"/>
          </w:tcPr>
          <w:p w14:paraId="139161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shd w:val="solid" w:color="FFFF00" w:fill="auto"/>
          </w:tcPr>
          <w:p w14:paraId="4B5BFC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shd w:val="solid" w:color="FFFF00" w:fill="auto"/>
          </w:tcPr>
          <w:p w14:paraId="22FCBC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6774C82" w14:textId="77777777" w:rsidTr="00A931AB">
        <w:trPr>
          <w:trHeight w:val="247"/>
        </w:trPr>
        <w:tc>
          <w:tcPr>
            <w:tcW w:w="6693" w:type="dxa"/>
            <w:gridSpan w:val="2"/>
            <w:tcBorders>
              <w:top w:val="nil"/>
              <w:left w:val="nil"/>
              <w:bottom w:val="nil"/>
              <w:right w:val="nil"/>
            </w:tcBorders>
            <w:shd w:val="solid" w:color="00CCFF" w:fill="auto"/>
          </w:tcPr>
          <w:p w14:paraId="2826FF0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06 Usluge unapređenja stanovanja i zajednice</w:t>
            </w:r>
          </w:p>
        </w:tc>
        <w:tc>
          <w:tcPr>
            <w:tcW w:w="1417" w:type="dxa"/>
            <w:tcBorders>
              <w:top w:val="nil"/>
              <w:left w:val="nil"/>
              <w:bottom w:val="nil"/>
              <w:right w:val="nil"/>
            </w:tcBorders>
            <w:shd w:val="solid" w:color="00CCFF" w:fill="auto"/>
          </w:tcPr>
          <w:p w14:paraId="7B12BC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shd w:val="solid" w:color="00CCFF" w:fill="auto"/>
          </w:tcPr>
          <w:p w14:paraId="18E6ED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shd w:val="solid" w:color="00CCFF" w:fill="auto"/>
          </w:tcPr>
          <w:p w14:paraId="6E2A59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shd w:val="solid" w:color="00CCFF" w:fill="auto"/>
          </w:tcPr>
          <w:p w14:paraId="69C1C5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shd w:val="solid" w:color="00CCFF" w:fill="auto"/>
          </w:tcPr>
          <w:p w14:paraId="49CC87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2E500DF" w14:textId="77777777" w:rsidTr="00A931AB">
        <w:trPr>
          <w:trHeight w:val="247"/>
        </w:trPr>
        <w:tc>
          <w:tcPr>
            <w:tcW w:w="6693" w:type="dxa"/>
            <w:gridSpan w:val="2"/>
            <w:tcBorders>
              <w:top w:val="nil"/>
              <w:left w:val="nil"/>
              <w:bottom w:val="nil"/>
              <w:right w:val="nil"/>
            </w:tcBorders>
            <w:shd w:val="solid" w:color="00FFFF" w:fill="auto"/>
          </w:tcPr>
          <w:p w14:paraId="69BEFF9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5F6091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shd w:val="solid" w:color="00FFFF" w:fill="auto"/>
          </w:tcPr>
          <w:p w14:paraId="16C49F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shd w:val="solid" w:color="00FFFF" w:fill="auto"/>
          </w:tcPr>
          <w:p w14:paraId="101500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shd w:val="solid" w:color="00FFFF" w:fill="auto"/>
          </w:tcPr>
          <w:p w14:paraId="10B82A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shd w:val="solid" w:color="00FFFF" w:fill="auto"/>
          </w:tcPr>
          <w:p w14:paraId="043651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9CFD2EA" w14:textId="77777777" w:rsidTr="00A931AB">
        <w:trPr>
          <w:trHeight w:val="247"/>
        </w:trPr>
        <w:tc>
          <w:tcPr>
            <w:tcW w:w="6693" w:type="dxa"/>
            <w:gridSpan w:val="2"/>
            <w:tcBorders>
              <w:top w:val="nil"/>
              <w:left w:val="nil"/>
              <w:bottom w:val="nil"/>
              <w:right w:val="nil"/>
            </w:tcBorders>
            <w:shd w:val="solid" w:color="CCFFFF" w:fill="auto"/>
          </w:tcPr>
          <w:p w14:paraId="165F3DE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5ED5DC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shd w:val="solid" w:color="CCFFFF" w:fill="auto"/>
          </w:tcPr>
          <w:p w14:paraId="4D8816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shd w:val="solid" w:color="CCFFFF" w:fill="auto"/>
          </w:tcPr>
          <w:p w14:paraId="78C8C0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shd w:val="solid" w:color="CCFFFF" w:fill="auto"/>
          </w:tcPr>
          <w:p w14:paraId="48A0FD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shd w:val="solid" w:color="CCFFFF" w:fill="auto"/>
          </w:tcPr>
          <w:p w14:paraId="63247C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3BEECD" w14:textId="77777777" w:rsidTr="00A931AB">
        <w:trPr>
          <w:trHeight w:val="247"/>
        </w:trPr>
        <w:tc>
          <w:tcPr>
            <w:tcW w:w="1294" w:type="dxa"/>
            <w:tcBorders>
              <w:top w:val="nil"/>
              <w:left w:val="nil"/>
              <w:bottom w:val="nil"/>
              <w:right w:val="nil"/>
            </w:tcBorders>
          </w:tcPr>
          <w:p w14:paraId="04DB1B3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4B026B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54CAC9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tcPr>
          <w:p w14:paraId="02A6A6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tcPr>
          <w:p w14:paraId="4E4E0A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tcPr>
          <w:p w14:paraId="22FBDB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tcPr>
          <w:p w14:paraId="332FE3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6FE19B" w14:textId="77777777" w:rsidTr="00A931AB">
        <w:trPr>
          <w:trHeight w:val="494"/>
        </w:trPr>
        <w:tc>
          <w:tcPr>
            <w:tcW w:w="1294" w:type="dxa"/>
            <w:tcBorders>
              <w:top w:val="nil"/>
              <w:left w:val="nil"/>
              <w:bottom w:val="nil"/>
              <w:right w:val="nil"/>
            </w:tcBorders>
          </w:tcPr>
          <w:p w14:paraId="494516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A7BFE4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1D751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tcPr>
          <w:p w14:paraId="3C4C1B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732.660,00</w:t>
            </w:r>
          </w:p>
        </w:tc>
        <w:tc>
          <w:tcPr>
            <w:tcW w:w="1843" w:type="dxa"/>
            <w:tcBorders>
              <w:top w:val="nil"/>
              <w:left w:val="nil"/>
              <w:bottom w:val="nil"/>
              <w:right w:val="nil"/>
            </w:tcBorders>
          </w:tcPr>
          <w:p w14:paraId="4ECD08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777.667,63</w:t>
            </w:r>
          </w:p>
        </w:tc>
        <w:tc>
          <w:tcPr>
            <w:tcW w:w="1418" w:type="dxa"/>
            <w:tcBorders>
              <w:top w:val="nil"/>
              <w:left w:val="nil"/>
              <w:bottom w:val="nil"/>
              <w:right w:val="nil"/>
            </w:tcBorders>
          </w:tcPr>
          <w:p w14:paraId="2ACBB7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122,11</w:t>
            </w:r>
          </w:p>
        </w:tc>
        <w:tc>
          <w:tcPr>
            <w:tcW w:w="1417" w:type="dxa"/>
            <w:tcBorders>
              <w:top w:val="nil"/>
              <w:left w:val="nil"/>
              <w:bottom w:val="nil"/>
              <w:right w:val="nil"/>
            </w:tcBorders>
          </w:tcPr>
          <w:p w14:paraId="643ECD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092BD6" w14:textId="77777777" w:rsidTr="00A931AB">
        <w:trPr>
          <w:trHeight w:val="247"/>
        </w:trPr>
        <w:tc>
          <w:tcPr>
            <w:tcW w:w="1294" w:type="dxa"/>
            <w:tcBorders>
              <w:top w:val="nil"/>
              <w:left w:val="nil"/>
              <w:bottom w:val="nil"/>
              <w:right w:val="nil"/>
            </w:tcBorders>
          </w:tcPr>
          <w:p w14:paraId="572EDA9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3B84A02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6A01EF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600.000,00</w:t>
            </w:r>
          </w:p>
        </w:tc>
        <w:tc>
          <w:tcPr>
            <w:tcW w:w="1559" w:type="dxa"/>
            <w:tcBorders>
              <w:top w:val="nil"/>
              <w:left w:val="nil"/>
              <w:bottom w:val="nil"/>
              <w:right w:val="nil"/>
            </w:tcBorders>
          </w:tcPr>
          <w:p w14:paraId="675E7A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E9D59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5746B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E48E86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E3B5DD1" w14:textId="77777777" w:rsidTr="00A931AB">
        <w:trPr>
          <w:trHeight w:val="494"/>
        </w:trPr>
        <w:tc>
          <w:tcPr>
            <w:tcW w:w="1294" w:type="dxa"/>
            <w:tcBorders>
              <w:top w:val="nil"/>
              <w:left w:val="nil"/>
              <w:bottom w:val="nil"/>
              <w:right w:val="nil"/>
            </w:tcBorders>
          </w:tcPr>
          <w:p w14:paraId="10E377D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0179A82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3333F4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B2C05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2E81E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DEA92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B06C8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ED377F0" w14:textId="77777777" w:rsidTr="00A931AB">
        <w:trPr>
          <w:trHeight w:val="247"/>
        </w:trPr>
        <w:tc>
          <w:tcPr>
            <w:tcW w:w="1294" w:type="dxa"/>
            <w:tcBorders>
              <w:top w:val="nil"/>
              <w:left w:val="nil"/>
              <w:bottom w:val="nil"/>
              <w:right w:val="nil"/>
            </w:tcBorders>
          </w:tcPr>
          <w:p w14:paraId="368AD61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454</w:t>
            </w:r>
          </w:p>
        </w:tc>
        <w:tc>
          <w:tcPr>
            <w:tcW w:w="5399" w:type="dxa"/>
            <w:tcBorders>
              <w:top w:val="nil"/>
              <w:left w:val="nil"/>
              <w:bottom w:val="nil"/>
              <w:right w:val="nil"/>
            </w:tcBorders>
          </w:tcPr>
          <w:p w14:paraId="074529C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za ostalu nefinancijsku imovinu</w:t>
            </w:r>
          </w:p>
        </w:tc>
        <w:tc>
          <w:tcPr>
            <w:tcW w:w="1417" w:type="dxa"/>
            <w:tcBorders>
              <w:top w:val="nil"/>
              <w:left w:val="nil"/>
              <w:bottom w:val="nil"/>
              <w:right w:val="nil"/>
            </w:tcBorders>
          </w:tcPr>
          <w:p w14:paraId="036041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EBD008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3C8E8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D9799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BF130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88235B3" w14:textId="77777777" w:rsidTr="00A931AB">
        <w:trPr>
          <w:trHeight w:val="247"/>
        </w:trPr>
        <w:tc>
          <w:tcPr>
            <w:tcW w:w="6693" w:type="dxa"/>
            <w:gridSpan w:val="2"/>
            <w:tcBorders>
              <w:top w:val="nil"/>
              <w:left w:val="nil"/>
              <w:bottom w:val="nil"/>
              <w:right w:val="nil"/>
            </w:tcBorders>
            <w:shd w:val="solid" w:color="CCCCFF" w:fill="auto"/>
          </w:tcPr>
          <w:p w14:paraId="61ACF0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K200305 JAVNE ZELENE POVRŠINE</w:t>
            </w:r>
          </w:p>
        </w:tc>
        <w:tc>
          <w:tcPr>
            <w:tcW w:w="1417" w:type="dxa"/>
            <w:tcBorders>
              <w:top w:val="nil"/>
              <w:left w:val="nil"/>
              <w:bottom w:val="nil"/>
              <w:right w:val="nil"/>
            </w:tcBorders>
            <w:shd w:val="solid" w:color="CCCCFF" w:fill="auto"/>
          </w:tcPr>
          <w:p w14:paraId="428E89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600.000,00</w:t>
            </w:r>
          </w:p>
        </w:tc>
        <w:tc>
          <w:tcPr>
            <w:tcW w:w="1559" w:type="dxa"/>
            <w:tcBorders>
              <w:top w:val="nil"/>
              <w:left w:val="nil"/>
              <w:bottom w:val="nil"/>
              <w:right w:val="nil"/>
            </w:tcBorders>
            <w:shd w:val="solid" w:color="CCCCFF" w:fill="auto"/>
          </w:tcPr>
          <w:p w14:paraId="714E87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779.667,47</w:t>
            </w:r>
          </w:p>
        </w:tc>
        <w:tc>
          <w:tcPr>
            <w:tcW w:w="1843" w:type="dxa"/>
            <w:tcBorders>
              <w:top w:val="nil"/>
              <w:left w:val="nil"/>
              <w:bottom w:val="nil"/>
              <w:right w:val="nil"/>
            </w:tcBorders>
            <w:shd w:val="solid" w:color="CCCCFF" w:fill="auto"/>
          </w:tcPr>
          <w:p w14:paraId="6CB954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827.562,81</w:t>
            </w:r>
          </w:p>
        </w:tc>
        <w:tc>
          <w:tcPr>
            <w:tcW w:w="1418" w:type="dxa"/>
            <w:tcBorders>
              <w:top w:val="nil"/>
              <w:left w:val="nil"/>
              <w:bottom w:val="nil"/>
              <w:right w:val="nil"/>
            </w:tcBorders>
            <w:shd w:val="solid" w:color="CCCCFF" w:fill="auto"/>
          </w:tcPr>
          <w:p w14:paraId="1CFB82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129,94</w:t>
            </w:r>
          </w:p>
        </w:tc>
        <w:tc>
          <w:tcPr>
            <w:tcW w:w="1417" w:type="dxa"/>
            <w:tcBorders>
              <w:top w:val="nil"/>
              <w:left w:val="nil"/>
              <w:bottom w:val="nil"/>
              <w:right w:val="nil"/>
            </w:tcBorders>
            <w:shd w:val="solid" w:color="CCCCFF" w:fill="auto"/>
          </w:tcPr>
          <w:p w14:paraId="77C3AA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895E58" w14:textId="77777777" w:rsidTr="00A931AB">
        <w:trPr>
          <w:trHeight w:val="247"/>
        </w:trPr>
        <w:tc>
          <w:tcPr>
            <w:tcW w:w="6693" w:type="dxa"/>
            <w:gridSpan w:val="2"/>
            <w:tcBorders>
              <w:top w:val="nil"/>
              <w:left w:val="nil"/>
              <w:bottom w:val="nil"/>
              <w:right w:val="nil"/>
            </w:tcBorders>
            <w:shd w:val="solid" w:color="FFFF00" w:fill="auto"/>
          </w:tcPr>
          <w:p w14:paraId="2652CC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17FE8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FFFF00" w:fill="auto"/>
          </w:tcPr>
          <w:p w14:paraId="33108E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shd w:val="solid" w:color="FFFF00" w:fill="auto"/>
          </w:tcPr>
          <w:p w14:paraId="1D4036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shd w:val="solid" w:color="FFFF00" w:fill="auto"/>
          </w:tcPr>
          <w:p w14:paraId="43874B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shd w:val="solid" w:color="FFFF00" w:fill="auto"/>
          </w:tcPr>
          <w:p w14:paraId="385929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86C40C8" w14:textId="77777777" w:rsidTr="00A931AB">
        <w:trPr>
          <w:trHeight w:val="247"/>
        </w:trPr>
        <w:tc>
          <w:tcPr>
            <w:tcW w:w="6693" w:type="dxa"/>
            <w:gridSpan w:val="2"/>
            <w:tcBorders>
              <w:top w:val="nil"/>
              <w:left w:val="nil"/>
              <w:bottom w:val="nil"/>
              <w:right w:val="nil"/>
            </w:tcBorders>
            <w:shd w:val="solid" w:color="00CCFF" w:fill="auto"/>
          </w:tcPr>
          <w:p w14:paraId="63F548C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53F51E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CCFF" w:fill="auto"/>
          </w:tcPr>
          <w:p w14:paraId="7DABA6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shd w:val="solid" w:color="00CCFF" w:fill="auto"/>
          </w:tcPr>
          <w:p w14:paraId="3D3236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shd w:val="solid" w:color="00CCFF" w:fill="auto"/>
          </w:tcPr>
          <w:p w14:paraId="4A54C5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shd w:val="solid" w:color="00CCFF" w:fill="auto"/>
          </w:tcPr>
          <w:p w14:paraId="312F23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56C902" w14:textId="77777777" w:rsidTr="00A931AB">
        <w:trPr>
          <w:trHeight w:val="247"/>
        </w:trPr>
        <w:tc>
          <w:tcPr>
            <w:tcW w:w="6693" w:type="dxa"/>
            <w:gridSpan w:val="2"/>
            <w:tcBorders>
              <w:top w:val="nil"/>
              <w:left w:val="nil"/>
              <w:bottom w:val="nil"/>
              <w:right w:val="nil"/>
            </w:tcBorders>
            <w:shd w:val="solid" w:color="00FFFF" w:fill="auto"/>
          </w:tcPr>
          <w:p w14:paraId="6BFE39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13033F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FFFF" w:fill="auto"/>
          </w:tcPr>
          <w:p w14:paraId="7EB391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shd w:val="solid" w:color="00FFFF" w:fill="auto"/>
          </w:tcPr>
          <w:p w14:paraId="49EC9E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shd w:val="solid" w:color="00FFFF" w:fill="auto"/>
          </w:tcPr>
          <w:p w14:paraId="158CE7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shd w:val="solid" w:color="00FFFF" w:fill="auto"/>
          </w:tcPr>
          <w:p w14:paraId="5991D2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A6DCCD" w14:textId="77777777" w:rsidTr="00A931AB">
        <w:trPr>
          <w:trHeight w:val="247"/>
        </w:trPr>
        <w:tc>
          <w:tcPr>
            <w:tcW w:w="6693" w:type="dxa"/>
            <w:gridSpan w:val="2"/>
            <w:tcBorders>
              <w:top w:val="nil"/>
              <w:left w:val="nil"/>
              <w:bottom w:val="nil"/>
              <w:right w:val="nil"/>
            </w:tcBorders>
            <w:shd w:val="solid" w:color="CCFFFF" w:fill="auto"/>
          </w:tcPr>
          <w:p w14:paraId="7E6A40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4D4966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CCFFFF" w:fill="auto"/>
          </w:tcPr>
          <w:p w14:paraId="13EDB1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shd w:val="solid" w:color="CCFFFF" w:fill="auto"/>
          </w:tcPr>
          <w:p w14:paraId="20C487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shd w:val="solid" w:color="CCFFFF" w:fill="auto"/>
          </w:tcPr>
          <w:p w14:paraId="2E7F65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shd w:val="solid" w:color="CCFFFF" w:fill="auto"/>
          </w:tcPr>
          <w:p w14:paraId="685792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DC0C2C" w14:textId="77777777" w:rsidTr="00A931AB">
        <w:trPr>
          <w:trHeight w:val="247"/>
        </w:trPr>
        <w:tc>
          <w:tcPr>
            <w:tcW w:w="1294" w:type="dxa"/>
            <w:tcBorders>
              <w:top w:val="nil"/>
              <w:left w:val="nil"/>
              <w:bottom w:val="nil"/>
              <w:right w:val="nil"/>
            </w:tcBorders>
          </w:tcPr>
          <w:p w14:paraId="5671454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527C172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D9119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429B41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tcPr>
          <w:p w14:paraId="591F62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tcPr>
          <w:p w14:paraId="241DAF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tcPr>
          <w:p w14:paraId="21D942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ED02066" w14:textId="77777777" w:rsidTr="00A931AB">
        <w:trPr>
          <w:trHeight w:val="494"/>
        </w:trPr>
        <w:tc>
          <w:tcPr>
            <w:tcW w:w="1294" w:type="dxa"/>
            <w:tcBorders>
              <w:top w:val="nil"/>
              <w:left w:val="nil"/>
              <w:bottom w:val="nil"/>
              <w:right w:val="nil"/>
            </w:tcBorders>
          </w:tcPr>
          <w:p w14:paraId="62CBB6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C2E91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618388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0E0D9A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501.736,50</w:t>
            </w:r>
          </w:p>
        </w:tc>
        <w:tc>
          <w:tcPr>
            <w:tcW w:w="1843" w:type="dxa"/>
            <w:tcBorders>
              <w:top w:val="nil"/>
              <w:left w:val="nil"/>
              <w:bottom w:val="nil"/>
              <w:right w:val="nil"/>
            </w:tcBorders>
          </w:tcPr>
          <w:p w14:paraId="3AE41F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532.558,41</w:t>
            </w:r>
          </w:p>
        </w:tc>
        <w:tc>
          <w:tcPr>
            <w:tcW w:w="1418" w:type="dxa"/>
            <w:tcBorders>
              <w:top w:val="nil"/>
              <w:left w:val="nil"/>
              <w:bottom w:val="nil"/>
              <w:right w:val="nil"/>
            </w:tcBorders>
          </w:tcPr>
          <w:p w14:paraId="5C91F6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334,49</w:t>
            </w:r>
          </w:p>
        </w:tc>
        <w:tc>
          <w:tcPr>
            <w:tcW w:w="1417" w:type="dxa"/>
            <w:tcBorders>
              <w:top w:val="nil"/>
              <w:left w:val="nil"/>
              <w:bottom w:val="nil"/>
              <w:right w:val="nil"/>
            </w:tcBorders>
          </w:tcPr>
          <w:p w14:paraId="669D62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1422F2D" w14:textId="77777777" w:rsidTr="00A931AB">
        <w:trPr>
          <w:trHeight w:val="247"/>
        </w:trPr>
        <w:tc>
          <w:tcPr>
            <w:tcW w:w="1294" w:type="dxa"/>
            <w:tcBorders>
              <w:top w:val="nil"/>
              <w:left w:val="nil"/>
              <w:bottom w:val="nil"/>
              <w:right w:val="nil"/>
            </w:tcBorders>
          </w:tcPr>
          <w:p w14:paraId="5177C46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7AB61A4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371AE9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150.000,00</w:t>
            </w:r>
          </w:p>
        </w:tc>
        <w:tc>
          <w:tcPr>
            <w:tcW w:w="1559" w:type="dxa"/>
            <w:tcBorders>
              <w:top w:val="nil"/>
              <w:left w:val="nil"/>
              <w:bottom w:val="nil"/>
              <w:right w:val="nil"/>
            </w:tcBorders>
          </w:tcPr>
          <w:p w14:paraId="1E7C363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E3841E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F45330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CC373E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22168C5" w14:textId="77777777" w:rsidTr="00A931AB">
        <w:trPr>
          <w:trHeight w:val="247"/>
        </w:trPr>
        <w:tc>
          <w:tcPr>
            <w:tcW w:w="6693" w:type="dxa"/>
            <w:gridSpan w:val="2"/>
            <w:tcBorders>
              <w:top w:val="nil"/>
              <w:left w:val="nil"/>
              <w:bottom w:val="nil"/>
              <w:right w:val="nil"/>
            </w:tcBorders>
            <w:shd w:val="solid" w:color="FFFF00" w:fill="auto"/>
          </w:tcPr>
          <w:p w14:paraId="6318850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3EB503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FFFF00" w:fill="auto"/>
          </w:tcPr>
          <w:p w14:paraId="4164E6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84.468,47</w:t>
            </w:r>
          </w:p>
        </w:tc>
        <w:tc>
          <w:tcPr>
            <w:tcW w:w="1843" w:type="dxa"/>
            <w:tcBorders>
              <w:top w:val="nil"/>
              <w:left w:val="nil"/>
              <w:bottom w:val="nil"/>
              <w:right w:val="nil"/>
            </w:tcBorders>
            <w:shd w:val="solid" w:color="FFFF00" w:fill="auto"/>
          </w:tcPr>
          <w:p w14:paraId="56F268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89.657,41</w:t>
            </w:r>
          </w:p>
        </w:tc>
        <w:tc>
          <w:tcPr>
            <w:tcW w:w="1418" w:type="dxa"/>
            <w:tcBorders>
              <w:top w:val="nil"/>
              <w:left w:val="nil"/>
              <w:bottom w:val="nil"/>
              <w:right w:val="nil"/>
            </w:tcBorders>
            <w:shd w:val="solid" w:color="FFFF00" w:fill="auto"/>
          </w:tcPr>
          <w:p w14:paraId="2CA173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84,47</w:t>
            </w:r>
          </w:p>
        </w:tc>
        <w:tc>
          <w:tcPr>
            <w:tcW w:w="1417" w:type="dxa"/>
            <w:tcBorders>
              <w:top w:val="nil"/>
              <w:left w:val="nil"/>
              <w:bottom w:val="nil"/>
              <w:right w:val="nil"/>
            </w:tcBorders>
            <w:shd w:val="solid" w:color="FFFF00" w:fill="auto"/>
          </w:tcPr>
          <w:p w14:paraId="48D298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1239A7" w14:textId="77777777" w:rsidTr="00A931AB">
        <w:trPr>
          <w:trHeight w:val="247"/>
        </w:trPr>
        <w:tc>
          <w:tcPr>
            <w:tcW w:w="6693" w:type="dxa"/>
            <w:gridSpan w:val="2"/>
            <w:tcBorders>
              <w:top w:val="nil"/>
              <w:left w:val="nil"/>
              <w:bottom w:val="nil"/>
              <w:right w:val="nil"/>
            </w:tcBorders>
            <w:shd w:val="solid" w:color="00CCFF" w:fill="auto"/>
          </w:tcPr>
          <w:p w14:paraId="66BD33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 Zaštita okoliša</w:t>
            </w:r>
          </w:p>
        </w:tc>
        <w:tc>
          <w:tcPr>
            <w:tcW w:w="1417" w:type="dxa"/>
            <w:tcBorders>
              <w:top w:val="nil"/>
              <w:left w:val="nil"/>
              <w:bottom w:val="nil"/>
              <w:right w:val="nil"/>
            </w:tcBorders>
            <w:shd w:val="solid" w:color="00CCFF" w:fill="auto"/>
          </w:tcPr>
          <w:p w14:paraId="0360DE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CCFF" w:fill="auto"/>
          </w:tcPr>
          <w:p w14:paraId="363736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84.468,47</w:t>
            </w:r>
          </w:p>
        </w:tc>
        <w:tc>
          <w:tcPr>
            <w:tcW w:w="1843" w:type="dxa"/>
            <w:tcBorders>
              <w:top w:val="nil"/>
              <w:left w:val="nil"/>
              <w:bottom w:val="nil"/>
              <w:right w:val="nil"/>
            </w:tcBorders>
            <w:shd w:val="solid" w:color="00CCFF" w:fill="auto"/>
          </w:tcPr>
          <w:p w14:paraId="7F2D70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89.657,41</w:t>
            </w:r>
          </w:p>
        </w:tc>
        <w:tc>
          <w:tcPr>
            <w:tcW w:w="1418" w:type="dxa"/>
            <w:tcBorders>
              <w:top w:val="nil"/>
              <w:left w:val="nil"/>
              <w:bottom w:val="nil"/>
              <w:right w:val="nil"/>
            </w:tcBorders>
            <w:shd w:val="solid" w:color="00CCFF" w:fill="auto"/>
          </w:tcPr>
          <w:p w14:paraId="0D4067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84,47</w:t>
            </w:r>
          </w:p>
        </w:tc>
        <w:tc>
          <w:tcPr>
            <w:tcW w:w="1417" w:type="dxa"/>
            <w:tcBorders>
              <w:top w:val="nil"/>
              <w:left w:val="nil"/>
              <w:bottom w:val="nil"/>
              <w:right w:val="nil"/>
            </w:tcBorders>
            <w:shd w:val="solid" w:color="00CCFF" w:fill="auto"/>
          </w:tcPr>
          <w:p w14:paraId="7AD0D8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743280" w14:textId="77777777" w:rsidTr="00A931AB">
        <w:trPr>
          <w:trHeight w:val="247"/>
        </w:trPr>
        <w:tc>
          <w:tcPr>
            <w:tcW w:w="6693" w:type="dxa"/>
            <w:gridSpan w:val="2"/>
            <w:tcBorders>
              <w:top w:val="nil"/>
              <w:left w:val="nil"/>
              <w:bottom w:val="nil"/>
              <w:right w:val="nil"/>
            </w:tcBorders>
            <w:shd w:val="solid" w:color="00FFFF" w:fill="auto"/>
          </w:tcPr>
          <w:p w14:paraId="0B3A8E0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054 Zaštita bioraznolikosti i krajolika</w:t>
            </w:r>
          </w:p>
        </w:tc>
        <w:tc>
          <w:tcPr>
            <w:tcW w:w="1417" w:type="dxa"/>
            <w:tcBorders>
              <w:top w:val="nil"/>
              <w:left w:val="nil"/>
              <w:bottom w:val="nil"/>
              <w:right w:val="nil"/>
            </w:tcBorders>
            <w:shd w:val="solid" w:color="00FFFF" w:fill="auto"/>
          </w:tcPr>
          <w:p w14:paraId="6066FA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42.702,48</w:t>
            </w:r>
          </w:p>
        </w:tc>
        <w:tc>
          <w:tcPr>
            <w:tcW w:w="1559" w:type="dxa"/>
            <w:tcBorders>
              <w:top w:val="nil"/>
              <w:left w:val="nil"/>
              <w:bottom w:val="nil"/>
              <w:right w:val="nil"/>
            </w:tcBorders>
            <w:shd w:val="solid" w:color="00FFFF" w:fill="auto"/>
          </w:tcPr>
          <w:p w14:paraId="69B18C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47.207,59</w:t>
            </w:r>
          </w:p>
        </w:tc>
        <w:tc>
          <w:tcPr>
            <w:tcW w:w="1843" w:type="dxa"/>
            <w:tcBorders>
              <w:top w:val="nil"/>
              <w:left w:val="nil"/>
              <w:bottom w:val="nil"/>
              <w:right w:val="nil"/>
            </w:tcBorders>
            <w:shd w:val="solid" w:color="00FFFF" w:fill="auto"/>
          </w:tcPr>
          <w:p w14:paraId="5B7662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50.107,57</w:t>
            </w:r>
          </w:p>
        </w:tc>
        <w:tc>
          <w:tcPr>
            <w:tcW w:w="1418" w:type="dxa"/>
            <w:tcBorders>
              <w:top w:val="nil"/>
              <w:left w:val="nil"/>
              <w:bottom w:val="nil"/>
              <w:right w:val="nil"/>
            </w:tcBorders>
            <w:shd w:val="solid" w:color="00FFFF" w:fill="auto"/>
          </w:tcPr>
          <w:p w14:paraId="67BB8A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00FFFF" w:fill="auto"/>
          </w:tcPr>
          <w:p w14:paraId="20CDB3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EB44A6D" w14:textId="77777777" w:rsidTr="00A931AB">
        <w:trPr>
          <w:trHeight w:val="247"/>
        </w:trPr>
        <w:tc>
          <w:tcPr>
            <w:tcW w:w="6693" w:type="dxa"/>
            <w:gridSpan w:val="2"/>
            <w:tcBorders>
              <w:top w:val="nil"/>
              <w:left w:val="nil"/>
              <w:bottom w:val="nil"/>
              <w:right w:val="nil"/>
            </w:tcBorders>
            <w:shd w:val="solid" w:color="CCFFFF" w:fill="auto"/>
          </w:tcPr>
          <w:p w14:paraId="1AC202C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0540 Zaštita bioraznolikosti i krajolika</w:t>
            </w:r>
          </w:p>
        </w:tc>
        <w:tc>
          <w:tcPr>
            <w:tcW w:w="1417" w:type="dxa"/>
            <w:tcBorders>
              <w:top w:val="nil"/>
              <w:left w:val="nil"/>
              <w:bottom w:val="nil"/>
              <w:right w:val="nil"/>
            </w:tcBorders>
            <w:shd w:val="solid" w:color="CCFFFF" w:fill="auto"/>
          </w:tcPr>
          <w:p w14:paraId="1FF0B7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42.702,48</w:t>
            </w:r>
          </w:p>
        </w:tc>
        <w:tc>
          <w:tcPr>
            <w:tcW w:w="1559" w:type="dxa"/>
            <w:tcBorders>
              <w:top w:val="nil"/>
              <w:left w:val="nil"/>
              <w:bottom w:val="nil"/>
              <w:right w:val="nil"/>
            </w:tcBorders>
            <w:shd w:val="solid" w:color="CCFFFF" w:fill="auto"/>
          </w:tcPr>
          <w:p w14:paraId="70B8A5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47.207,59</w:t>
            </w:r>
          </w:p>
        </w:tc>
        <w:tc>
          <w:tcPr>
            <w:tcW w:w="1843" w:type="dxa"/>
            <w:tcBorders>
              <w:top w:val="nil"/>
              <w:left w:val="nil"/>
              <w:bottom w:val="nil"/>
              <w:right w:val="nil"/>
            </w:tcBorders>
            <w:shd w:val="solid" w:color="CCFFFF" w:fill="auto"/>
          </w:tcPr>
          <w:p w14:paraId="76B63E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50.107,57</w:t>
            </w:r>
          </w:p>
        </w:tc>
        <w:tc>
          <w:tcPr>
            <w:tcW w:w="1418" w:type="dxa"/>
            <w:tcBorders>
              <w:top w:val="nil"/>
              <w:left w:val="nil"/>
              <w:bottom w:val="nil"/>
              <w:right w:val="nil"/>
            </w:tcBorders>
            <w:shd w:val="solid" w:color="CCFFFF" w:fill="auto"/>
          </w:tcPr>
          <w:p w14:paraId="488A31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CCFFFF" w:fill="auto"/>
          </w:tcPr>
          <w:p w14:paraId="78995D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C4CFA6E" w14:textId="77777777" w:rsidTr="00A931AB">
        <w:trPr>
          <w:trHeight w:val="247"/>
        </w:trPr>
        <w:tc>
          <w:tcPr>
            <w:tcW w:w="1294" w:type="dxa"/>
            <w:tcBorders>
              <w:top w:val="nil"/>
              <w:left w:val="nil"/>
              <w:bottom w:val="nil"/>
              <w:right w:val="nil"/>
            </w:tcBorders>
          </w:tcPr>
          <w:p w14:paraId="5597F37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163FB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33A479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42.702,48</w:t>
            </w:r>
          </w:p>
        </w:tc>
        <w:tc>
          <w:tcPr>
            <w:tcW w:w="1559" w:type="dxa"/>
            <w:tcBorders>
              <w:top w:val="nil"/>
              <w:left w:val="nil"/>
              <w:bottom w:val="nil"/>
              <w:right w:val="nil"/>
            </w:tcBorders>
          </w:tcPr>
          <w:p w14:paraId="47D7C1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47.207,59</w:t>
            </w:r>
          </w:p>
        </w:tc>
        <w:tc>
          <w:tcPr>
            <w:tcW w:w="1843" w:type="dxa"/>
            <w:tcBorders>
              <w:top w:val="nil"/>
              <w:left w:val="nil"/>
              <w:bottom w:val="nil"/>
              <w:right w:val="nil"/>
            </w:tcBorders>
          </w:tcPr>
          <w:p w14:paraId="3B2E17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50.107,57</w:t>
            </w:r>
          </w:p>
        </w:tc>
        <w:tc>
          <w:tcPr>
            <w:tcW w:w="1418" w:type="dxa"/>
            <w:tcBorders>
              <w:top w:val="nil"/>
              <w:left w:val="nil"/>
              <w:bottom w:val="nil"/>
              <w:right w:val="nil"/>
            </w:tcBorders>
          </w:tcPr>
          <w:p w14:paraId="7249CF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149B7E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7053FD2" w14:textId="77777777" w:rsidTr="00A931AB">
        <w:trPr>
          <w:trHeight w:val="494"/>
        </w:trPr>
        <w:tc>
          <w:tcPr>
            <w:tcW w:w="1294" w:type="dxa"/>
            <w:tcBorders>
              <w:top w:val="nil"/>
              <w:left w:val="nil"/>
              <w:bottom w:val="nil"/>
              <w:right w:val="nil"/>
            </w:tcBorders>
          </w:tcPr>
          <w:p w14:paraId="20300C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6E6044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7E20FF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42.702,48</w:t>
            </w:r>
          </w:p>
        </w:tc>
        <w:tc>
          <w:tcPr>
            <w:tcW w:w="1559" w:type="dxa"/>
            <w:tcBorders>
              <w:top w:val="nil"/>
              <w:left w:val="nil"/>
              <w:bottom w:val="nil"/>
              <w:right w:val="nil"/>
            </w:tcBorders>
          </w:tcPr>
          <w:p w14:paraId="52F771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47.207,59</w:t>
            </w:r>
          </w:p>
        </w:tc>
        <w:tc>
          <w:tcPr>
            <w:tcW w:w="1843" w:type="dxa"/>
            <w:tcBorders>
              <w:top w:val="nil"/>
              <w:left w:val="nil"/>
              <w:bottom w:val="nil"/>
              <w:right w:val="nil"/>
            </w:tcBorders>
          </w:tcPr>
          <w:p w14:paraId="79BCA4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50.107,57</w:t>
            </w:r>
          </w:p>
        </w:tc>
        <w:tc>
          <w:tcPr>
            <w:tcW w:w="1418" w:type="dxa"/>
            <w:tcBorders>
              <w:top w:val="nil"/>
              <w:left w:val="nil"/>
              <w:bottom w:val="nil"/>
              <w:right w:val="nil"/>
            </w:tcBorders>
          </w:tcPr>
          <w:p w14:paraId="55102E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68D10D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8C88DA0" w14:textId="77777777" w:rsidTr="00A931AB">
        <w:trPr>
          <w:trHeight w:val="247"/>
        </w:trPr>
        <w:tc>
          <w:tcPr>
            <w:tcW w:w="1294" w:type="dxa"/>
            <w:tcBorders>
              <w:top w:val="nil"/>
              <w:left w:val="nil"/>
              <w:bottom w:val="nil"/>
              <w:right w:val="nil"/>
            </w:tcBorders>
          </w:tcPr>
          <w:p w14:paraId="5F6E1CB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425</w:t>
            </w:r>
          </w:p>
        </w:tc>
        <w:tc>
          <w:tcPr>
            <w:tcW w:w="5399" w:type="dxa"/>
            <w:tcBorders>
              <w:top w:val="nil"/>
              <w:left w:val="nil"/>
              <w:bottom w:val="nil"/>
              <w:right w:val="nil"/>
            </w:tcBorders>
          </w:tcPr>
          <w:p w14:paraId="1E4FEED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Višegodišnji nasadi i osnovno stado</w:t>
            </w:r>
          </w:p>
        </w:tc>
        <w:tc>
          <w:tcPr>
            <w:tcW w:w="1417" w:type="dxa"/>
            <w:tcBorders>
              <w:top w:val="nil"/>
              <w:left w:val="nil"/>
              <w:bottom w:val="nil"/>
              <w:right w:val="nil"/>
            </w:tcBorders>
          </w:tcPr>
          <w:p w14:paraId="7B89C8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42.702,48</w:t>
            </w:r>
          </w:p>
        </w:tc>
        <w:tc>
          <w:tcPr>
            <w:tcW w:w="1559" w:type="dxa"/>
            <w:tcBorders>
              <w:top w:val="nil"/>
              <w:left w:val="nil"/>
              <w:bottom w:val="nil"/>
              <w:right w:val="nil"/>
            </w:tcBorders>
          </w:tcPr>
          <w:p w14:paraId="6FDAEB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C7BB3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0A1ECD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F0909C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07190E3" w14:textId="77777777" w:rsidTr="00A931AB">
        <w:trPr>
          <w:trHeight w:val="247"/>
        </w:trPr>
        <w:tc>
          <w:tcPr>
            <w:tcW w:w="6693" w:type="dxa"/>
            <w:gridSpan w:val="2"/>
            <w:tcBorders>
              <w:top w:val="nil"/>
              <w:left w:val="nil"/>
              <w:bottom w:val="nil"/>
              <w:right w:val="nil"/>
            </w:tcBorders>
            <w:shd w:val="solid" w:color="00FFFF" w:fill="auto"/>
          </w:tcPr>
          <w:p w14:paraId="70EE22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056 Poslovi i usluge zaštite okoliša koji nisu drugdje svrstani</w:t>
            </w:r>
          </w:p>
        </w:tc>
        <w:tc>
          <w:tcPr>
            <w:tcW w:w="1417" w:type="dxa"/>
            <w:tcBorders>
              <w:top w:val="nil"/>
              <w:left w:val="nil"/>
              <w:bottom w:val="nil"/>
              <w:right w:val="nil"/>
            </w:tcBorders>
            <w:shd w:val="solid" w:color="00FFFF" w:fill="auto"/>
          </w:tcPr>
          <w:p w14:paraId="7AB8AB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57.297,52</w:t>
            </w:r>
          </w:p>
        </w:tc>
        <w:tc>
          <w:tcPr>
            <w:tcW w:w="1559" w:type="dxa"/>
            <w:tcBorders>
              <w:top w:val="nil"/>
              <w:left w:val="nil"/>
              <w:bottom w:val="nil"/>
              <w:right w:val="nil"/>
            </w:tcBorders>
            <w:shd w:val="solid" w:color="00FFFF" w:fill="auto"/>
          </w:tcPr>
          <w:p w14:paraId="19A274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00FFFF" w:fill="auto"/>
          </w:tcPr>
          <w:p w14:paraId="084B7F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00FFFF" w:fill="auto"/>
          </w:tcPr>
          <w:p w14:paraId="53625F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65,03</w:t>
            </w:r>
          </w:p>
        </w:tc>
        <w:tc>
          <w:tcPr>
            <w:tcW w:w="1417" w:type="dxa"/>
            <w:tcBorders>
              <w:top w:val="nil"/>
              <w:left w:val="nil"/>
              <w:bottom w:val="nil"/>
              <w:right w:val="nil"/>
            </w:tcBorders>
            <w:shd w:val="solid" w:color="00FFFF" w:fill="auto"/>
          </w:tcPr>
          <w:p w14:paraId="7FF621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DAED3E9" w14:textId="77777777" w:rsidTr="00A931AB">
        <w:trPr>
          <w:trHeight w:val="247"/>
        </w:trPr>
        <w:tc>
          <w:tcPr>
            <w:tcW w:w="6693" w:type="dxa"/>
            <w:gridSpan w:val="2"/>
            <w:tcBorders>
              <w:top w:val="nil"/>
              <w:left w:val="nil"/>
              <w:bottom w:val="nil"/>
              <w:right w:val="nil"/>
            </w:tcBorders>
            <w:shd w:val="solid" w:color="CCFFFF" w:fill="auto"/>
          </w:tcPr>
          <w:p w14:paraId="3FD021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0560 Poslovi i usluge zaštite okoliša koji nisu drugdje svrstani</w:t>
            </w:r>
          </w:p>
        </w:tc>
        <w:tc>
          <w:tcPr>
            <w:tcW w:w="1417" w:type="dxa"/>
            <w:tcBorders>
              <w:top w:val="nil"/>
              <w:left w:val="nil"/>
              <w:bottom w:val="nil"/>
              <w:right w:val="nil"/>
            </w:tcBorders>
            <w:shd w:val="solid" w:color="CCFFFF" w:fill="auto"/>
          </w:tcPr>
          <w:p w14:paraId="2EAA4D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57.297,52</w:t>
            </w:r>
          </w:p>
        </w:tc>
        <w:tc>
          <w:tcPr>
            <w:tcW w:w="1559" w:type="dxa"/>
            <w:tcBorders>
              <w:top w:val="nil"/>
              <w:left w:val="nil"/>
              <w:bottom w:val="nil"/>
              <w:right w:val="nil"/>
            </w:tcBorders>
            <w:shd w:val="solid" w:color="CCFFFF" w:fill="auto"/>
          </w:tcPr>
          <w:p w14:paraId="567500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CCFFFF" w:fill="auto"/>
          </w:tcPr>
          <w:p w14:paraId="61A071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CCFFFF" w:fill="auto"/>
          </w:tcPr>
          <w:p w14:paraId="631E28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65,03</w:t>
            </w:r>
          </w:p>
        </w:tc>
        <w:tc>
          <w:tcPr>
            <w:tcW w:w="1417" w:type="dxa"/>
            <w:tcBorders>
              <w:top w:val="nil"/>
              <w:left w:val="nil"/>
              <w:bottom w:val="nil"/>
              <w:right w:val="nil"/>
            </w:tcBorders>
            <w:shd w:val="solid" w:color="CCFFFF" w:fill="auto"/>
          </w:tcPr>
          <w:p w14:paraId="170032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1334991" w14:textId="77777777" w:rsidTr="00A931AB">
        <w:trPr>
          <w:trHeight w:val="247"/>
        </w:trPr>
        <w:tc>
          <w:tcPr>
            <w:tcW w:w="1294" w:type="dxa"/>
            <w:tcBorders>
              <w:top w:val="nil"/>
              <w:left w:val="nil"/>
              <w:bottom w:val="nil"/>
              <w:right w:val="nil"/>
            </w:tcBorders>
          </w:tcPr>
          <w:p w14:paraId="370490B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530E57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FDF10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57.297,52</w:t>
            </w:r>
          </w:p>
        </w:tc>
        <w:tc>
          <w:tcPr>
            <w:tcW w:w="1559" w:type="dxa"/>
            <w:tcBorders>
              <w:top w:val="nil"/>
              <w:left w:val="nil"/>
              <w:bottom w:val="nil"/>
              <w:right w:val="nil"/>
            </w:tcBorders>
          </w:tcPr>
          <w:p w14:paraId="2B97E9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7DF111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24354B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65,03</w:t>
            </w:r>
          </w:p>
        </w:tc>
        <w:tc>
          <w:tcPr>
            <w:tcW w:w="1417" w:type="dxa"/>
            <w:tcBorders>
              <w:top w:val="nil"/>
              <w:left w:val="nil"/>
              <w:bottom w:val="nil"/>
              <w:right w:val="nil"/>
            </w:tcBorders>
          </w:tcPr>
          <w:p w14:paraId="2B91BE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AC8760" w14:textId="77777777" w:rsidTr="00A931AB">
        <w:trPr>
          <w:trHeight w:val="494"/>
        </w:trPr>
        <w:tc>
          <w:tcPr>
            <w:tcW w:w="1294" w:type="dxa"/>
            <w:tcBorders>
              <w:top w:val="nil"/>
              <w:left w:val="nil"/>
              <w:bottom w:val="nil"/>
              <w:right w:val="nil"/>
            </w:tcBorders>
          </w:tcPr>
          <w:p w14:paraId="7799F64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42</w:t>
            </w:r>
          </w:p>
        </w:tc>
        <w:tc>
          <w:tcPr>
            <w:tcW w:w="5399" w:type="dxa"/>
            <w:tcBorders>
              <w:top w:val="nil"/>
              <w:left w:val="nil"/>
              <w:bottom w:val="nil"/>
              <w:right w:val="nil"/>
            </w:tcBorders>
          </w:tcPr>
          <w:p w14:paraId="688AAB6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2ADEA0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57.297,52</w:t>
            </w:r>
          </w:p>
        </w:tc>
        <w:tc>
          <w:tcPr>
            <w:tcW w:w="1559" w:type="dxa"/>
            <w:tcBorders>
              <w:top w:val="nil"/>
              <w:left w:val="nil"/>
              <w:bottom w:val="nil"/>
              <w:right w:val="nil"/>
            </w:tcBorders>
          </w:tcPr>
          <w:p w14:paraId="39CF9B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6C9BD8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31BBAE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65,03</w:t>
            </w:r>
          </w:p>
        </w:tc>
        <w:tc>
          <w:tcPr>
            <w:tcW w:w="1417" w:type="dxa"/>
            <w:tcBorders>
              <w:top w:val="nil"/>
              <w:left w:val="nil"/>
              <w:bottom w:val="nil"/>
              <w:right w:val="nil"/>
            </w:tcBorders>
          </w:tcPr>
          <w:p w14:paraId="0815FD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27B877" w14:textId="77777777" w:rsidTr="00A931AB">
        <w:trPr>
          <w:trHeight w:val="247"/>
        </w:trPr>
        <w:tc>
          <w:tcPr>
            <w:tcW w:w="1294" w:type="dxa"/>
            <w:tcBorders>
              <w:top w:val="nil"/>
              <w:left w:val="nil"/>
              <w:bottom w:val="nil"/>
              <w:right w:val="nil"/>
            </w:tcBorders>
          </w:tcPr>
          <w:p w14:paraId="4BD24B7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425</w:t>
            </w:r>
          </w:p>
        </w:tc>
        <w:tc>
          <w:tcPr>
            <w:tcW w:w="5399" w:type="dxa"/>
            <w:tcBorders>
              <w:top w:val="nil"/>
              <w:left w:val="nil"/>
              <w:bottom w:val="nil"/>
              <w:right w:val="nil"/>
            </w:tcBorders>
          </w:tcPr>
          <w:p w14:paraId="5DA5C2A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Višegodišnji nasadi i osnovno stado</w:t>
            </w:r>
          </w:p>
        </w:tc>
        <w:tc>
          <w:tcPr>
            <w:tcW w:w="1417" w:type="dxa"/>
            <w:tcBorders>
              <w:top w:val="nil"/>
              <w:left w:val="nil"/>
              <w:bottom w:val="nil"/>
              <w:right w:val="nil"/>
            </w:tcBorders>
          </w:tcPr>
          <w:p w14:paraId="3B2AA51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57.297,52</w:t>
            </w:r>
          </w:p>
        </w:tc>
        <w:tc>
          <w:tcPr>
            <w:tcW w:w="1559" w:type="dxa"/>
            <w:tcBorders>
              <w:top w:val="nil"/>
              <w:left w:val="nil"/>
              <w:bottom w:val="nil"/>
              <w:right w:val="nil"/>
            </w:tcBorders>
          </w:tcPr>
          <w:p w14:paraId="6E0C444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7A58C8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50DCE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DC420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ECFFB45" w14:textId="77777777" w:rsidTr="00A931AB">
        <w:trPr>
          <w:trHeight w:val="247"/>
        </w:trPr>
        <w:tc>
          <w:tcPr>
            <w:tcW w:w="6693" w:type="dxa"/>
            <w:gridSpan w:val="2"/>
            <w:tcBorders>
              <w:top w:val="nil"/>
              <w:left w:val="nil"/>
              <w:bottom w:val="nil"/>
              <w:right w:val="nil"/>
            </w:tcBorders>
            <w:shd w:val="solid" w:color="FFFF00" w:fill="auto"/>
          </w:tcPr>
          <w:p w14:paraId="66DC78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30BC8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shd w:val="solid" w:color="FFFF00" w:fill="auto"/>
          </w:tcPr>
          <w:p w14:paraId="660B0F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shd w:val="solid" w:color="FFFF00" w:fill="auto"/>
          </w:tcPr>
          <w:p w14:paraId="514F77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shd w:val="solid" w:color="FFFF00" w:fill="auto"/>
          </w:tcPr>
          <w:p w14:paraId="70B474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shd w:val="solid" w:color="FFFF00" w:fill="auto"/>
          </w:tcPr>
          <w:p w14:paraId="55D9C7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ADD22A" w14:textId="77777777" w:rsidTr="00A931AB">
        <w:trPr>
          <w:trHeight w:val="247"/>
        </w:trPr>
        <w:tc>
          <w:tcPr>
            <w:tcW w:w="6693" w:type="dxa"/>
            <w:gridSpan w:val="2"/>
            <w:tcBorders>
              <w:top w:val="nil"/>
              <w:left w:val="nil"/>
              <w:bottom w:val="nil"/>
              <w:right w:val="nil"/>
            </w:tcBorders>
            <w:shd w:val="solid" w:color="00CCFF" w:fill="auto"/>
          </w:tcPr>
          <w:p w14:paraId="2BE751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643211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shd w:val="solid" w:color="00CCFF" w:fill="auto"/>
          </w:tcPr>
          <w:p w14:paraId="6FDC20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shd w:val="solid" w:color="00CCFF" w:fill="auto"/>
          </w:tcPr>
          <w:p w14:paraId="6AE784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shd w:val="solid" w:color="00CCFF" w:fill="auto"/>
          </w:tcPr>
          <w:p w14:paraId="4ECF43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shd w:val="solid" w:color="00CCFF" w:fill="auto"/>
          </w:tcPr>
          <w:p w14:paraId="006513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EA3E1F" w14:textId="77777777" w:rsidTr="00A931AB">
        <w:trPr>
          <w:trHeight w:val="247"/>
        </w:trPr>
        <w:tc>
          <w:tcPr>
            <w:tcW w:w="6693" w:type="dxa"/>
            <w:gridSpan w:val="2"/>
            <w:tcBorders>
              <w:top w:val="nil"/>
              <w:left w:val="nil"/>
              <w:bottom w:val="nil"/>
              <w:right w:val="nil"/>
            </w:tcBorders>
            <w:shd w:val="solid" w:color="00FFFF" w:fill="auto"/>
          </w:tcPr>
          <w:p w14:paraId="6764593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0FBF97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shd w:val="solid" w:color="00FFFF" w:fill="auto"/>
          </w:tcPr>
          <w:p w14:paraId="44335B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shd w:val="solid" w:color="00FFFF" w:fill="auto"/>
          </w:tcPr>
          <w:p w14:paraId="014DDE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shd w:val="solid" w:color="00FFFF" w:fill="auto"/>
          </w:tcPr>
          <w:p w14:paraId="236C90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shd w:val="solid" w:color="00FFFF" w:fill="auto"/>
          </w:tcPr>
          <w:p w14:paraId="16E861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FFC5C0C" w14:textId="77777777" w:rsidTr="00A931AB">
        <w:trPr>
          <w:trHeight w:val="247"/>
        </w:trPr>
        <w:tc>
          <w:tcPr>
            <w:tcW w:w="6693" w:type="dxa"/>
            <w:gridSpan w:val="2"/>
            <w:tcBorders>
              <w:top w:val="nil"/>
              <w:left w:val="nil"/>
              <w:bottom w:val="nil"/>
              <w:right w:val="nil"/>
            </w:tcBorders>
            <w:shd w:val="solid" w:color="CCFFFF" w:fill="auto"/>
          </w:tcPr>
          <w:p w14:paraId="145E1DB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79A6CD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shd w:val="solid" w:color="CCFFFF" w:fill="auto"/>
          </w:tcPr>
          <w:p w14:paraId="0F2D11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shd w:val="solid" w:color="CCFFFF" w:fill="auto"/>
          </w:tcPr>
          <w:p w14:paraId="4EFDC4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shd w:val="solid" w:color="CCFFFF" w:fill="auto"/>
          </w:tcPr>
          <w:p w14:paraId="786E73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shd w:val="solid" w:color="CCFFFF" w:fill="auto"/>
          </w:tcPr>
          <w:p w14:paraId="405B0C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BCE6C4" w14:textId="77777777" w:rsidTr="00A931AB">
        <w:trPr>
          <w:trHeight w:val="247"/>
        </w:trPr>
        <w:tc>
          <w:tcPr>
            <w:tcW w:w="1294" w:type="dxa"/>
            <w:tcBorders>
              <w:top w:val="nil"/>
              <w:left w:val="nil"/>
              <w:bottom w:val="nil"/>
              <w:right w:val="nil"/>
            </w:tcBorders>
          </w:tcPr>
          <w:p w14:paraId="0F6443B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14870AB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1BB2E7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tcPr>
          <w:p w14:paraId="396D84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tcPr>
          <w:p w14:paraId="3985C6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tcPr>
          <w:p w14:paraId="5C1303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tcPr>
          <w:p w14:paraId="607565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05AB07" w14:textId="77777777" w:rsidTr="00A931AB">
        <w:trPr>
          <w:trHeight w:val="494"/>
        </w:trPr>
        <w:tc>
          <w:tcPr>
            <w:tcW w:w="1294" w:type="dxa"/>
            <w:tcBorders>
              <w:top w:val="nil"/>
              <w:left w:val="nil"/>
              <w:bottom w:val="nil"/>
              <w:right w:val="nil"/>
            </w:tcBorders>
          </w:tcPr>
          <w:p w14:paraId="73ED96D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7CC175D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24D1FB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350.000,00</w:t>
            </w:r>
          </w:p>
        </w:tc>
        <w:tc>
          <w:tcPr>
            <w:tcW w:w="1559" w:type="dxa"/>
            <w:tcBorders>
              <w:top w:val="nil"/>
              <w:left w:val="nil"/>
              <w:bottom w:val="nil"/>
              <w:right w:val="nil"/>
            </w:tcBorders>
          </w:tcPr>
          <w:p w14:paraId="26B924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193.462,50</w:t>
            </w:r>
          </w:p>
        </w:tc>
        <w:tc>
          <w:tcPr>
            <w:tcW w:w="1843" w:type="dxa"/>
            <w:tcBorders>
              <w:top w:val="nil"/>
              <w:left w:val="nil"/>
              <w:bottom w:val="nil"/>
              <w:right w:val="nil"/>
            </w:tcBorders>
          </w:tcPr>
          <w:p w14:paraId="27B593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205.346,99</w:t>
            </w:r>
          </w:p>
        </w:tc>
        <w:tc>
          <w:tcPr>
            <w:tcW w:w="1418" w:type="dxa"/>
            <w:tcBorders>
              <w:top w:val="nil"/>
              <w:left w:val="nil"/>
              <w:bottom w:val="nil"/>
              <w:right w:val="nil"/>
            </w:tcBorders>
          </w:tcPr>
          <w:p w14:paraId="7BDBFB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55,28</w:t>
            </w:r>
          </w:p>
        </w:tc>
        <w:tc>
          <w:tcPr>
            <w:tcW w:w="1417" w:type="dxa"/>
            <w:tcBorders>
              <w:top w:val="nil"/>
              <w:left w:val="nil"/>
              <w:bottom w:val="nil"/>
              <w:right w:val="nil"/>
            </w:tcBorders>
          </w:tcPr>
          <w:p w14:paraId="4149EC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922338" w14:textId="77777777" w:rsidTr="00A931AB">
        <w:trPr>
          <w:trHeight w:val="247"/>
        </w:trPr>
        <w:tc>
          <w:tcPr>
            <w:tcW w:w="1294" w:type="dxa"/>
            <w:tcBorders>
              <w:top w:val="nil"/>
              <w:left w:val="nil"/>
              <w:bottom w:val="nil"/>
              <w:right w:val="nil"/>
            </w:tcBorders>
          </w:tcPr>
          <w:p w14:paraId="107F0D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7531E46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161563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350.000,00</w:t>
            </w:r>
          </w:p>
        </w:tc>
        <w:tc>
          <w:tcPr>
            <w:tcW w:w="1559" w:type="dxa"/>
            <w:tcBorders>
              <w:top w:val="nil"/>
              <w:left w:val="nil"/>
              <w:bottom w:val="nil"/>
              <w:right w:val="nil"/>
            </w:tcBorders>
          </w:tcPr>
          <w:p w14:paraId="4D886C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5AC263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841DF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2307F5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57104F9" w14:textId="77777777" w:rsidTr="00A931AB">
        <w:trPr>
          <w:trHeight w:val="247"/>
        </w:trPr>
        <w:tc>
          <w:tcPr>
            <w:tcW w:w="6693" w:type="dxa"/>
            <w:gridSpan w:val="2"/>
            <w:tcBorders>
              <w:top w:val="nil"/>
              <w:left w:val="nil"/>
              <w:bottom w:val="nil"/>
              <w:right w:val="nil"/>
            </w:tcBorders>
            <w:shd w:val="solid" w:color="CCCCFF" w:fill="auto"/>
          </w:tcPr>
          <w:p w14:paraId="665DE36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K200306 GRAĐEVINE I UREĐAJI JAVNE NAMJENE</w:t>
            </w:r>
          </w:p>
        </w:tc>
        <w:tc>
          <w:tcPr>
            <w:tcW w:w="1417" w:type="dxa"/>
            <w:tcBorders>
              <w:top w:val="nil"/>
              <w:left w:val="nil"/>
              <w:bottom w:val="nil"/>
              <w:right w:val="nil"/>
            </w:tcBorders>
            <w:shd w:val="solid" w:color="CCCCFF" w:fill="auto"/>
          </w:tcPr>
          <w:p w14:paraId="3AEA9C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160.000,00</w:t>
            </w:r>
          </w:p>
        </w:tc>
        <w:tc>
          <w:tcPr>
            <w:tcW w:w="1559" w:type="dxa"/>
            <w:tcBorders>
              <w:top w:val="nil"/>
              <w:left w:val="nil"/>
              <w:bottom w:val="nil"/>
              <w:right w:val="nil"/>
            </w:tcBorders>
            <w:shd w:val="solid" w:color="CCCCFF" w:fill="auto"/>
          </w:tcPr>
          <w:p w14:paraId="557EB9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388.869,12</w:t>
            </w:r>
          </w:p>
        </w:tc>
        <w:tc>
          <w:tcPr>
            <w:tcW w:w="1843" w:type="dxa"/>
            <w:tcBorders>
              <w:top w:val="nil"/>
              <w:left w:val="nil"/>
              <w:bottom w:val="nil"/>
              <w:right w:val="nil"/>
            </w:tcBorders>
            <w:shd w:val="solid" w:color="CCCCFF" w:fill="auto"/>
          </w:tcPr>
          <w:p w14:paraId="79A67D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412.757,54</w:t>
            </w:r>
          </w:p>
        </w:tc>
        <w:tc>
          <w:tcPr>
            <w:tcW w:w="1418" w:type="dxa"/>
            <w:tcBorders>
              <w:top w:val="nil"/>
              <w:left w:val="nil"/>
              <w:bottom w:val="nil"/>
              <w:right w:val="nil"/>
            </w:tcBorders>
            <w:shd w:val="solid" w:color="CCCCFF" w:fill="auto"/>
          </w:tcPr>
          <w:p w14:paraId="032800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243,04</w:t>
            </w:r>
          </w:p>
        </w:tc>
        <w:tc>
          <w:tcPr>
            <w:tcW w:w="1417" w:type="dxa"/>
            <w:tcBorders>
              <w:top w:val="nil"/>
              <w:left w:val="nil"/>
              <w:bottom w:val="nil"/>
              <w:right w:val="nil"/>
            </w:tcBorders>
            <w:shd w:val="solid" w:color="CCCCFF" w:fill="auto"/>
          </w:tcPr>
          <w:p w14:paraId="30AC84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3AB472" w14:textId="77777777" w:rsidTr="00A931AB">
        <w:trPr>
          <w:trHeight w:val="247"/>
        </w:trPr>
        <w:tc>
          <w:tcPr>
            <w:tcW w:w="6693" w:type="dxa"/>
            <w:gridSpan w:val="2"/>
            <w:tcBorders>
              <w:top w:val="nil"/>
              <w:left w:val="nil"/>
              <w:bottom w:val="nil"/>
              <w:right w:val="nil"/>
            </w:tcBorders>
            <w:shd w:val="solid" w:color="FFFF00" w:fill="auto"/>
          </w:tcPr>
          <w:p w14:paraId="3BD89F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062F9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shd w:val="solid" w:color="FFFF00" w:fill="auto"/>
          </w:tcPr>
          <w:p w14:paraId="700E53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shd w:val="solid" w:color="FFFF00" w:fill="auto"/>
          </w:tcPr>
          <w:p w14:paraId="7097C5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shd w:val="solid" w:color="FFFF00" w:fill="auto"/>
          </w:tcPr>
          <w:p w14:paraId="09891D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769,75</w:t>
            </w:r>
          </w:p>
        </w:tc>
        <w:tc>
          <w:tcPr>
            <w:tcW w:w="1417" w:type="dxa"/>
            <w:tcBorders>
              <w:top w:val="nil"/>
              <w:left w:val="nil"/>
              <w:bottom w:val="nil"/>
              <w:right w:val="nil"/>
            </w:tcBorders>
            <w:shd w:val="solid" w:color="FFFF00" w:fill="auto"/>
          </w:tcPr>
          <w:p w14:paraId="6C2A7E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2A7DFA4" w14:textId="77777777" w:rsidTr="00A931AB">
        <w:trPr>
          <w:trHeight w:val="247"/>
        </w:trPr>
        <w:tc>
          <w:tcPr>
            <w:tcW w:w="6693" w:type="dxa"/>
            <w:gridSpan w:val="2"/>
            <w:tcBorders>
              <w:top w:val="nil"/>
              <w:left w:val="nil"/>
              <w:bottom w:val="nil"/>
              <w:right w:val="nil"/>
            </w:tcBorders>
            <w:shd w:val="solid" w:color="00CCFF" w:fill="auto"/>
          </w:tcPr>
          <w:p w14:paraId="282946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5288CC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shd w:val="solid" w:color="00CCFF" w:fill="auto"/>
          </w:tcPr>
          <w:p w14:paraId="65076A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shd w:val="solid" w:color="00CCFF" w:fill="auto"/>
          </w:tcPr>
          <w:p w14:paraId="688501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shd w:val="solid" w:color="00CCFF" w:fill="auto"/>
          </w:tcPr>
          <w:p w14:paraId="51A317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769,75</w:t>
            </w:r>
          </w:p>
        </w:tc>
        <w:tc>
          <w:tcPr>
            <w:tcW w:w="1417" w:type="dxa"/>
            <w:tcBorders>
              <w:top w:val="nil"/>
              <w:left w:val="nil"/>
              <w:bottom w:val="nil"/>
              <w:right w:val="nil"/>
            </w:tcBorders>
            <w:shd w:val="solid" w:color="00CCFF" w:fill="auto"/>
          </w:tcPr>
          <w:p w14:paraId="78D3DB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4530285" w14:textId="77777777" w:rsidTr="00A931AB">
        <w:trPr>
          <w:trHeight w:val="247"/>
        </w:trPr>
        <w:tc>
          <w:tcPr>
            <w:tcW w:w="6693" w:type="dxa"/>
            <w:gridSpan w:val="2"/>
            <w:tcBorders>
              <w:top w:val="nil"/>
              <w:left w:val="nil"/>
              <w:bottom w:val="nil"/>
              <w:right w:val="nil"/>
            </w:tcBorders>
            <w:shd w:val="solid" w:color="00FFFF" w:fill="auto"/>
          </w:tcPr>
          <w:p w14:paraId="2D3B95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61EC0A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3750AD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shd w:val="solid" w:color="00FFFF" w:fill="auto"/>
          </w:tcPr>
          <w:p w14:paraId="2D1574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shd w:val="solid" w:color="00FFFF" w:fill="auto"/>
          </w:tcPr>
          <w:p w14:paraId="2B2569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553A9A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D03897" w14:textId="77777777" w:rsidTr="00A931AB">
        <w:trPr>
          <w:trHeight w:val="247"/>
        </w:trPr>
        <w:tc>
          <w:tcPr>
            <w:tcW w:w="6693" w:type="dxa"/>
            <w:gridSpan w:val="2"/>
            <w:tcBorders>
              <w:top w:val="nil"/>
              <w:left w:val="nil"/>
              <w:bottom w:val="nil"/>
              <w:right w:val="nil"/>
            </w:tcBorders>
            <w:shd w:val="solid" w:color="CCFFFF" w:fill="auto"/>
          </w:tcPr>
          <w:p w14:paraId="3F948F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414073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60AD6B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shd w:val="solid" w:color="CCFFFF" w:fill="auto"/>
          </w:tcPr>
          <w:p w14:paraId="7800E9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shd w:val="solid" w:color="CCFFFF" w:fill="auto"/>
          </w:tcPr>
          <w:p w14:paraId="56015C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D52C8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AE9318A" w14:textId="77777777" w:rsidTr="00A931AB">
        <w:trPr>
          <w:trHeight w:val="247"/>
        </w:trPr>
        <w:tc>
          <w:tcPr>
            <w:tcW w:w="1294" w:type="dxa"/>
            <w:tcBorders>
              <w:top w:val="nil"/>
              <w:left w:val="nil"/>
              <w:bottom w:val="nil"/>
              <w:right w:val="nil"/>
            </w:tcBorders>
          </w:tcPr>
          <w:p w14:paraId="3E17CB5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31E1150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2EFDB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6BEB5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tcPr>
          <w:p w14:paraId="3D3A7D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tcPr>
          <w:p w14:paraId="07FB1E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7DFAC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E840B2" w14:textId="77777777" w:rsidTr="00A931AB">
        <w:trPr>
          <w:trHeight w:val="494"/>
        </w:trPr>
        <w:tc>
          <w:tcPr>
            <w:tcW w:w="1294" w:type="dxa"/>
            <w:tcBorders>
              <w:top w:val="nil"/>
              <w:left w:val="nil"/>
              <w:bottom w:val="nil"/>
              <w:right w:val="nil"/>
            </w:tcBorders>
          </w:tcPr>
          <w:p w14:paraId="0F1E7E3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1FDB9F1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77279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D9D25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0C2E2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F6A11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32BBC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701EB67" w14:textId="77777777" w:rsidTr="00A931AB">
        <w:trPr>
          <w:trHeight w:val="247"/>
        </w:trPr>
        <w:tc>
          <w:tcPr>
            <w:tcW w:w="1294" w:type="dxa"/>
            <w:tcBorders>
              <w:top w:val="nil"/>
              <w:left w:val="nil"/>
              <w:bottom w:val="nil"/>
              <w:right w:val="nil"/>
            </w:tcBorders>
          </w:tcPr>
          <w:p w14:paraId="5C06AEC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076ADD8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29C185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03793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F2F95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F759D1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E18585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05FEA36" w14:textId="77777777" w:rsidTr="00A931AB">
        <w:trPr>
          <w:trHeight w:val="247"/>
        </w:trPr>
        <w:tc>
          <w:tcPr>
            <w:tcW w:w="1294" w:type="dxa"/>
            <w:tcBorders>
              <w:top w:val="nil"/>
              <w:left w:val="nil"/>
              <w:bottom w:val="nil"/>
              <w:right w:val="nil"/>
            </w:tcBorders>
          </w:tcPr>
          <w:p w14:paraId="1FB0BA8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59F11E2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21F2F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517CF0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119D0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66CCE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7407F4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1A4A684" w14:textId="77777777" w:rsidTr="00A931AB">
        <w:trPr>
          <w:trHeight w:val="494"/>
        </w:trPr>
        <w:tc>
          <w:tcPr>
            <w:tcW w:w="1294" w:type="dxa"/>
            <w:tcBorders>
              <w:top w:val="nil"/>
              <w:left w:val="nil"/>
              <w:bottom w:val="nil"/>
              <w:right w:val="nil"/>
            </w:tcBorders>
          </w:tcPr>
          <w:p w14:paraId="6AA8F98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6F7976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21CB95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A41C5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76.974,76</w:t>
            </w:r>
          </w:p>
        </w:tc>
        <w:tc>
          <w:tcPr>
            <w:tcW w:w="1843" w:type="dxa"/>
            <w:tcBorders>
              <w:top w:val="nil"/>
              <w:left w:val="nil"/>
              <w:bottom w:val="nil"/>
              <w:right w:val="nil"/>
            </w:tcBorders>
          </w:tcPr>
          <w:p w14:paraId="684108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81.703,36</w:t>
            </w:r>
          </w:p>
        </w:tc>
        <w:tc>
          <w:tcPr>
            <w:tcW w:w="1418" w:type="dxa"/>
            <w:tcBorders>
              <w:top w:val="nil"/>
              <w:left w:val="nil"/>
              <w:bottom w:val="nil"/>
              <w:right w:val="nil"/>
            </w:tcBorders>
          </w:tcPr>
          <w:p w14:paraId="21FD43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C144B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FF25AD2" w14:textId="77777777" w:rsidTr="00A931AB">
        <w:trPr>
          <w:trHeight w:val="247"/>
        </w:trPr>
        <w:tc>
          <w:tcPr>
            <w:tcW w:w="1294" w:type="dxa"/>
            <w:tcBorders>
              <w:top w:val="nil"/>
              <w:left w:val="nil"/>
              <w:bottom w:val="nil"/>
              <w:right w:val="nil"/>
            </w:tcBorders>
          </w:tcPr>
          <w:p w14:paraId="2494D47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7CA6DF9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28DDC3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5EA864B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D2D9CE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9E8EF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82BB60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2A82A76" w14:textId="77777777" w:rsidTr="00A931AB">
        <w:trPr>
          <w:trHeight w:val="247"/>
        </w:trPr>
        <w:tc>
          <w:tcPr>
            <w:tcW w:w="6693" w:type="dxa"/>
            <w:gridSpan w:val="2"/>
            <w:tcBorders>
              <w:top w:val="nil"/>
              <w:left w:val="nil"/>
              <w:bottom w:val="nil"/>
              <w:right w:val="nil"/>
            </w:tcBorders>
            <w:shd w:val="solid" w:color="00FFFF" w:fill="auto"/>
          </w:tcPr>
          <w:p w14:paraId="2F92F9F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 Opskrba vodom</w:t>
            </w:r>
          </w:p>
        </w:tc>
        <w:tc>
          <w:tcPr>
            <w:tcW w:w="1417" w:type="dxa"/>
            <w:tcBorders>
              <w:top w:val="nil"/>
              <w:left w:val="nil"/>
              <w:bottom w:val="nil"/>
              <w:right w:val="nil"/>
            </w:tcBorders>
            <w:shd w:val="solid" w:color="00FFFF" w:fill="auto"/>
          </w:tcPr>
          <w:p w14:paraId="348B49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shd w:val="solid" w:color="00FFFF" w:fill="auto"/>
          </w:tcPr>
          <w:p w14:paraId="5E85E6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51EE7C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45318A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89978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66CBA51" w14:textId="77777777" w:rsidTr="00A931AB">
        <w:trPr>
          <w:trHeight w:val="247"/>
        </w:trPr>
        <w:tc>
          <w:tcPr>
            <w:tcW w:w="6693" w:type="dxa"/>
            <w:gridSpan w:val="2"/>
            <w:tcBorders>
              <w:top w:val="nil"/>
              <w:left w:val="nil"/>
              <w:bottom w:val="nil"/>
              <w:right w:val="nil"/>
            </w:tcBorders>
            <w:shd w:val="solid" w:color="CCFFFF" w:fill="auto"/>
          </w:tcPr>
          <w:p w14:paraId="1871D5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0630 Opskrba vodom</w:t>
            </w:r>
          </w:p>
        </w:tc>
        <w:tc>
          <w:tcPr>
            <w:tcW w:w="1417" w:type="dxa"/>
            <w:tcBorders>
              <w:top w:val="nil"/>
              <w:left w:val="nil"/>
              <w:bottom w:val="nil"/>
              <w:right w:val="nil"/>
            </w:tcBorders>
            <w:shd w:val="solid" w:color="CCFFFF" w:fill="auto"/>
          </w:tcPr>
          <w:p w14:paraId="621B20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shd w:val="solid" w:color="CCFFFF" w:fill="auto"/>
          </w:tcPr>
          <w:p w14:paraId="45C150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242C06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48039B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4D8370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587EFE7" w14:textId="77777777" w:rsidTr="00A931AB">
        <w:trPr>
          <w:trHeight w:val="247"/>
        </w:trPr>
        <w:tc>
          <w:tcPr>
            <w:tcW w:w="1294" w:type="dxa"/>
            <w:tcBorders>
              <w:top w:val="nil"/>
              <w:left w:val="nil"/>
              <w:bottom w:val="nil"/>
              <w:right w:val="nil"/>
            </w:tcBorders>
          </w:tcPr>
          <w:p w14:paraId="54349B1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012F20F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80F97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tcPr>
          <w:p w14:paraId="5946A7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6A699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0490E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DB8CC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E3E0C18" w14:textId="77777777" w:rsidTr="00A931AB">
        <w:trPr>
          <w:trHeight w:val="494"/>
        </w:trPr>
        <w:tc>
          <w:tcPr>
            <w:tcW w:w="1294" w:type="dxa"/>
            <w:tcBorders>
              <w:top w:val="nil"/>
              <w:left w:val="nil"/>
              <w:bottom w:val="nil"/>
              <w:right w:val="nil"/>
            </w:tcBorders>
          </w:tcPr>
          <w:p w14:paraId="0B0B5D7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E0E65D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1964E1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w:t>
            </w:r>
          </w:p>
        </w:tc>
        <w:tc>
          <w:tcPr>
            <w:tcW w:w="1559" w:type="dxa"/>
            <w:tcBorders>
              <w:top w:val="nil"/>
              <w:left w:val="nil"/>
              <w:bottom w:val="nil"/>
              <w:right w:val="nil"/>
            </w:tcBorders>
          </w:tcPr>
          <w:p w14:paraId="4E3994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1F2B7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76FF9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DB89B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37696A7" w14:textId="77777777" w:rsidTr="00A931AB">
        <w:trPr>
          <w:trHeight w:val="247"/>
        </w:trPr>
        <w:tc>
          <w:tcPr>
            <w:tcW w:w="1294" w:type="dxa"/>
            <w:tcBorders>
              <w:top w:val="nil"/>
              <w:left w:val="nil"/>
              <w:bottom w:val="nil"/>
              <w:right w:val="nil"/>
            </w:tcBorders>
          </w:tcPr>
          <w:p w14:paraId="2D62E1E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4580B45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7592E5C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1F873A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1DFD7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36B58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82EB8D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8F20802" w14:textId="77777777" w:rsidTr="00A931AB">
        <w:trPr>
          <w:trHeight w:val="247"/>
        </w:trPr>
        <w:tc>
          <w:tcPr>
            <w:tcW w:w="6693" w:type="dxa"/>
            <w:gridSpan w:val="2"/>
            <w:tcBorders>
              <w:top w:val="nil"/>
              <w:left w:val="nil"/>
              <w:bottom w:val="nil"/>
              <w:right w:val="nil"/>
            </w:tcBorders>
            <w:shd w:val="solid" w:color="FFFF00" w:fill="auto"/>
          </w:tcPr>
          <w:p w14:paraId="577E70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28AE53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FFFF00" w:fill="auto"/>
          </w:tcPr>
          <w:p w14:paraId="42D400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shd w:val="solid" w:color="FFFF00" w:fill="auto"/>
          </w:tcPr>
          <w:p w14:paraId="5A2BD4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shd w:val="solid" w:color="FFFF00" w:fill="auto"/>
          </w:tcPr>
          <w:p w14:paraId="5E8FAD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shd w:val="solid" w:color="FFFF00" w:fill="auto"/>
          </w:tcPr>
          <w:p w14:paraId="48FBA4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48CC730" w14:textId="77777777" w:rsidTr="00A931AB">
        <w:trPr>
          <w:trHeight w:val="247"/>
        </w:trPr>
        <w:tc>
          <w:tcPr>
            <w:tcW w:w="6693" w:type="dxa"/>
            <w:gridSpan w:val="2"/>
            <w:tcBorders>
              <w:top w:val="nil"/>
              <w:left w:val="nil"/>
              <w:bottom w:val="nil"/>
              <w:right w:val="nil"/>
            </w:tcBorders>
            <w:shd w:val="solid" w:color="00CCFF" w:fill="auto"/>
          </w:tcPr>
          <w:p w14:paraId="782A299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048B53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CCFF" w:fill="auto"/>
          </w:tcPr>
          <w:p w14:paraId="70155C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shd w:val="solid" w:color="00CCFF" w:fill="auto"/>
          </w:tcPr>
          <w:p w14:paraId="7E83C5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shd w:val="solid" w:color="00CCFF" w:fill="auto"/>
          </w:tcPr>
          <w:p w14:paraId="203CA8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shd w:val="solid" w:color="00CCFF" w:fill="auto"/>
          </w:tcPr>
          <w:p w14:paraId="521256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437D8C" w14:textId="77777777" w:rsidTr="00A931AB">
        <w:trPr>
          <w:trHeight w:val="247"/>
        </w:trPr>
        <w:tc>
          <w:tcPr>
            <w:tcW w:w="6693" w:type="dxa"/>
            <w:gridSpan w:val="2"/>
            <w:tcBorders>
              <w:top w:val="nil"/>
              <w:left w:val="nil"/>
              <w:bottom w:val="nil"/>
              <w:right w:val="nil"/>
            </w:tcBorders>
            <w:shd w:val="solid" w:color="00FFFF" w:fill="auto"/>
          </w:tcPr>
          <w:p w14:paraId="47C244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02D411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00FFFF" w:fill="auto"/>
          </w:tcPr>
          <w:p w14:paraId="1CB8EB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shd w:val="solid" w:color="00FFFF" w:fill="auto"/>
          </w:tcPr>
          <w:p w14:paraId="7D2413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shd w:val="solid" w:color="00FFFF" w:fill="auto"/>
          </w:tcPr>
          <w:p w14:paraId="6C0E8A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shd w:val="solid" w:color="00FFFF" w:fill="auto"/>
          </w:tcPr>
          <w:p w14:paraId="04DD48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F392B4" w14:textId="77777777" w:rsidTr="00A931AB">
        <w:trPr>
          <w:trHeight w:val="247"/>
        </w:trPr>
        <w:tc>
          <w:tcPr>
            <w:tcW w:w="6693" w:type="dxa"/>
            <w:gridSpan w:val="2"/>
            <w:tcBorders>
              <w:top w:val="nil"/>
              <w:left w:val="nil"/>
              <w:bottom w:val="nil"/>
              <w:right w:val="nil"/>
            </w:tcBorders>
            <w:shd w:val="solid" w:color="CCFFFF" w:fill="auto"/>
          </w:tcPr>
          <w:p w14:paraId="103428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3BFC92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shd w:val="solid" w:color="CCFFFF" w:fill="auto"/>
          </w:tcPr>
          <w:p w14:paraId="638F42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shd w:val="solid" w:color="CCFFFF" w:fill="auto"/>
          </w:tcPr>
          <w:p w14:paraId="09F9FE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shd w:val="solid" w:color="CCFFFF" w:fill="auto"/>
          </w:tcPr>
          <w:p w14:paraId="569DEE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shd w:val="solid" w:color="CCFFFF" w:fill="auto"/>
          </w:tcPr>
          <w:p w14:paraId="03DA0B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852E5CB" w14:textId="77777777" w:rsidTr="00A931AB">
        <w:trPr>
          <w:trHeight w:val="247"/>
        </w:trPr>
        <w:tc>
          <w:tcPr>
            <w:tcW w:w="1294" w:type="dxa"/>
            <w:tcBorders>
              <w:top w:val="nil"/>
              <w:left w:val="nil"/>
              <w:bottom w:val="nil"/>
              <w:right w:val="nil"/>
            </w:tcBorders>
          </w:tcPr>
          <w:p w14:paraId="414FF70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4</w:t>
            </w:r>
          </w:p>
        </w:tc>
        <w:tc>
          <w:tcPr>
            <w:tcW w:w="5399" w:type="dxa"/>
            <w:tcBorders>
              <w:top w:val="nil"/>
              <w:left w:val="nil"/>
              <w:bottom w:val="nil"/>
              <w:right w:val="nil"/>
            </w:tcBorders>
          </w:tcPr>
          <w:p w14:paraId="33C3C59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88119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0BBF6B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tcPr>
          <w:p w14:paraId="498C0F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tcPr>
          <w:p w14:paraId="1D4700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tcPr>
          <w:p w14:paraId="47E8C8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8C3925" w14:textId="77777777" w:rsidTr="00A931AB">
        <w:trPr>
          <w:trHeight w:val="494"/>
        </w:trPr>
        <w:tc>
          <w:tcPr>
            <w:tcW w:w="1294" w:type="dxa"/>
            <w:tcBorders>
              <w:top w:val="nil"/>
              <w:left w:val="nil"/>
              <w:bottom w:val="nil"/>
              <w:right w:val="nil"/>
            </w:tcBorders>
          </w:tcPr>
          <w:p w14:paraId="2F4678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D9C26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2A6BA3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150.000,00</w:t>
            </w:r>
          </w:p>
        </w:tc>
        <w:tc>
          <w:tcPr>
            <w:tcW w:w="1559" w:type="dxa"/>
            <w:tcBorders>
              <w:top w:val="nil"/>
              <w:left w:val="nil"/>
              <w:bottom w:val="nil"/>
              <w:right w:val="nil"/>
            </w:tcBorders>
          </w:tcPr>
          <w:p w14:paraId="7E5EC3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311.894,36</w:t>
            </w:r>
          </w:p>
        </w:tc>
        <w:tc>
          <w:tcPr>
            <w:tcW w:w="1843" w:type="dxa"/>
            <w:tcBorders>
              <w:top w:val="nil"/>
              <w:left w:val="nil"/>
              <w:bottom w:val="nil"/>
              <w:right w:val="nil"/>
            </w:tcBorders>
          </w:tcPr>
          <w:p w14:paraId="146C64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331.054,18</w:t>
            </w:r>
          </w:p>
        </w:tc>
        <w:tc>
          <w:tcPr>
            <w:tcW w:w="1418" w:type="dxa"/>
            <w:tcBorders>
              <w:top w:val="nil"/>
              <w:left w:val="nil"/>
              <w:bottom w:val="nil"/>
              <w:right w:val="nil"/>
            </w:tcBorders>
          </w:tcPr>
          <w:p w14:paraId="1D6A42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207,93</w:t>
            </w:r>
          </w:p>
        </w:tc>
        <w:tc>
          <w:tcPr>
            <w:tcW w:w="1417" w:type="dxa"/>
            <w:tcBorders>
              <w:top w:val="nil"/>
              <w:left w:val="nil"/>
              <w:bottom w:val="nil"/>
              <w:right w:val="nil"/>
            </w:tcBorders>
          </w:tcPr>
          <w:p w14:paraId="109761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F0A993C" w14:textId="77777777" w:rsidTr="00A931AB">
        <w:trPr>
          <w:trHeight w:val="247"/>
        </w:trPr>
        <w:tc>
          <w:tcPr>
            <w:tcW w:w="1294" w:type="dxa"/>
            <w:tcBorders>
              <w:top w:val="nil"/>
              <w:left w:val="nil"/>
              <w:bottom w:val="nil"/>
              <w:right w:val="nil"/>
            </w:tcBorders>
          </w:tcPr>
          <w:p w14:paraId="1078F27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0AFBB28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74FBB3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150.000,00</w:t>
            </w:r>
          </w:p>
        </w:tc>
        <w:tc>
          <w:tcPr>
            <w:tcW w:w="1559" w:type="dxa"/>
            <w:tcBorders>
              <w:top w:val="nil"/>
              <w:left w:val="nil"/>
              <w:bottom w:val="nil"/>
              <w:right w:val="nil"/>
            </w:tcBorders>
          </w:tcPr>
          <w:p w14:paraId="7720A35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A2702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59C42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6A7D10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B1900FC" w14:textId="77777777" w:rsidTr="00A931AB">
        <w:trPr>
          <w:trHeight w:val="247"/>
        </w:trPr>
        <w:tc>
          <w:tcPr>
            <w:tcW w:w="1294" w:type="dxa"/>
            <w:tcBorders>
              <w:top w:val="nil"/>
              <w:left w:val="nil"/>
              <w:bottom w:val="nil"/>
              <w:right w:val="nil"/>
            </w:tcBorders>
          </w:tcPr>
          <w:p w14:paraId="54A58CA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6E10E3D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9008EE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45774D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CDD2F7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C73577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FEFBC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A7AF93E" w14:textId="77777777" w:rsidTr="00A931AB">
        <w:trPr>
          <w:trHeight w:val="247"/>
        </w:trPr>
        <w:tc>
          <w:tcPr>
            <w:tcW w:w="6693" w:type="dxa"/>
            <w:gridSpan w:val="2"/>
            <w:tcBorders>
              <w:top w:val="nil"/>
              <w:left w:val="nil"/>
              <w:bottom w:val="nil"/>
              <w:right w:val="nil"/>
            </w:tcBorders>
            <w:shd w:val="solid" w:color="FFFF00" w:fill="auto"/>
          </w:tcPr>
          <w:p w14:paraId="0947CA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222783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60E5BA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683E23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32EF2F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1D0F99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ACFA67A" w14:textId="77777777" w:rsidTr="00A931AB">
        <w:trPr>
          <w:trHeight w:val="247"/>
        </w:trPr>
        <w:tc>
          <w:tcPr>
            <w:tcW w:w="6693" w:type="dxa"/>
            <w:gridSpan w:val="2"/>
            <w:tcBorders>
              <w:top w:val="nil"/>
              <w:left w:val="nil"/>
              <w:bottom w:val="nil"/>
              <w:right w:val="nil"/>
            </w:tcBorders>
            <w:shd w:val="solid" w:color="00CCFF" w:fill="auto"/>
          </w:tcPr>
          <w:p w14:paraId="5AB8C0C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CC852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2C1212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4C5316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2AA4C2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0DD68C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4AEB58A" w14:textId="77777777" w:rsidTr="00A931AB">
        <w:trPr>
          <w:trHeight w:val="247"/>
        </w:trPr>
        <w:tc>
          <w:tcPr>
            <w:tcW w:w="6693" w:type="dxa"/>
            <w:gridSpan w:val="2"/>
            <w:tcBorders>
              <w:top w:val="nil"/>
              <w:left w:val="nil"/>
              <w:bottom w:val="nil"/>
              <w:right w:val="nil"/>
            </w:tcBorders>
            <w:shd w:val="solid" w:color="00FFFF" w:fill="auto"/>
          </w:tcPr>
          <w:p w14:paraId="0B3282B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2BCE86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2D0D56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73C890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05F52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3FB8F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F03F6A2" w14:textId="77777777" w:rsidTr="00A931AB">
        <w:trPr>
          <w:trHeight w:val="247"/>
        </w:trPr>
        <w:tc>
          <w:tcPr>
            <w:tcW w:w="6693" w:type="dxa"/>
            <w:gridSpan w:val="2"/>
            <w:tcBorders>
              <w:top w:val="nil"/>
              <w:left w:val="nil"/>
              <w:bottom w:val="nil"/>
              <w:right w:val="nil"/>
            </w:tcBorders>
            <w:shd w:val="solid" w:color="CCFFFF" w:fill="auto"/>
          </w:tcPr>
          <w:p w14:paraId="2D772C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4FFB9A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271BC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605D14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6DD5E6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4206EE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D29E95B" w14:textId="77777777" w:rsidTr="00A931AB">
        <w:trPr>
          <w:trHeight w:val="247"/>
        </w:trPr>
        <w:tc>
          <w:tcPr>
            <w:tcW w:w="1294" w:type="dxa"/>
            <w:tcBorders>
              <w:top w:val="nil"/>
              <w:left w:val="nil"/>
              <w:bottom w:val="nil"/>
              <w:right w:val="nil"/>
            </w:tcBorders>
          </w:tcPr>
          <w:p w14:paraId="761955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4E885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755F5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7B39C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09323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7B403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002F9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718E52B" w14:textId="77777777" w:rsidTr="00A931AB">
        <w:trPr>
          <w:trHeight w:val="494"/>
        </w:trPr>
        <w:tc>
          <w:tcPr>
            <w:tcW w:w="1294" w:type="dxa"/>
            <w:tcBorders>
              <w:top w:val="nil"/>
              <w:left w:val="nil"/>
              <w:bottom w:val="nil"/>
              <w:right w:val="nil"/>
            </w:tcBorders>
          </w:tcPr>
          <w:p w14:paraId="0BEA23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45</w:t>
            </w:r>
          </w:p>
        </w:tc>
        <w:tc>
          <w:tcPr>
            <w:tcW w:w="5399" w:type="dxa"/>
            <w:tcBorders>
              <w:top w:val="nil"/>
              <w:left w:val="nil"/>
              <w:bottom w:val="nil"/>
              <w:right w:val="nil"/>
            </w:tcBorders>
          </w:tcPr>
          <w:p w14:paraId="3068432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dodatna ulaganja na nefinancijskoj imovini</w:t>
            </w:r>
          </w:p>
        </w:tc>
        <w:tc>
          <w:tcPr>
            <w:tcW w:w="1417" w:type="dxa"/>
            <w:tcBorders>
              <w:top w:val="nil"/>
              <w:left w:val="nil"/>
              <w:bottom w:val="nil"/>
              <w:right w:val="nil"/>
            </w:tcBorders>
          </w:tcPr>
          <w:p w14:paraId="2AE3E5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3F519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CF1B6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0FEC84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FAB3B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669FF89" w14:textId="77777777" w:rsidTr="00A931AB">
        <w:trPr>
          <w:trHeight w:val="247"/>
        </w:trPr>
        <w:tc>
          <w:tcPr>
            <w:tcW w:w="1294" w:type="dxa"/>
            <w:tcBorders>
              <w:top w:val="nil"/>
              <w:left w:val="nil"/>
              <w:bottom w:val="nil"/>
              <w:right w:val="nil"/>
            </w:tcBorders>
          </w:tcPr>
          <w:p w14:paraId="411C852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451</w:t>
            </w:r>
          </w:p>
        </w:tc>
        <w:tc>
          <w:tcPr>
            <w:tcW w:w="5399" w:type="dxa"/>
            <w:tcBorders>
              <w:top w:val="nil"/>
              <w:left w:val="nil"/>
              <w:bottom w:val="nil"/>
              <w:right w:val="nil"/>
            </w:tcBorders>
          </w:tcPr>
          <w:p w14:paraId="7E2CFD8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Dodatna ulaganja na građevinskim objektima</w:t>
            </w:r>
          </w:p>
        </w:tc>
        <w:tc>
          <w:tcPr>
            <w:tcW w:w="1417" w:type="dxa"/>
            <w:tcBorders>
              <w:top w:val="nil"/>
              <w:left w:val="nil"/>
              <w:bottom w:val="nil"/>
              <w:right w:val="nil"/>
            </w:tcBorders>
          </w:tcPr>
          <w:p w14:paraId="1F075ED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78CE31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94DDB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AF2914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6BC71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FC5EE0A" w14:textId="77777777" w:rsidTr="00A931AB">
        <w:trPr>
          <w:trHeight w:val="247"/>
        </w:trPr>
        <w:tc>
          <w:tcPr>
            <w:tcW w:w="6693" w:type="dxa"/>
            <w:gridSpan w:val="2"/>
            <w:tcBorders>
              <w:top w:val="nil"/>
              <w:left w:val="nil"/>
              <w:bottom w:val="nil"/>
              <w:right w:val="nil"/>
            </w:tcBorders>
            <w:shd w:val="solid" w:color="CCCCFF" w:fill="auto"/>
          </w:tcPr>
          <w:p w14:paraId="4B7CFE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K200307 GROBLJA I KREMATORIJI NA GROBLJIMA</w:t>
            </w:r>
          </w:p>
        </w:tc>
        <w:tc>
          <w:tcPr>
            <w:tcW w:w="1417" w:type="dxa"/>
            <w:tcBorders>
              <w:top w:val="nil"/>
              <w:left w:val="nil"/>
              <w:bottom w:val="nil"/>
              <w:right w:val="nil"/>
            </w:tcBorders>
            <w:shd w:val="solid" w:color="CCCCFF" w:fill="auto"/>
          </w:tcPr>
          <w:p w14:paraId="152C91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CCCCFF" w:fill="auto"/>
          </w:tcPr>
          <w:p w14:paraId="69DA5A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117.992,79</w:t>
            </w:r>
          </w:p>
        </w:tc>
        <w:tc>
          <w:tcPr>
            <w:tcW w:w="1843" w:type="dxa"/>
            <w:tcBorders>
              <w:top w:val="nil"/>
              <w:left w:val="nil"/>
              <w:bottom w:val="nil"/>
              <w:right w:val="nil"/>
            </w:tcBorders>
            <w:shd w:val="solid" w:color="CCCCFF" w:fill="auto"/>
          </w:tcPr>
          <w:p w14:paraId="78DCF1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125.241,16</w:t>
            </w:r>
          </w:p>
        </w:tc>
        <w:tc>
          <w:tcPr>
            <w:tcW w:w="1418" w:type="dxa"/>
            <w:tcBorders>
              <w:top w:val="nil"/>
              <w:left w:val="nil"/>
              <w:bottom w:val="nil"/>
              <w:right w:val="nil"/>
            </w:tcBorders>
            <w:shd w:val="solid" w:color="CCCCFF" w:fill="auto"/>
          </w:tcPr>
          <w:p w14:paraId="4F16A4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196,65</w:t>
            </w:r>
          </w:p>
        </w:tc>
        <w:tc>
          <w:tcPr>
            <w:tcW w:w="1417" w:type="dxa"/>
            <w:tcBorders>
              <w:top w:val="nil"/>
              <w:left w:val="nil"/>
              <w:bottom w:val="nil"/>
              <w:right w:val="nil"/>
            </w:tcBorders>
            <w:shd w:val="solid" w:color="CCCCFF" w:fill="auto"/>
          </w:tcPr>
          <w:p w14:paraId="32C30C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0D0691" w14:textId="77777777" w:rsidTr="00A931AB">
        <w:trPr>
          <w:trHeight w:val="247"/>
        </w:trPr>
        <w:tc>
          <w:tcPr>
            <w:tcW w:w="6693" w:type="dxa"/>
            <w:gridSpan w:val="2"/>
            <w:tcBorders>
              <w:top w:val="nil"/>
              <w:left w:val="nil"/>
              <w:bottom w:val="nil"/>
              <w:right w:val="nil"/>
            </w:tcBorders>
            <w:shd w:val="solid" w:color="FFFF00" w:fill="auto"/>
          </w:tcPr>
          <w:p w14:paraId="6749ED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A3832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FFFF00" w:fill="auto"/>
          </w:tcPr>
          <w:p w14:paraId="78EA97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shd w:val="solid" w:color="FFFF00" w:fill="auto"/>
          </w:tcPr>
          <w:p w14:paraId="5ABD6D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shd w:val="solid" w:color="FFFF00" w:fill="auto"/>
          </w:tcPr>
          <w:p w14:paraId="30123F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134,55</w:t>
            </w:r>
          </w:p>
        </w:tc>
        <w:tc>
          <w:tcPr>
            <w:tcW w:w="1417" w:type="dxa"/>
            <w:tcBorders>
              <w:top w:val="nil"/>
              <w:left w:val="nil"/>
              <w:bottom w:val="nil"/>
              <w:right w:val="nil"/>
            </w:tcBorders>
            <w:shd w:val="solid" w:color="FFFF00" w:fill="auto"/>
          </w:tcPr>
          <w:p w14:paraId="471DB7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A1E3478" w14:textId="77777777" w:rsidTr="00A931AB">
        <w:trPr>
          <w:trHeight w:val="247"/>
        </w:trPr>
        <w:tc>
          <w:tcPr>
            <w:tcW w:w="6693" w:type="dxa"/>
            <w:gridSpan w:val="2"/>
            <w:tcBorders>
              <w:top w:val="nil"/>
              <w:left w:val="nil"/>
              <w:bottom w:val="nil"/>
              <w:right w:val="nil"/>
            </w:tcBorders>
            <w:shd w:val="solid" w:color="00CCFF" w:fill="auto"/>
          </w:tcPr>
          <w:p w14:paraId="40C1D87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679A4D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00CCFF" w:fill="auto"/>
          </w:tcPr>
          <w:p w14:paraId="25A4EC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shd w:val="solid" w:color="00CCFF" w:fill="auto"/>
          </w:tcPr>
          <w:p w14:paraId="4310F3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shd w:val="solid" w:color="00CCFF" w:fill="auto"/>
          </w:tcPr>
          <w:p w14:paraId="7C5DB7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134,55</w:t>
            </w:r>
          </w:p>
        </w:tc>
        <w:tc>
          <w:tcPr>
            <w:tcW w:w="1417" w:type="dxa"/>
            <w:tcBorders>
              <w:top w:val="nil"/>
              <w:left w:val="nil"/>
              <w:bottom w:val="nil"/>
              <w:right w:val="nil"/>
            </w:tcBorders>
            <w:shd w:val="solid" w:color="00CCFF" w:fill="auto"/>
          </w:tcPr>
          <w:p w14:paraId="32588C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347155" w14:textId="77777777" w:rsidTr="00A931AB">
        <w:trPr>
          <w:trHeight w:val="247"/>
        </w:trPr>
        <w:tc>
          <w:tcPr>
            <w:tcW w:w="6693" w:type="dxa"/>
            <w:gridSpan w:val="2"/>
            <w:tcBorders>
              <w:top w:val="nil"/>
              <w:left w:val="nil"/>
              <w:bottom w:val="nil"/>
              <w:right w:val="nil"/>
            </w:tcBorders>
            <w:shd w:val="solid" w:color="00FFFF" w:fill="auto"/>
          </w:tcPr>
          <w:p w14:paraId="43CFA8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1082E6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08C206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shd w:val="solid" w:color="00FFFF" w:fill="auto"/>
          </w:tcPr>
          <w:p w14:paraId="168515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shd w:val="solid" w:color="00FFFF" w:fill="auto"/>
          </w:tcPr>
          <w:p w14:paraId="0A8911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476956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90F8FB8" w14:textId="77777777" w:rsidTr="00A931AB">
        <w:trPr>
          <w:trHeight w:val="247"/>
        </w:trPr>
        <w:tc>
          <w:tcPr>
            <w:tcW w:w="6693" w:type="dxa"/>
            <w:gridSpan w:val="2"/>
            <w:tcBorders>
              <w:top w:val="nil"/>
              <w:left w:val="nil"/>
              <w:bottom w:val="nil"/>
              <w:right w:val="nil"/>
            </w:tcBorders>
            <w:shd w:val="solid" w:color="CCFFFF" w:fill="auto"/>
          </w:tcPr>
          <w:p w14:paraId="09ECA8D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571512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E7C10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shd w:val="solid" w:color="CCFFFF" w:fill="auto"/>
          </w:tcPr>
          <w:p w14:paraId="58A17B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shd w:val="solid" w:color="CCFFFF" w:fill="auto"/>
          </w:tcPr>
          <w:p w14:paraId="461E35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FE46B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CB3066" w14:textId="77777777" w:rsidTr="00A931AB">
        <w:trPr>
          <w:trHeight w:val="247"/>
        </w:trPr>
        <w:tc>
          <w:tcPr>
            <w:tcW w:w="1294" w:type="dxa"/>
            <w:tcBorders>
              <w:top w:val="nil"/>
              <w:left w:val="nil"/>
              <w:bottom w:val="nil"/>
              <w:right w:val="nil"/>
            </w:tcBorders>
          </w:tcPr>
          <w:p w14:paraId="750952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01A605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5929D5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5009D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tcPr>
          <w:p w14:paraId="73AAB3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tcPr>
          <w:p w14:paraId="76C362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09A55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477F38F" w14:textId="77777777" w:rsidTr="00A931AB">
        <w:trPr>
          <w:trHeight w:val="494"/>
        </w:trPr>
        <w:tc>
          <w:tcPr>
            <w:tcW w:w="1294" w:type="dxa"/>
            <w:tcBorders>
              <w:top w:val="nil"/>
              <w:left w:val="nil"/>
              <w:bottom w:val="nil"/>
              <w:right w:val="nil"/>
            </w:tcBorders>
          </w:tcPr>
          <w:p w14:paraId="3D0CAD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A575FB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75004F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7F758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80.731,91</w:t>
            </w:r>
          </w:p>
        </w:tc>
        <w:tc>
          <w:tcPr>
            <w:tcW w:w="1843" w:type="dxa"/>
            <w:tcBorders>
              <w:top w:val="nil"/>
              <w:left w:val="nil"/>
              <w:bottom w:val="nil"/>
              <w:right w:val="nil"/>
            </w:tcBorders>
          </w:tcPr>
          <w:p w14:paraId="5717FA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85.691,32</w:t>
            </w:r>
          </w:p>
        </w:tc>
        <w:tc>
          <w:tcPr>
            <w:tcW w:w="1418" w:type="dxa"/>
            <w:tcBorders>
              <w:top w:val="nil"/>
              <w:left w:val="nil"/>
              <w:bottom w:val="nil"/>
              <w:right w:val="nil"/>
            </w:tcBorders>
          </w:tcPr>
          <w:p w14:paraId="4DF235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FF0D0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0B29F7" w14:textId="77777777" w:rsidTr="00A931AB">
        <w:trPr>
          <w:trHeight w:val="247"/>
        </w:trPr>
        <w:tc>
          <w:tcPr>
            <w:tcW w:w="1294" w:type="dxa"/>
            <w:tcBorders>
              <w:top w:val="nil"/>
              <w:left w:val="nil"/>
              <w:bottom w:val="nil"/>
              <w:right w:val="nil"/>
            </w:tcBorders>
          </w:tcPr>
          <w:p w14:paraId="78C77D4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181D0B5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2D48011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3E5D86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4EE4B4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4CA55E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14E75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9D8D2F9" w14:textId="77777777" w:rsidTr="00A931AB">
        <w:trPr>
          <w:trHeight w:val="247"/>
        </w:trPr>
        <w:tc>
          <w:tcPr>
            <w:tcW w:w="6693" w:type="dxa"/>
            <w:gridSpan w:val="2"/>
            <w:tcBorders>
              <w:top w:val="nil"/>
              <w:left w:val="nil"/>
              <w:bottom w:val="nil"/>
              <w:right w:val="nil"/>
            </w:tcBorders>
            <w:shd w:val="solid" w:color="00FFFF" w:fill="auto"/>
          </w:tcPr>
          <w:p w14:paraId="1955F4C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 Rashodi vezani za stanovanje i kom. pogodnosti koji nisu drugdje svrstani</w:t>
            </w:r>
          </w:p>
        </w:tc>
        <w:tc>
          <w:tcPr>
            <w:tcW w:w="1417" w:type="dxa"/>
            <w:tcBorders>
              <w:top w:val="nil"/>
              <w:left w:val="nil"/>
              <w:bottom w:val="nil"/>
              <w:right w:val="nil"/>
            </w:tcBorders>
            <w:shd w:val="solid" w:color="00FFFF" w:fill="auto"/>
          </w:tcPr>
          <w:p w14:paraId="119C16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00FFFF" w:fill="auto"/>
          </w:tcPr>
          <w:p w14:paraId="2C0A1E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B326A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820DF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02440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30A9936" w14:textId="77777777" w:rsidTr="00A931AB">
        <w:trPr>
          <w:trHeight w:val="247"/>
        </w:trPr>
        <w:tc>
          <w:tcPr>
            <w:tcW w:w="6693" w:type="dxa"/>
            <w:gridSpan w:val="2"/>
            <w:tcBorders>
              <w:top w:val="nil"/>
              <w:left w:val="nil"/>
              <w:bottom w:val="nil"/>
              <w:right w:val="nil"/>
            </w:tcBorders>
            <w:shd w:val="solid" w:color="CCFFFF" w:fill="auto"/>
          </w:tcPr>
          <w:p w14:paraId="7E2263E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0660 Rashodi vezani za stanovanje i kom. pogodnosti koji nisu drugdje svrstani</w:t>
            </w:r>
          </w:p>
        </w:tc>
        <w:tc>
          <w:tcPr>
            <w:tcW w:w="1417" w:type="dxa"/>
            <w:tcBorders>
              <w:top w:val="nil"/>
              <w:left w:val="nil"/>
              <w:bottom w:val="nil"/>
              <w:right w:val="nil"/>
            </w:tcBorders>
            <w:shd w:val="solid" w:color="CCFFFF" w:fill="auto"/>
          </w:tcPr>
          <w:p w14:paraId="085ED5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CCFFFF" w:fill="auto"/>
          </w:tcPr>
          <w:p w14:paraId="393562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501324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096E00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5C2283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FC9A92C" w14:textId="77777777" w:rsidTr="00A931AB">
        <w:trPr>
          <w:trHeight w:val="247"/>
        </w:trPr>
        <w:tc>
          <w:tcPr>
            <w:tcW w:w="1294" w:type="dxa"/>
            <w:tcBorders>
              <w:top w:val="nil"/>
              <w:left w:val="nil"/>
              <w:bottom w:val="nil"/>
              <w:right w:val="nil"/>
            </w:tcBorders>
          </w:tcPr>
          <w:p w14:paraId="38A4806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19DE32A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C49FE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tcPr>
          <w:p w14:paraId="3DB8E3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8FB02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0980F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4A1D7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7154CCB" w14:textId="77777777" w:rsidTr="00A931AB">
        <w:trPr>
          <w:trHeight w:val="494"/>
        </w:trPr>
        <w:tc>
          <w:tcPr>
            <w:tcW w:w="1294" w:type="dxa"/>
            <w:tcBorders>
              <w:top w:val="nil"/>
              <w:left w:val="nil"/>
              <w:bottom w:val="nil"/>
              <w:right w:val="nil"/>
            </w:tcBorders>
          </w:tcPr>
          <w:p w14:paraId="766C01A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889646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9DE78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tcPr>
          <w:p w14:paraId="26D2C3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EA187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5C970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BE9E5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026B63E" w14:textId="77777777" w:rsidTr="00A931AB">
        <w:trPr>
          <w:trHeight w:val="247"/>
        </w:trPr>
        <w:tc>
          <w:tcPr>
            <w:tcW w:w="1294" w:type="dxa"/>
            <w:tcBorders>
              <w:top w:val="nil"/>
              <w:left w:val="nil"/>
              <w:bottom w:val="nil"/>
              <w:right w:val="nil"/>
            </w:tcBorders>
          </w:tcPr>
          <w:p w14:paraId="572FC8B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5F33B41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5D9115F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60.000,00</w:t>
            </w:r>
          </w:p>
        </w:tc>
        <w:tc>
          <w:tcPr>
            <w:tcW w:w="1559" w:type="dxa"/>
            <w:tcBorders>
              <w:top w:val="nil"/>
              <w:left w:val="nil"/>
              <w:bottom w:val="nil"/>
              <w:right w:val="nil"/>
            </w:tcBorders>
          </w:tcPr>
          <w:p w14:paraId="2203D0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75785A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3AF2FE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2CEBC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6693B60" w14:textId="77777777" w:rsidTr="00A931AB">
        <w:trPr>
          <w:trHeight w:val="247"/>
        </w:trPr>
        <w:tc>
          <w:tcPr>
            <w:tcW w:w="6693" w:type="dxa"/>
            <w:gridSpan w:val="2"/>
            <w:tcBorders>
              <w:top w:val="nil"/>
              <w:left w:val="nil"/>
              <w:bottom w:val="nil"/>
              <w:right w:val="nil"/>
            </w:tcBorders>
            <w:shd w:val="solid" w:color="FFFF00" w:fill="auto"/>
          </w:tcPr>
          <w:p w14:paraId="282A2EE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75555D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66E0C5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FFFF00" w:fill="auto"/>
          </w:tcPr>
          <w:p w14:paraId="57FEBA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FFFF00" w:fill="auto"/>
          </w:tcPr>
          <w:p w14:paraId="62500B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33D827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E9AB661" w14:textId="77777777" w:rsidTr="00A931AB">
        <w:trPr>
          <w:trHeight w:val="247"/>
        </w:trPr>
        <w:tc>
          <w:tcPr>
            <w:tcW w:w="6693" w:type="dxa"/>
            <w:gridSpan w:val="2"/>
            <w:tcBorders>
              <w:top w:val="nil"/>
              <w:left w:val="nil"/>
              <w:bottom w:val="nil"/>
              <w:right w:val="nil"/>
            </w:tcBorders>
            <w:shd w:val="solid" w:color="00CCFF" w:fill="auto"/>
          </w:tcPr>
          <w:p w14:paraId="0E1789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37FED8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46C008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00CCFF" w:fill="auto"/>
          </w:tcPr>
          <w:p w14:paraId="501811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00CCFF" w:fill="auto"/>
          </w:tcPr>
          <w:p w14:paraId="465CD1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71CE9E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DFC9A4C" w14:textId="77777777" w:rsidTr="00A931AB">
        <w:trPr>
          <w:trHeight w:val="247"/>
        </w:trPr>
        <w:tc>
          <w:tcPr>
            <w:tcW w:w="6693" w:type="dxa"/>
            <w:gridSpan w:val="2"/>
            <w:tcBorders>
              <w:top w:val="nil"/>
              <w:left w:val="nil"/>
              <w:bottom w:val="nil"/>
              <w:right w:val="nil"/>
            </w:tcBorders>
            <w:shd w:val="solid" w:color="00FFFF" w:fill="auto"/>
          </w:tcPr>
          <w:p w14:paraId="30535D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093EEA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DC96D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00FFFF" w:fill="auto"/>
          </w:tcPr>
          <w:p w14:paraId="436E81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00FFFF" w:fill="auto"/>
          </w:tcPr>
          <w:p w14:paraId="0162A5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4081C8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645EA7" w14:textId="77777777" w:rsidTr="00A931AB">
        <w:trPr>
          <w:trHeight w:val="247"/>
        </w:trPr>
        <w:tc>
          <w:tcPr>
            <w:tcW w:w="6693" w:type="dxa"/>
            <w:gridSpan w:val="2"/>
            <w:tcBorders>
              <w:top w:val="nil"/>
              <w:left w:val="nil"/>
              <w:bottom w:val="nil"/>
              <w:right w:val="nil"/>
            </w:tcBorders>
            <w:shd w:val="solid" w:color="CCFFFF" w:fill="auto"/>
          </w:tcPr>
          <w:p w14:paraId="6EB827C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0620 Razvoj zajednice</w:t>
            </w:r>
          </w:p>
        </w:tc>
        <w:tc>
          <w:tcPr>
            <w:tcW w:w="1417" w:type="dxa"/>
            <w:tcBorders>
              <w:top w:val="nil"/>
              <w:left w:val="nil"/>
              <w:bottom w:val="nil"/>
              <w:right w:val="nil"/>
            </w:tcBorders>
            <w:shd w:val="solid" w:color="CCFFFF" w:fill="auto"/>
          </w:tcPr>
          <w:p w14:paraId="29DBED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753884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CCFFFF" w:fill="auto"/>
          </w:tcPr>
          <w:p w14:paraId="14390C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CCFFFF" w:fill="auto"/>
          </w:tcPr>
          <w:p w14:paraId="6B9481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3B296D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A8C4B0" w14:textId="77777777" w:rsidTr="00A931AB">
        <w:trPr>
          <w:trHeight w:val="247"/>
        </w:trPr>
        <w:tc>
          <w:tcPr>
            <w:tcW w:w="1294" w:type="dxa"/>
            <w:tcBorders>
              <w:top w:val="nil"/>
              <w:left w:val="nil"/>
              <w:bottom w:val="nil"/>
              <w:right w:val="nil"/>
            </w:tcBorders>
          </w:tcPr>
          <w:p w14:paraId="089008D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18AF96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33C75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176A2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1F4201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42378D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83A8F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3874BD" w14:textId="77777777" w:rsidTr="00A931AB">
        <w:trPr>
          <w:trHeight w:val="494"/>
        </w:trPr>
        <w:tc>
          <w:tcPr>
            <w:tcW w:w="1294" w:type="dxa"/>
            <w:tcBorders>
              <w:top w:val="nil"/>
              <w:left w:val="nil"/>
              <w:bottom w:val="nil"/>
              <w:right w:val="nil"/>
            </w:tcBorders>
          </w:tcPr>
          <w:p w14:paraId="4A8E5FE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530274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204B23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D97E2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46EB5B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4E3160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75753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9FC8FE5" w14:textId="77777777" w:rsidTr="00A931AB">
        <w:trPr>
          <w:trHeight w:val="487"/>
        </w:trPr>
        <w:tc>
          <w:tcPr>
            <w:tcW w:w="6693" w:type="dxa"/>
            <w:gridSpan w:val="2"/>
            <w:tcBorders>
              <w:top w:val="nil"/>
              <w:left w:val="nil"/>
              <w:bottom w:val="nil"/>
              <w:right w:val="nil"/>
            </w:tcBorders>
            <w:shd w:val="solid" w:color="CCCCFF" w:fill="auto"/>
          </w:tcPr>
          <w:p w14:paraId="2CE3466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K200308 GRAĐEVINE NAMIJENJENE OBAVLJANJU JAVNOG PRIJEVOZA</w:t>
            </w:r>
          </w:p>
        </w:tc>
        <w:tc>
          <w:tcPr>
            <w:tcW w:w="1417" w:type="dxa"/>
            <w:tcBorders>
              <w:top w:val="nil"/>
              <w:left w:val="nil"/>
              <w:bottom w:val="nil"/>
              <w:right w:val="nil"/>
            </w:tcBorders>
            <w:shd w:val="solid" w:color="CCCCFF" w:fill="auto"/>
          </w:tcPr>
          <w:p w14:paraId="261001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CCCCFF" w:fill="auto"/>
          </w:tcPr>
          <w:p w14:paraId="4F1B6A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CCCCFF" w:fill="auto"/>
          </w:tcPr>
          <w:p w14:paraId="69C382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CCCCFF" w:fill="auto"/>
          </w:tcPr>
          <w:p w14:paraId="0C7AF4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31,05</w:t>
            </w:r>
          </w:p>
        </w:tc>
        <w:tc>
          <w:tcPr>
            <w:tcW w:w="1417" w:type="dxa"/>
            <w:tcBorders>
              <w:top w:val="nil"/>
              <w:left w:val="nil"/>
              <w:bottom w:val="nil"/>
              <w:right w:val="nil"/>
            </w:tcBorders>
            <w:shd w:val="solid" w:color="CCCCFF" w:fill="auto"/>
          </w:tcPr>
          <w:p w14:paraId="63FE33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A6BCE8" w14:textId="77777777" w:rsidTr="00A931AB">
        <w:trPr>
          <w:trHeight w:val="247"/>
        </w:trPr>
        <w:tc>
          <w:tcPr>
            <w:tcW w:w="6693" w:type="dxa"/>
            <w:gridSpan w:val="2"/>
            <w:tcBorders>
              <w:top w:val="nil"/>
              <w:left w:val="nil"/>
              <w:bottom w:val="nil"/>
              <w:right w:val="nil"/>
            </w:tcBorders>
            <w:shd w:val="solid" w:color="FFFF00" w:fill="auto"/>
          </w:tcPr>
          <w:p w14:paraId="592917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86F36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D7FCE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FFFF00" w:fill="auto"/>
          </w:tcPr>
          <w:p w14:paraId="2B34DF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FFFF00" w:fill="auto"/>
          </w:tcPr>
          <w:p w14:paraId="266F54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17FCDC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49BE441" w14:textId="77777777" w:rsidTr="00A931AB">
        <w:trPr>
          <w:trHeight w:val="247"/>
        </w:trPr>
        <w:tc>
          <w:tcPr>
            <w:tcW w:w="6693" w:type="dxa"/>
            <w:gridSpan w:val="2"/>
            <w:tcBorders>
              <w:top w:val="nil"/>
              <w:left w:val="nil"/>
              <w:bottom w:val="nil"/>
              <w:right w:val="nil"/>
            </w:tcBorders>
            <w:shd w:val="solid" w:color="00CCFF" w:fill="auto"/>
          </w:tcPr>
          <w:p w14:paraId="49A9F16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 Javni red i sigurnost</w:t>
            </w:r>
          </w:p>
        </w:tc>
        <w:tc>
          <w:tcPr>
            <w:tcW w:w="1417" w:type="dxa"/>
            <w:tcBorders>
              <w:top w:val="nil"/>
              <w:left w:val="nil"/>
              <w:bottom w:val="nil"/>
              <w:right w:val="nil"/>
            </w:tcBorders>
            <w:shd w:val="solid" w:color="00CCFF" w:fill="auto"/>
          </w:tcPr>
          <w:p w14:paraId="179E4C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2EE561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00CCFF" w:fill="auto"/>
          </w:tcPr>
          <w:p w14:paraId="30DE69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00CCFF" w:fill="auto"/>
          </w:tcPr>
          <w:p w14:paraId="5F9085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4669D1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D44F99" w14:textId="77777777" w:rsidTr="00A931AB">
        <w:trPr>
          <w:trHeight w:val="247"/>
        </w:trPr>
        <w:tc>
          <w:tcPr>
            <w:tcW w:w="6693" w:type="dxa"/>
            <w:gridSpan w:val="2"/>
            <w:tcBorders>
              <w:top w:val="nil"/>
              <w:left w:val="nil"/>
              <w:bottom w:val="nil"/>
              <w:right w:val="nil"/>
            </w:tcBorders>
            <w:shd w:val="solid" w:color="00FFFF" w:fill="auto"/>
          </w:tcPr>
          <w:p w14:paraId="4B9078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036 Rashodi za javni red i sigurnost koji nisu drugdje svrstani</w:t>
            </w:r>
          </w:p>
        </w:tc>
        <w:tc>
          <w:tcPr>
            <w:tcW w:w="1417" w:type="dxa"/>
            <w:tcBorders>
              <w:top w:val="nil"/>
              <w:left w:val="nil"/>
              <w:bottom w:val="nil"/>
              <w:right w:val="nil"/>
            </w:tcBorders>
            <w:shd w:val="solid" w:color="00FFFF" w:fill="auto"/>
          </w:tcPr>
          <w:p w14:paraId="006B3C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2CF587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00FFFF" w:fill="auto"/>
          </w:tcPr>
          <w:p w14:paraId="626C78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00FFFF" w:fill="auto"/>
          </w:tcPr>
          <w:p w14:paraId="764A22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150B55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43154F" w14:textId="77777777" w:rsidTr="00A931AB">
        <w:trPr>
          <w:trHeight w:val="247"/>
        </w:trPr>
        <w:tc>
          <w:tcPr>
            <w:tcW w:w="6693" w:type="dxa"/>
            <w:gridSpan w:val="2"/>
            <w:tcBorders>
              <w:top w:val="nil"/>
              <w:left w:val="nil"/>
              <w:bottom w:val="nil"/>
              <w:right w:val="nil"/>
            </w:tcBorders>
            <w:shd w:val="solid" w:color="CCFFFF" w:fill="auto"/>
          </w:tcPr>
          <w:p w14:paraId="61FE9E9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0360 Rashodi za javni red i sigurnost koji nisu drugdje svrstani</w:t>
            </w:r>
          </w:p>
        </w:tc>
        <w:tc>
          <w:tcPr>
            <w:tcW w:w="1417" w:type="dxa"/>
            <w:tcBorders>
              <w:top w:val="nil"/>
              <w:left w:val="nil"/>
              <w:bottom w:val="nil"/>
              <w:right w:val="nil"/>
            </w:tcBorders>
            <w:shd w:val="solid" w:color="CCFFFF" w:fill="auto"/>
          </w:tcPr>
          <w:p w14:paraId="0017B4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2877F0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shd w:val="solid" w:color="CCFFFF" w:fill="auto"/>
          </w:tcPr>
          <w:p w14:paraId="1C5625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shd w:val="solid" w:color="CCFFFF" w:fill="auto"/>
          </w:tcPr>
          <w:p w14:paraId="2FE6BA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417FAE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4D1A9E1" w14:textId="77777777" w:rsidTr="00A931AB">
        <w:trPr>
          <w:trHeight w:val="247"/>
        </w:trPr>
        <w:tc>
          <w:tcPr>
            <w:tcW w:w="1294" w:type="dxa"/>
            <w:tcBorders>
              <w:top w:val="nil"/>
              <w:left w:val="nil"/>
              <w:bottom w:val="nil"/>
              <w:right w:val="nil"/>
            </w:tcBorders>
          </w:tcPr>
          <w:p w14:paraId="5A9553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DAAE9B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10D461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EB128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tcPr>
          <w:p w14:paraId="2D5E97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tcPr>
          <w:p w14:paraId="20DC0F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54C22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D96266" w14:textId="77777777" w:rsidTr="00A931AB">
        <w:trPr>
          <w:trHeight w:val="494"/>
        </w:trPr>
        <w:tc>
          <w:tcPr>
            <w:tcW w:w="1294" w:type="dxa"/>
            <w:tcBorders>
              <w:top w:val="nil"/>
              <w:left w:val="nil"/>
              <w:bottom w:val="nil"/>
              <w:right w:val="nil"/>
            </w:tcBorders>
          </w:tcPr>
          <w:p w14:paraId="3A6F075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507A407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7D0812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9BDD9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tcPr>
          <w:p w14:paraId="435D9C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tcPr>
          <w:p w14:paraId="793D77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460D7F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AA023D6" w14:textId="77777777" w:rsidTr="00A931AB">
        <w:trPr>
          <w:trHeight w:val="247"/>
        </w:trPr>
        <w:tc>
          <w:tcPr>
            <w:tcW w:w="6693" w:type="dxa"/>
            <w:gridSpan w:val="2"/>
            <w:tcBorders>
              <w:top w:val="nil"/>
              <w:left w:val="nil"/>
              <w:bottom w:val="nil"/>
              <w:right w:val="nil"/>
            </w:tcBorders>
            <w:shd w:val="solid" w:color="FFFF00" w:fill="auto"/>
          </w:tcPr>
          <w:p w14:paraId="44A0AA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2A9EF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FFFF00" w:fill="auto"/>
          </w:tcPr>
          <w:p w14:paraId="2C4F1B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71D031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5AFB7F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D4567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5634D71" w14:textId="77777777" w:rsidTr="00A931AB">
        <w:trPr>
          <w:trHeight w:val="247"/>
        </w:trPr>
        <w:tc>
          <w:tcPr>
            <w:tcW w:w="6693" w:type="dxa"/>
            <w:gridSpan w:val="2"/>
            <w:tcBorders>
              <w:top w:val="nil"/>
              <w:left w:val="nil"/>
              <w:bottom w:val="nil"/>
              <w:right w:val="nil"/>
            </w:tcBorders>
            <w:shd w:val="solid" w:color="00CCFF" w:fill="auto"/>
          </w:tcPr>
          <w:p w14:paraId="1C8BCBA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 Javni red i sigurnost</w:t>
            </w:r>
          </w:p>
        </w:tc>
        <w:tc>
          <w:tcPr>
            <w:tcW w:w="1417" w:type="dxa"/>
            <w:tcBorders>
              <w:top w:val="nil"/>
              <w:left w:val="nil"/>
              <w:bottom w:val="nil"/>
              <w:right w:val="nil"/>
            </w:tcBorders>
            <w:shd w:val="solid" w:color="00CCFF" w:fill="auto"/>
          </w:tcPr>
          <w:p w14:paraId="3A1038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00CCFF" w:fill="auto"/>
          </w:tcPr>
          <w:p w14:paraId="1B64E0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08167F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622B03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27341D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CD6C339" w14:textId="77777777" w:rsidTr="00A931AB">
        <w:trPr>
          <w:trHeight w:val="247"/>
        </w:trPr>
        <w:tc>
          <w:tcPr>
            <w:tcW w:w="6693" w:type="dxa"/>
            <w:gridSpan w:val="2"/>
            <w:tcBorders>
              <w:top w:val="nil"/>
              <w:left w:val="nil"/>
              <w:bottom w:val="nil"/>
              <w:right w:val="nil"/>
            </w:tcBorders>
            <w:shd w:val="solid" w:color="00FFFF" w:fill="auto"/>
          </w:tcPr>
          <w:p w14:paraId="1D9EA87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036 Rashodi za javni red i sigurnost koji nisu drugdje svrstani</w:t>
            </w:r>
          </w:p>
        </w:tc>
        <w:tc>
          <w:tcPr>
            <w:tcW w:w="1417" w:type="dxa"/>
            <w:tcBorders>
              <w:top w:val="nil"/>
              <w:left w:val="nil"/>
              <w:bottom w:val="nil"/>
              <w:right w:val="nil"/>
            </w:tcBorders>
            <w:shd w:val="solid" w:color="00FFFF" w:fill="auto"/>
          </w:tcPr>
          <w:p w14:paraId="6AB2A5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00FFFF" w:fill="auto"/>
          </w:tcPr>
          <w:p w14:paraId="627DE3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29EF0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67623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D464B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9B6FB21" w14:textId="77777777" w:rsidTr="00A931AB">
        <w:trPr>
          <w:trHeight w:val="247"/>
        </w:trPr>
        <w:tc>
          <w:tcPr>
            <w:tcW w:w="6693" w:type="dxa"/>
            <w:gridSpan w:val="2"/>
            <w:tcBorders>
              <w:top w:val="nil"/>
              <w:left w:val="nil"/>
              <w:bottom w:val="nil"/>
              <w:right w:val="nil"/>
            </w:tcBorders>
            <w:shd w:val="solid" w:color="CCFFFF" w:fill="auto"/>
          </w:tcPr>
          <w:p w14:paraId="560C540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0360 Rashodi za javni red i sigurnost koji nisu drugdje svrstani</w:t>
            </w:r>
          </w:p>
        </w:tc>
        <w:tc>
          <w:tcPr>
            <w:tcW w:w="1417" w:type="dxa"/>
            <w:tcBorders>
              <w:top w:val="nil"/>
              <w:left w:val="nil"/>
              <w:bottom w:val="nil"/>
              <w:right w:val="nil"/>
            </w:tcBorders>
            <w:shd w:val="solid" w:color="CCFFFF" w:fill="auto"/>
          </w:tcPr>
          <w:p w14:paraId="320131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shd w:val="solid" w:color="CCFFFF" w:fill="auto"/>
          </w:tcPr>
          <w:p w14:paraId="72D0AB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4A5B0B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21D1FA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F75EA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E6ED85B" w14:textId="77777777" w:rsidTr="00A931AB">
        <w:trPr>
          <w:trHeight w:val="247"/>
        </w:trPr>
        <w:tc>
          <w:tcPr>
            <w:tcW w:w="1294" w:type="dxa"/>
            <w:tcBorders>
              <w:top w:val="nil"/>
              <w:left w:val="nil"/>
              <w:bottom w:val="nil"/>
              <w:right w:val="nil"/>
            </w:tcBorders>
          </w:tcPr>
          <w:p w14:paraId="3BCCF6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110109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058C6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tcPr>
          <w:p w14:paraId="08B0A5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BC510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20DE9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AD5FD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F1C34E5" w14:textId="77777777" w:rsidTr="00A931AB">
        <w:trPr>
          <w:trHeight w:val="494"/>
        </w:trPr>
        <w:tc>
          <w:tcPr>
            <w:tcW w:w="1294" w:type="dxa"/>
            <w:tcBorders>
              <w:top w:val="nil"/>
              <w:left w:val="nil"/>
              <w:bottom w:val="nil"/>
              <w:right w:val="nil"/>
            </w:tcBorders>
          </w:tcPr>
          <w:p w14:paraId="7D6F0B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82B45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1F14E9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60.000,00</w:t>
            </w:r>
          </w:p>
        </w:tc>
        <w:tc>
          <w:tcPr>
            <w:tcW w:w="1559" w:type="dxa"/>
            <w:tcBorders>
              <w:top w:val="nil"/>
              <w:left w:val="nil"/>
              <w:bottom w:val="nil"/>
              <w:right w:val="nil"/>
            </w:tcBorders>
          </w:tcPr>
          <w:p w14:paraId="00577C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748A0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78373C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A202A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44ACD1D" w14:textId="77777777" w:rsidTr="00A931AB">
        <w:trPr>
          <w:trHeight w:val="247"/>
        </w:trPr>
        <w:tc>
          <w:tcPr>
            <w:tcW w:w="1294" w:type="dxa"/>
            <w:tcBorders>
              <w:top w:val="nil"/>
              <w:left w:val="nil"/>
              <w:bottom w:val="nil"/>
              <w:right w:val="nil"/>
            </w:tcBorders>
          </w:tcPr>
          <w:p w14:paraId="38260AD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267A7ED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4460184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60.000,00</w:t>
            </w:r>
          </w:p>
        </w:tc>
        <w:tc>
          <w:tcPr>
            <w:tcW w:w="1559" w:type="dxa"/>
            <w:tcBorders>
              <w:top w:val="nil"/>
              <w:left w:val="nil"/>
              <w:bottom w:val="nil"/>
              <w:right w:val="nil"/>
            </w:tcBorders>
          </w:tcPr>
          <w:p w14:paraId="35903B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943AF9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4B31C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65EF7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3F8DAA9" w14:textId="77777777" w:rsidTr="00A931AB">
        <w:trPr>
          <w:trHeight w:val="247"/>
        </w:trPr>
        <w:tc>
          <w:tcPr>
            <w:tcW w:w="6693" w:type="dxa"/>
            <w:gridSpan w:val="2"/>
            <w:tcBorders>
              <w:top w:val="nil"/>
              <w:left w:val="nil"/>
              <w:bottom w:val="nil"/>
              <w:right w:val="nil"/>
            </w:tcBorders>
            <w:shd w:val="solid" w:color="9999FF" w:fill="auto"/>
          </w:tcPr>
          <w:p w14:paraId="14AB879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2004 ZAŠTITA OKOLIŠA</w:t>
            </w:r>
          </w:p>
        </w:tc>
        <w:tc>
          <w:tcPr>
            <w:tcW w:w="1417" w:type="dxa"/>
            <w:tcBorders>
              <w:top w:val="nil"/>
              <w:left w:val="nil"/>
              <w:bottom w:val="nil"/>
              <w:right w:val="nil"/>
            </w:tcBorders>
            <w:shd w:val="solid" w:color="9999FF" w:fill="auto"/>
          </w:tcPr>
          <w:p w14:paraId="137C51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228.000,00</w:t>
            </w:r>
          </w:p>
        </w:tc>
        <w:tc>
          <w:tcPr>
            <w:tcW w:w="1559" w:type="dxa"/>
            <w:tcBorders>
              <w:top w:val="nil"/>
              <w:left w:val="nil"/>
              <w:bottom w:val="nil"/>
              <w:right w:val="nil"/>
            </w:tcBorders>
            <w:shd w:val="solid" w:color="9999FF" w:fill="auto"/>
          </w:tcPr>
          <w:p w14:paraId="234A43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93.731,91</w:t>
            </w:r>
          </w:p>
        </w:tc>
        <w:tc>
          <w:tcPr>
            <w:tcW w:w="1843" w:type="dxa"/>
            <w:tcBorders>
              <w:top w:val="nil"/>
              <w:left w:val="nil"/>
              <w:bottom w:val="nil"/>
              <w:right w:val="nil"/>
            </w:tcBorders>
            <w:shd w:val="solid" w:color="9999FF" w:fill="auto"/>
          </w:tcPr>
          <w:p w14:paraId="730CD3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99.489,92</w:t>
            </w:r>
          </w:p>
        </w:tc>
        <w:tc>
          <w:tcPr>
            <w:tcW w:w="1418" w:type="dxa"/>
            <w:tcBorders>
              <w:top w:val="nil"/>
              <w:left w:val="nil"/>
              <w:bottom w:val="nil"/>
              <w:right w:val="nil"/>
            </w:tcBorders>
            <w:shd w:val="solid" w:color="9999FF" w:fill="auto"/>
          </w:tcPr>
          <w:p w14:paraId="4E1CB5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41,11</w:t>
            </w:r>
          </w:p>
        </w:tc>
        <w:tc>
          <w:tcPr>
            <w:tcW w:w="1417" w:type="dxa"/>
            <w:tcBorders>
              <w:top w:val="nil"/>
              <w:left w:val="nil"/>
              <w:bottom w:val="nil"/>
              <w:right w:val="nil"/>
            </w:tcBorders>
            <w:shd w:val="solid" w:color="9999FF" w:fill="auto"/>
          </w:tcPr>
          <w:p w14:paraId="3E732F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8D0F25" w14:textId="77777777" w:rsidTr="00A931AB">
        <w:trPr>
          <w:trHeight w:val="247"/>
        </w:trPr>
        <w:tc>
          <w:tcPr>
            <w:tcW w:w="6693" w:type="dxa"/>
            <w:gridSpan w:val="2"/>
            <w:tcBorders>
              <w:top w:val="nil"/>
              <w:left w:val="nil"/>
              <w:bottom w:val="nil"/>
              <w:right w:val="nil"/>
            </w:tcBorders>
            <w:shd w:val="solid" w:color="CCCCFF" w:fill="auto"/>
          </w:tcPr>
          <w:p w14:paraId="5CE964E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A200401 ZBRINJAVANJE OTPADA</w:t>
            </w:r>
          </w:p>
        </w:tc>
        <w:tc>
          <w:tcPr>
            <w:tcW w:w="1417" w:type="dxa"/>
            <w:tcBorders>
              <w:top w:val="nil"/>
              <w:left w:val="nil"/>
              <w:bottom w:val="nil"/>
              <w:right w:val="nil"/>
            </w:tcBorders>
            <w:shd w:val="solid" w:color="CCCCFF" w:fill="auto"/>
          </w:tcPr>
          <w:p w14:paraId="00D1C8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228.000,00</w:t>
            </w:r>
          </w:p>
        </w:tc>
        <w:tc>
          <w:tcPr>
            <w:tcW w:w="1559" w:type="dxa"/>
            <w:tcBorders>
              <w:top w:val="nil"/>
              <w:left w:val="nil"/>
              <w:bottom w:val="nil"/>
              <w:right w:val="nil"/>
            </w:tcBorders>
            <w:shd w:val="solid" w:color="CCCCFF" w:fill="auto"/>
          </w:tcPr>
          <w:p w14:paraId="0B0B0E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93.731,91</w:t>
            </w:r>
          </w:p>
        </w:tc>
        <w:tc>
          <w:tcPr>
            <w:tcW w:w="1843" w:type="dxa"/>
            <w:tcBorders>
              <w:top w:val="nil"/>
              <w:left w:val="nil"/>
              <w:bottom w:val="nil"/>
              <w:right w:val="nil"/>
            </w:tcBorders>
            <w:shd w:val="solid" w:color="CCCCFF" w:fill="auto"/>
          </w:tcPr>
          <w:p w14:paraId="423EC7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99.489,92</w:t>
            </w:r>
          </w:p>
        </w:tc>
        <w:tc>
          <w:tcPr>
            <w:tcW w:w="1418" w:type="dxa"/>
            <w:tcBorders>
              <w:top w:val="nil"/>
              <w:left w:val="nil"/>
              <w:bottom w:val="nil"/>
              <w:right w:val="nil"/>
            </w:tcBorders>
            <w:shd w:val="solid" w:color="CCCCFF" w:fill="auto"/>
          </w:tcPr>
          <w:p w14:paraId="7D6C2E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41,11</w:t>
            </w:r>
          </w:p>
        </w:tc>
        <w:tc>
          <w:tcPr>
            <w:tcW w:w="1417" w:type="dxa"/>
            <w:tcBorders>
              <w:top w:val="nil"/>
              <w:left w:val="nil"/>
              <w:bottom w:val="nil"/>
              <w:right w:val="nil"/>
            </w:tcBorders>
            <w:shd w:val="solid" w:color="CCCCFF" w:fill="auto"/>
          </w:tcPr>
          <w:p w14:paraId="3A3648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5C258F" w14:textId="77777777" w:rsidTr="00A931AB">
        <w:trPr>
          <w:trHeight w:val="247"/>
        </w:trPr>
        <w:tc>
          <w:tcPr>
            <w:tcW w:w="6693" w:type="dxa"/>
            <w:gridSpan w:val="2"/>
            <w:tcBorders>
              <w:top w:val="nil"/>
              <w:left w:val="nil"/>
              <w:bottom w:val="nil"/>
              <w:right w:val="nil"/>
            </w:tcBorders>
            <w:shd w:val="solid" w:color="FFFF00" w:fill="auto"/>
          </w:tcPr>
          <w:p w14:paraId="718AE34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83EA0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shd w:val="solid" w:color="FFFF00" w:fill="auto"/>
          </w:tcPr>
          <w:p w14:paraId="15AC53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56.471,03</w:t>
            </w:r>
          </w:p>
        </w:tc>
        <w:tc>
          <w:tcPr>
            <w:tcW w:w="1843" w:type="dxa"/>
            <w:tcBorders>
              <w:top w:val="nil"/>
              <w:left w:val="nil"/>
              <w:bottom w:val="nil"/>
              <w:right w:val="nil"/>
            </w:tcBorders>
            <w:shd w:val="solid" w:color="FFFF00" w:fill="auto"/>
          </w:tcPr>
          <w:p w14:paraId="0F08A2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59.940,08</w:t>
            </w:r>
          </w:p>
        </w:tc>
        <w:tc>
          <w:tcPr>
            <w:tcW w:w="1418" w:type="dxa"/>
            <w:tcBorders>
              <w:top w:val="nil"/>
              <w:left w:val="nil"/>
              <w:bottom w:val="nil"/>
              <w:right w:val="nil"/>
            </w:tcBorders>
            <w:shd w:val="solid" w:color="FFFF00" w:fill="auto"/>
          </w:tcPr>
          <w:p w14:paraId="5958CE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434,39</w:t>
            </w:r>
          </w:p>
        </w:tc>
        <w:tc>
          <w:tcPr>
            <w:tcW w:w="1417" w:type="dxa"/>
            <w:tcBorders>
              <w:top w:val="nil"/>
              <w:left w:val="nil"/>
              <w:bottom w:val="nil"/>
              <w:right w:val="nil"/>
            </w:tcBorders>
            <w:shd w:val="solid" w:color="FFFF00" w:fill="auto"/>
          </w:tcPr>
          <w:p w14:paraId="3EF635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953CD4" w14:textId="77777777" w:rsidTr="00A931AB">
        <w:trPr>
          <w:trHeight w:val="247"/>
        </w:trPr>
        <w:tc>
          <w:tcPr>
            <w:tcW w:w="6693" w:type="dxa"/>
            <w:gridSpan w:val="2"/>
            <w:tcBorders>
              <w:top w:val="nil"/>
              <w:left w:val="nil"/>
              <w:bottom w:val="nil"/>
              <w:right w:val="nil"/>
            </w:tcBorders>
            <w:shd w:val="solid" w:color="00CCFF" w:fill="auto"/>
          </w:tcPr>
          <w:p w14:paraId="181989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 Zaštita okoliša</w:t>
            </w:r>
          </w:p>
        </w:tc>
        <w:tc>
          <w:tcPr>
            <w:tcW w:w="1417" w:type="dxa"/>
            <w:tcBorders>
              <w:top w:val="nil"/>
              <w:left w:val="nil"/>
              <w:bottom w:val="nil"/>
              <w:right w:val="nil"/>
            </w:tcBorders>
            <w:shd w:val="solid" w:color="00CCFF" w:fill="auto"/>
          </w:tcPr>
          <w:p w14:paraId="26B481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shd w:val="solid" w:color="00CCFF" w:fill="auto"/>
          </w:tcPr>
          <w:p w14:paraId="75C786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56.471,03</w:t>
            </w:r>
          </w:p>
        </w:tc>
        <w:tc>
          <w:tcPr>
            <w:tcW w:w="1843" w:type="dxa"/>
            <w:tcBorders>
              <w:top w:val="nil"/>
              <w:left w:val="nil"/>
              <w:bottom w:val="nil"/>
              <w:right w:val="nil"/>
            </w:tcBorders>
            <w:shd w:val="solid" w:color="00CCFF" w:fill="auto"/>
          </w:tcPr>
          <w:p w14:paraId="028B06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59.940,08</w:t>
            </w:r>
          </w:p>
        </w:tc>
        <w:tc>
          <w:tcPr>
            <w:tcW w:w="1418" w:type="dxa"/>
            <w:tcBorders>
              <w:top w:val="nil"/>
              <w:left w:val="nil"/>
              <w:bottom w:val="nil"/>
              <w:right w:val="nil"/>
            </w:tcBorders>
            <w:shd w:val="solid" w:color="00CCFF" w:fill="auto"/>
          </w:tcPr>
          <w:p w14:paraId="2A9811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434,39</w:t>
            </w:r>
          </w:p>
        </w:tc>
        <w:tc>
          <w:tcPr>
            <w:tcW w:w="1417" w:type="dxa"/>
            <w:tcBorders>
              <w:top w:val="nil"/>
              <w:left w:val="nil"/>
              <w:bottom w:val="nil"/>
              <w:right w:val="nil"/>
            </w:tcBorders>
            <w:shd w:val="solid" w:color="00CCFF" w:fill="auto"/>
          </w:tcPr>
          <w:p w14:paraId="26F06D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9A4E77F" w14:textId="77777777" w:rsidTr="00A931AB">
        <w:trPr>
          <w:trHeight w:val="247"/>
        </w:trPr>
        <w:tc>
          <w:tcPr>
            <w:tcW w:w="6693" w:type="dxa"/>
            <w:gridSpan w:val="2"/>
            <w:tcBorders>
              <w:top w:val="nil"/>
              <w:left w:val="nil"/>
              <w:bottom w:val="nil"/>
              <w:right w:val="nil"/>
            </w:tcBorders>
            <w:shd w:val="solid" w:color="00FFFF" w:fill="auto"/>
          </w:tcPr>
          <w:p w14:paraId="284B836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051 Gospodarenje otpadom</w:t>
            </w:r>
          </w:p>
        </w:tc>
        <w:tc>
          <w:tcPr>
            <w:tcW w:w="1417" w:type="dxa"/>
            <w:tcBorders>
              <w:top w:val="nil"/>
              <w:left w:val="nil"/>
              <w:bottom w:val="nil"/>
              <w:right w:val="nil"/>
            </w:tcBorders>
            <w:shd w:val="solid" w:color="00FFFF" w:fill="auto"/>
          </w:tcPr>
          <w:p w14:paraId="73FDFA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shd w:val="solid" w:color="00FFFF" w:fill="auto"/>
          </w:tcPr>
          <w:p w14:paraId="718EAD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56.471,03</w:t>
            </w:r>
          </w:p>
        </w:tc>
        <w:tc>
          <w:tcPr>
            <w:tcW w:w="1843" w:type="dxa"/>
            <w:tcBorders>
              <w:top w:val="nil"/>
              <w:left w:val="nil"/>
              <w:bottom w:val="nil"/>
              <w:right w:val="nil"/>
            </w:tcBorders>
            <w:shd w:val="solid" w:color="00FFFF" w:fill="auto"/>
          </w:tcPr>
          <w:p w14:paraId="09AF96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59.940,08</w:t>
            </w:r>
          </w:p>
        </w:tc>
        <w:tc>
          <w:tcPr>
            <w:tcW w:w="1418" w:type="dxa"/>
            <w:tcBorders>
              <w:top w:val="nil"/>
              <w:left w:val="nil"/>
              <w:bottom w:val="nil"/>
              <w:right w:val="nil"/>
            </w:tcBorders>
            <w:shd w:val="solid" w:color="00FFFF" w:fill="auto"/>
          </w:tcPr>
          <w:p w14:paraId="302AA9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434,39</w:t>
            </w:r>
          </w:p>
        </w:tc>
        <w:tc>
          <w:tcPr>
            <w:tcW w:w="1417" w:type="dxa"/>
            <w:tcBorders>
              <w:top w:val="nil"/>
              <w:left w:val="nil"/>
              <w:bottom w:val="nil"/>
              <w:right w:val="nil"/>
            </w:tcBorders>
            <w:shd w:val="solid" w:color="00FFFF" w:fill="auto"/>
          </w:tcPr>
          <w:p w14:paraId="6FB6FA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4319BAB" w14:textId="77777777" w:rsidTr="00A931AB">
        <w:trPr>
          <w:trHeight w:val="247"/>
        </w:trPr>
        <w:tc>
          <w:tcPr>
            <w:tcW w:w="6693" w:type="dxa"/>
            <w:gridSpan w:val="2"/>
            <w:tcBorders>
              <w:top w:val="nil"/>
              <w:left w:val="nil"/>
              <w:bottom w:val="nil"/>
              <w:right w:val="nil"/>
            </w:tcBorders>
            <w:shd w:val="solid" w:color="CCFFFF" w:fill="auto"/>
          </w:tcPr>
          <w:p w14:paraId="2651D4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0510 Gospodarenje otpadom</w:t>
            </w:r>
          </w:p>
        </w:tc>
        <w:tc>
          <w:tcPr>
            <w:tcW w:w="1417" w:type="dxa"/>
            <w:tcBorders>
              <w:top w:val="nil"/>
              <w:left w:val="nil"/>
              <w:bottom w:val="nil"/>
              <w:right w:val="nil"/>
            </w:tcBorders>
            <w:shd w:val="solid" w:color="CCFFFF" w:fill="auto"/>
          </w:tcPr>
          <w:p w14:paraId="2C4B17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shd w:val="solid" w:color="CCFFFF" w:fill="auto"/>
          </w:tcPr>
          <w:p w14:paraId="57DD98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56.471,03</w:t>
            </w:r>
          </w:p>
        </w:tc>
        <w:tc>
          <w:tcPr>
            <w:tcW w:w="1843" w:type="dxa"/>
            <w:tcBorders>
              <w:top w:val="nil"/>
              <w:left w:val="nil"/>
              <w:bottom w:val="nil"/>
              <w:right w:val="nil"/>
            </w:tcBorders>
            <w:shd w:val="solid" w:color="CCFFFF" w:fill="auto"/>
          </w:tcPr>
          <w:p w14:paraId="6B2E40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59.940,08</w:t>
            </w:r>
          </w:p>
        </w:tc>
        <w:tc>
          <w:tcPr>
            <w:tcW w:w="1418" w:type="dxa"/>
            <w:tcBorders>
              <w:top w:val="nil"/>
              <w:left w:val="nil"/>
              <w:bottom w:val="nil"/>
              <w:right w:val="nil"/>
            </w:tcBorders>
            <w:shd w:val="solid" w:color="CCFFFF" w:fill="auto"/>
          </w:tcPr>
          <w:p w14:paraId="6867AE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434,39</w:t>
            </w:r>
          </w:p>
        </w:tc>
        <w:tc>
          <w:tcPr>
            <w:tcW w:w="1417" w:type="dxa"/>
            <w:tcBorders>
              <w:top w:val="nil"/>
              <w:left w:val="nil"/>
              <w:bottom w:val="nil"/>
              <w:right w:val="nil"/>
            </w:tcBorders>
            <w:shd w:val="solid" w:color="CCFFFF" w:fill="auto"/>
          </w:tcPr>
          <w:p w14:paraId="6CAFED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9B4FC7" w14:textId="77777777" w:rsidTr="00A931AB">
        <w:trPr>
          <w:trHeight w:val="247"/>
        </w:trPr>
        <w:tc>
          <w:tcPr>
            <w:tcW w:w="1294" w:type="dxa"/>
            <w:tcBorders>
              <w:top w:val="nil"/>
              <w:left w:val="nil"/>
              <w:bottom w:val="nil"/>
              <w:right w:val="nil"/>
            </w:tcBorders>
          </w:tcPr>
          <w:p w14:paraId="6E2DC0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C35E60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AC6F8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tcPr>
          <w:p w14:paraId="6E45C0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31.630,44</w:t>
            </w:r>
          </w:p>
        </w:tc>
        <w:tc>
          <w:tcPr>
            <w:tcW w:w="1843" w:type="dxa"/>
            <w:tcBorders>
              <w:top w:val="nil"/>
              <w:left w:val="nil"/>
              <w:bottom w:val="nil"/>
              <w:right w:val="nil"/>
            </w:tcBorders>
          </w:tcPr>
          <w:p w14:paraId="04FE76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33.573,52</w:t>
            </w:r>
          </w:p>
        </w:tc>
        <w:tc>
          <w:tcPr>
            <w:tcW w:w="1418" w:type="dxa"/>
            <w:tcBorders>
              <w:top w:val="nil"/>
              <w:left w:val="nil"/>
              <w:bottom w:val="nil"/>
              <w:right w:val="nil"/>
            </w:tcBorders>
          </w:tcPr>
          <w:p w14:paraId="311341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243,31</w:t>
            </w:r>
          </w:p>
        </w:tc>
        <w:tc>
          <w:tcPr>
            <w:tcW w:w="1417" w:type="dxa"/>
            <w:tcBorders>
              <w:top w:val="nil"/>
              <w:left w:val="nil"/>
              <w:bottom w:val="nil"/>
              <w:right w:val="nil"/>
            </w:tcBorders>
          </w:tcPr>
          <w:p w14:paraId="4AD1BF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D23B9A9" w14:textId="77777777" w:rsidTr="00A931AB">
        <w:trPr>
          <w:trHeight w:val="247"/>
        </w:trPr>
        <w:tc>
          <w:tcPr>
            <w:tcW w:w="1294" w:type="dxa"/>
            <w:tcBorders>
              <w:top w:val="nil"/>
              <w:left w:val="nil"/>
              <w:bottom w:val="nil"/>
              <w:right w:val="nil"/>
            </w:tcBorders>
          </w:tcPr>
          <w:p w14:paraId="405081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6B8011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B3C60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652D4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18.630,44</w:t>
            </w:r>
          </w:p>
        </w:tc>
        <w:tc>
          <w:tcPr>
            <w:tcW w:w="1843" w:type="dxa"/>
            <w:tcBorders>
              <w:top w:val="nil"/>
              <w:left w:val="nil"/>
              <w:bottom w:val="nil"/>
              <w:right w:val="nil"/>
            </w:tcBorders>
          </w:tcPr>
          <w:p w14:paraId="729EDE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19.774,92</w:t>
            </w:r>
          </w:p>
        </w:tc>
        <w:tc>
          <w:tcPr>
            <w:tcW w:w="1418" w:type="dxa"/>
            <w:tcBorders>
              <w:top w:val="nil"/>
              <w:left w:val="nil"/>
              <w:bottom w:val="nil"/>
              <w:right w:val="nil"/>
            </w:tcBorders>
          </w:tcPr>
          <w:p w14:paraId="53D743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44599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2A6B42E" w14:textId="77777777" w:rsidTr="00A931AB">
        <w:trPr>
          <w:trHeight w:val="247"/>
        </w:trPr>
        <w:tc>
          <w:tcPr>
            <w:tcW w:w="1294" w:type="dxa"/>
            <w:tcBorders>
              <w:top w:val="nil"/>
              <w:left w:val="nil"/>
              <w:bottom w:val="nil"/>
              <w:right w:val="nil"/>
            </w:tcBorders>
          </w:tcPr>
          <w:p w14:paraId="5E96721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4CA4CE2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9848A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CC8DB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09F501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AD1361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714C3C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A939F35" w14:textId="77777777" w:rsidTr="00A931AB">
        <w:trPr>
          <w:trHeight w:val="494"/>
        </w:trPr>
        <w:tc>
          <w:tcPr>
            <w:tcW w:w="1294" w:type="dxa"/>
            <w:tcBorders>
              <w:top w:val="nil"/>
              <w:left w:val="nil"/>
              <w:bottom w:val="nil"/>
              <w:right w:val="nil"/>
            </w:tcBorders>
          </w:tcPr>
          <w:p w14:paraId="305B26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5399" w:type="dxa"/>
            <w:tcBorders>
              <w:top w:val="nil"/>
              <w:left w:val="nil"/>
              <w:bottom w:val="nil"/>
              <w:right w:val="nil"/>
            </w:tcBorders>
          </w:tcPr>
          <w:p w14:paraId="33D6268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417" w:type="dxa"/>
            <w:tcBorders>
              <w:top w:val="nil"/>
              <w:left w:val="nil"/>
              <w:bottom w:val="nil"/>
              <w:right w:val="nil"/>
            </w:tcBorders>
          </w:tcPr>
          <w:p w14:paraId="39920B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559" w:type="dxa"/>
            <w:tcBorders>
              <w:top w:val="nil"/>
              <w:left w:val="nil"/>
              <w:bottom w:val="nil"/>
              <w:right w:val="nil"/>
            </w:tcBorders>
          </w:tcPr>
          <w:p w14:paraId="32C56A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13.000,00</w:t>
            </w:r>
          </w:p>
        </w:tc>
        <w:tc>
          <w:tcPr>
            <w:tcW w:w="1843" w:type="dxa"/>
            <w:tcBorders>
              <w:top w:val="nil"/>
              <w:left w:val="nil"/>
              <w:bottom w:val="nil"/>
              <w:right w:val="nil"/>
            </w:tcBorders>
          </w:tcPr>
          <w:p w14:paraId="5A8B77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13.798,60</w:t>
            </w:r>
          </w:p>
        </w:tc>
        <w:tc>
          <w:tcPr>
            <w:tcW w:w="1418" w:type="dxa"/>
            <w:tcBorders>
              <w:top w:val="nil"/>
              <w:left w:val="nil"/>
              <w:bottom w:val="nil"/>
              <w:right w:val="nil"/>
            </w:tcBorders>
          </w:tcPr>
          <w:p w14:paraId="33834B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F05BF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BB00E4" w14:textId="77777777" w:rsidTr="00A931AB">
        <w:trPr>
          <w:trHeight w:val="247"/>
        </w:trPr>
        <w:tc>
          <w:tcPr>
            <w:tcW w:w="1294" w:type="dxa"/>
            <w:tcBorders>
              <w:top w:val="nil"/>
              <w:left w:val="nil"/>
              <w:bottom w:val="nil"/>
              <w:right w:val="nil"/>
            </w:tcBorders>
          </w:tcPr>
          <w:p w14:paraId="7C4F733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363</w:t>
            </w:r>
          </w:p>
        </w:tc>
        <w:tc>
          <w:tcPr>
            <w:tcW w:w="5399" w:type="dxa"/>
            <w:tcBorders>
              <w:top w:val="nil"/>
              <w:left w:val="nil"/>
              <w:bottom w:val="nil"/>
              <w:right w:val="nil"/>
            </w:tcBorders>
          </w:tcPr>
          <w:p w14:paraId="0F030ED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unutar općeg proračuna</w:t>
            </w:r>
          </w:p>
        </w:tc>
        <w:tc>
          <w:tcPr>
            <w:tcW w:w="1417" w:type="dxa"/>
            <w:tcBorders>
              <w:top w:val="nil"/>
              <w:left w:val="nil"/>
              <w:bottom w:val="nil"/>
              <w:right w:val="nil"/>
            </w:tcBorders>
          </w:tcPr>
          <w:p w14:paraId="035C570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13.000,00</w:t>
            </w:r>
          </w:p>
        </w:tc>
        <w:tc>
          <w:tcPr>
            <w:tcW w:w="1559" w:type="dxa"/>
            <w:tcBorders>
              <w:top w:val="nil"/>
              <w:left w:val="nil"/>
              <w:bottom w:val="nil"/>
              <w:right w:val="nil"/>
            </w:tcBorders>
          </w:tcPr>
          <w:p w14:paraId="088429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12B5C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7909E0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20AC88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0A84484" w14:textId="77777777" w:rsidTr="00A931AB">
        <w:trPr>
          <w:trHeight w:val="247"/>
        </w:trPr>
        <w:tc>
          <w:tcPr>
            <w:tcW w:w="1294" w:type="dxa"/>
            <w:tcBorders>
              <w:top w:val="nil"/>
              <w:left w:val="nil"/>
              <w:bottom w:val="nil"/>
              <w:right w:val="nil"/>
            </w:tcBorders>
          </w:tcPr>
          <w:p w14:paraId="5B1DE0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4</w:t>
            </w:r>
          </w:p>
        </w:tc>
        <w:tc>
          <w:tcPr>
            <w:tcW w:w="5399" w:type="dxa"/>
            <w:tcBorders>
              <w:top w:val="nil"/>
              <w:left w:val="nil"/>
              <w:bottom w:val="nil"/>
              <w:right w:val="nil"/>
            </w:tcBorders>
          </w:tcPr>
          <w:p w14:paraId="2430E4A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2C086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EEC20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33AF0A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5D2F1C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35360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F4C5E8" w14:textId="77777777" w:rsidTr="00A931AB">
        <w:trPr>
          <w:trHeight w:val="494"/>
        </w:trPr>
        <w:tc>
          <w:tcPr>
            <w:tcW w:w="1294" w:type="dxa"/>
            <w:tcBorders>
              <w:top w:val="nil"/>
              <w:left w:val="nil"/>
              <w:bottom w:val="nil"/>
              <w:right w:val="nil"/>
            </w:tcBorders>
          </w:tcPr>
          <w:p w14:paraId="325957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88D9AC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5B785D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39C46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0D3F94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5B3AC7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8FD5D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5F1351" w14:textId="77777777" w:rsidTr="00A931AB">
        <w:trPr>
          <w:trHeight w:val="247"/>
        </w:trPr>
        <w:tc>
          <w:tcPr>
            <w:tcW w:w="1294" w:type="dxa"/>
            <w:tcBorders>
              <w:top w:val="nil"/>
              <w:left w:val="nil"/>
              <w:bottom w:val="nil"/>
              <w:right w:val="nil"/>
            </w:tcBorders>
          </w:tcPr>
          <w:p w14:paraId="0B59236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75B11E1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26DCE84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3C77F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778E2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38EFD3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F940A6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403DB98" w14:textId="77777777" w:rsidTr="00A931AB">
        <w:trPr>
          <w:trHeight w:val="247"/>
        </w:trPr>
        <w:tc>
          <w:tcPr>
            <w:tcW w:w="6693" w:type="dxa"/>
            <w:gridSpan w:val="2"/>
            <w:tcBorders>
              <w:top w:val="nil"/>
              <w:left w:val="nil"/>
              <w:bottom w:val="nil"/>
              <w:right w:val="nil"/>
            </w:tcBorders>
            <w:shd w:val="solid" w:color="FFFF00" w:fill="auto"/>
          </w:tcPr>
          <w:p w14:paraId="6374C97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1260C4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shd w:val="solid" w:color="FFFF00" w:fill="auto"/>
          </w:tcPr>
          <w:p w14:paraId="2565E5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FFFF00" w:fill="auto"/>
          </w:tcPr>
          <w:p w14:paraId="511EA8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FFFF00" w:fill="auto"/>
          </w:tcPr>
          <w:p w14:paraId="202CD8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shd w:val="solid" w:color="FFFF00" w:fill="auto"/>
          </w:tcPr>
          <w:p w14:paraId="736BA7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CD288B5" w14:textId="77777777" w:rsidTr="00A931AB">
        <w:trPr>
          <w:trHeight w:val="247"/>
        </w:trPr>
        <w:tc>
          <w:tcPr>
            <w:tcW w:w="6693" w:type="dxa"/>
            <w:gridSpan w:val="2"/>
            <w:tcBorders>
              <w:top w:val="nil"/>
              <w:left w:val="nil"/>
              <w:bottom w:val="nil"/>
              <w:right w:val="nil"/>
            </w:tcBorders>
            <w:shd w:val="solid" w:color="00CCFF" w:fill="auto"/>
          </w:tcPr>
          <w:p w14:paraId="230C109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 Zaštita okoliša</w:t>
            </w:r>
          </w:p>
        </w:tc>
        <w:tc>
          <w:tcPr>
            <w:tcW w:w="1417" w:type="dxa"/>
            <w:tcBorders>
              <w:top w:val="nil"/>
              <w:left w:val="nil"/>
              <w:bottom w:val="nil"/>
              <w:right w:val="nil"/>
            </w:tcBorders>
            <w:shd w:val="solid" w:color="00CCFF" w:fill="auto"/>
          </w:tcPr>
          <w:p w14:paraId="20E537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shd w:val="solid" w:color="00CCFF" w:fill="auto"/>
          </w:tcPr>
          <w:p w14:paraId="148CA1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00CCFF" w:fill="auto"/>
          </w:tcPr>
          <w:p w14:paraId="721F4E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00CCFF" w:fill="auto"/>
          </w:tcPr>
          <w:p w14:paraId="361C3C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shd w:val="solid" w:color="00CCFF" w:fill="auto"/>
          </w:tcPr>
          <w:p w14:paraId="745BB2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D2D7D02" w14:textId="77777777" w:rsidTr="00A931AB">
        <w:trPr>
          <w:trHeight w:val="247"/>
        </w:trPr>
        <w:tc>
          <w:tcPr>
            <w:tcW w:w="6693" w:type="dxa"/>
            <w:gridSpan w:val="2"/>
            <w:tcBorders>
              <w:top w:val="nil"/>
              <w:left w:val="nil"/>
              <w:bottom w:val="nil"/>
              <w:right w:val="nil"/>
            </w:tcBorders>
            <w:shd w:val="solid" w:color="00FFFF" w:fill="auto"/>
          </w:tcPr>
          <w:p w14:paraId="33D375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051 Gospodarenje otpadom</w:t>
            </w:r>
          </w:p>
        </w:tc>
        <w:tc>
          <w:tcPr>
            <w:tcW w:w="1417" w:type="dxa"/>
            <w:tcBorders>
              <w:top w:val="nil"/>
              <w:left w:val="nil"/>
              <w:bottom w:val="nil"/>
              <w:right w:val="nil"/>
            </w:tcBorders>
            <w:shd w:val="solid" w:color="00FFFF" w:fill="auto"/>
          </w:tcPr>
          <w:p w14:paraId="5261B2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shd w:val="solid" w:color="00FFFF" w:fill="auto"/>
          </w:tcPr>
          <w:p w14:paraId="0914C7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00FFFF" w:fill="auto"/>
          </w:tcPr>
          <w:p w14:paraId="7D3084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00FFFF" w:fill="auto"/>
          </w:tcPr>
          <w:p w14:paraId="495C48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shd w:val="solid" w:color="00FFFF" w:fill="auto"/>
          </w:tcPr>
          <w:p w14:paraId="7450DC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1FFE2F8" w14:textId="77777777" w:rsidTr="00A931AB">
        <w:trPr>
          <w:trHeight w:val="247"/>
        </w:trPr>
        <w:tc>
          <w:tcPr>
            <w:tcW w:w="6693" w:type="dxa"/>
            <w:gridSpan w:val="2"/>
            <w:tcBorders>
              <w:top w:val="nil"/>
              <w:left w:val="nil"/>
              <w:bottom w:val="nil"/>
              <w:right w:val="nil"/>
            </w:tcBorders>
            <w:shd w:val="solid" w:color="CCFFFF" w:fill="auto"/>
          </w:tcPr>
          <w:p w14:paraId="352192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0510 Gospodarenje otpadom</w:t>
            </w:r>
          </w:p>
        </w:tc>
        <w:tc>
          <w:tcPr>
            <w:tcW w:w="1417" w:type="dxa"/>
            <w:tcBorders>
              <w:top w:val="nil"/>
              <w:left w:val="nil"/>
              <w:bottom w:val="nil"/>
              <w:right w:val="nil"/>
            </w:tcBorders>
            <w:shd w:val="solid" w:color="CCFFFF" w:fill="auto"/>
          </w:tcPr>
          <w:p w14:paraId="63F4FA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shd w:val="solid" w:color="CCFFFF" w:fill="auto"/>
          </w:tcPr>
          <w:p w14:paraId="484236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shd w:val="solid" w:color="CCFFFF" w:fill="auto"/>
          </w:tcPr>
          <w:p w14:paraId="2F3C98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shd w:val="solid" w:color="CCFFFF" w:fill="auto"/>
          </w:tcPr>
          <w:p w14:paraId="42BC24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shd w:val="solid" w:color="CCFFFF" w:fill="auto"/>
          </w:tcPr>
          <w:p w14:paraId="46CBC2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9C6615" w14:textId="77777777" w:rsidTr="00A931AB">
        <w:trPr>
          <w:trHeight w:val="247"/>
        </w:trPr>
        <w:tc>
          <w:tcPr>
            <w:tcW w:w="1294" w:type="dxa"/>
            <w:tcBorders>
              <w:top w:val="nil"/>
              <w:left w:val="nil"/>
              <w:bottom w:val="nil"/>
              <w:right w:val="nil"/>
            </w:tcBorders>
          </w:tcPr>
          <w:p w14:paraId="20B3048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EC1B7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8A347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tcPr>
          <w:p w14:paraId="6AFE54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39FDB5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553195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tcPr>
          <w:p w14:paraId="6A53B0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19F152C" w14:textId="77777777" w:rsidTr="00A931AB">
        <w:trPr>
          <w:trHeight w:val="247"/>
        </w:trPr>
        <w:tc>
          <w:tcPr>
            <w:tcW w:w="1294" w:type="dxa"/>
            <w:tcBorders>
              <w:top w:val="nil"/>
              <w:left w:val="nil"/>
              <w:bottom w:val="nil"/>
              <w:right w:val="nil"/>
            </w:tcBorders>
          </w:tcPr>
          <w:p w14:paraId="3604F2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6CF153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016D91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215.000,00</w:t>
            </w:r>
          </w:p>
        </w:tc>
        <w:tc>
          <w:tcPr>
            <w:tcW w:w="1559" w:type="dxa"/>
            <w:tcBorders>
              <w:top w:val="nil"/>
              <w:left w:val="nil"/>
              <w:bottom w:val="nil"/>
              <w:right w:val="nil"/>
            </w:tcBorders>
          </w:tcPr>
          <w:p w14:paraId="637E85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37.260,88</w:t>
            </w:r>
          </w:p>
        </w:tc>
        <w:tc>
          <w:tcPr>
            <w:tcW w:w="1843" w:type="dxa"/>
            <w:tcBorders>
              <w:top w:val="nil"/>
              <w:left w:val="nil"/>
              <w:bottom w:val="nil"/>
              <w:right w:val="nil"/>
            </w:tcBorders>
          </w:tcPr>
          <w:p w14:paraId="07D3F2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39.549,84</w:t>
            </w:r>
          </w:p>
        </w:tc>
        <w:tc>
          <w:tcPr>
            <w:tcW w:w="1418" w:type="dxa"/>
            <w:tcBorders>
              <w:top w:val="nil"/>
              <w:left w:val="nil"/>
              <w:bottom w:val="nil"/>
              <w:right w:val="nil"/>
            </w:tcBorders>
          </w:tcPr>
          <w:p w14:paraId="69098D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17,33</w:t>
            </w:r>
          </w:p>
        </w:tc>
        <w:tc>
          <w:tcPr>
            <w:tcW w:w="1417" w:type="dxa"/>
            <w:tcBorders>
              <w:top w:val="nil"/>
              <w:left w:val="nil"/>
              <w:bottom w:val="nil"/>
              <w:right w:val="nil"/>
            </w:tcBorders>
          </w:tcPr>
          <w:p w14:paraId="2E7ECD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4119341" w14:textId="77777777" w:rsidTr="00A931AB">
        <w:trPr>
          <w:trHeight w:val="247"/>
        </w:trPr>
        <w:tc>
          <w:tcPr>
            <w:tcW w:w="1294" w:type="dxa"/>
            <w:tcBorders>
              <w:top w:val="nil"/>
              <w:left w:val="nil"/>
              <w:bottom w:val="nil"/>
              <w:right w:val="nil"/>
            </w:tcBorders>
          </w:tcPr>
          <w:p w14:paraId="5EFC191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085C6F7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D2CDA5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215.000,00</w:t>
            </w:r>
          </w:p>
        </w:tc>
        <w:tc>
          <w:tcPr>
            <w:tcW w:w="1559" w:type="dxa"/>
            <w:tcBorders>
              <w:top w:val="nil"/>
              <w:left w:val="nil"/>
              <w:bottom w:val="nil"/>
              <w:right w:val="nil"/>
            </w:tcBorders>
          </w:tcPr>
          <w:p w14:paraId="1CC1C2C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0593CF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A844A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02A5B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79BBC30" w14:textId="77777777" w:rsidTr="00A931AB">
        <w:trPr>
          <w:trHeight w:val="247"/>
        </w:trPr>
        <w:tc>
          <w:tcPr>
            <w:tcW w:w="6693" w:type="dxa"/>
            <w:gridSpan w:val="2"/>
            <w:tcBorders>
              <w:top w:val="nil"/>
              <w:left w:val="nil"/>
              <w:bottom w:val="nil"/>
              <w:right w:val="nil"/>
            </w:tcBorders>
            <w:shd w:val="solid" w:color="9999FF" w:fill="auto"/>
          </w:tcPr>
          <w:p w14:paraId="714B0A2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2005 ZAŠTITA ŽIVOTINJA</w:t>
            </w:r>
          </w:p>
        </w:tc>
        <w:tc>
          <w:tcPr>
            <w:tcW w:w="1417" w:type="dxa"/>
            <w:tcBorders>
              <w:top w:val="nil"/>
              <w:left w:val="nil"/>
              <w:bottom w:val="nil"/>
              <w:right w:val="nil"/>
            </w:tcBorders>
            <w:shd w:val="solid" w:color="9999FF" w:fill="auto"/>
          </w:tcPr>
          <w:p w14:paraId="66D0E5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9999FF" w:fill="auto"/>
          </w:tcPr>
          <w:p w14:paraId="770681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9999FF" w:fill="auto"/>
          </w:tcPr>
          <w:p w14:paraId="4F9173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9999FF" w:fill="auto"/>
          </w:tcPr>
          <w:p w14:paraId="19FEC8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9999FF" w:fill="auto"/>
          </w:tcPr>
          <w:p w14:paraId="5E6DDB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2AC2E5C5" w14:textId="77777777" w:rsidTr="00A931AB">
        <w:trPr>
          <w:trHeight w:val="593"/>
        </w:trPr>
        <w:tc>
          <w:tcPr>
            <w:tcW w:w="6693" w:type="dxa"/>
            <w:gridSpan w:val="2"/>
            <w:tcBorders>
              <w:top w:val="nil"/>
              <w:left w:val="nil"/>
              <w:bottom w:val="nil"/>
              <w:right w:val="nil"/>
            </w:tcBorders>
            <w:shd w:val="solid" w:color="CCCCFF" w:fill="auto"/>
          </w:tcPr>
          <w:p w14:paraId="6C8F5F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A200501 MJERE I AKTIVNOSTI ZA OSIGURANJE ZAŠTITE ŽIVOTINJA</w:t>
            </w:r>
          </w:p>
        </w:tc>
        <w:tc>
          <w:tcPr>
            <w:tcW w:w="1417" w:type="dxa"/>
            <w:tcBorders>
              <w:top w:val="nil"/>
              <w:left w:val="nil"/>
              <w:bottom w:val="nil"/>
              <w:right w:val="nil"/>
            </w:tcBorders>
            <w:shd w:val="solid" w:color="CCCCFF" w:fill="auto"/>
          </w:tcPr>
          <w:p w14:paraId="5341E2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CCFF" w:fill="auto"/>
          </w:tcPr>
          <w:p w14:paraId="21A9ED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CCCCFF" w:fill="auto"/>
          </w:tcPr>
          <w:p w14:paraId="0EFE2D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CCCCFF" w:fill="auto"/>
          </w:tcPr>
          <w:p w14:paraId="4816E0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CCCCFF" w:fill="auto"/>
          </w:tcPr>
          <w:p w14:paraId="30A7A7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65189DAB" w14:textId="77777777" w:rsidTr="00A931AB">
        <w:trPr>
          <w:trHeight w:val="247"/>
        </w:trPr>
        <w:tc>
          <w:tcPr>
            <w:tcW w:w="6693" w:type="dxa"/>
            <w:gridSpan w:val="2"/>
            <w:tcBorders>
              <w:top w:val="nil"/>
              <w:left w:val="nil"/>
              <w:bottom w:val="nil"/>
              <w:right w:val="nil"/>
            </w:tcBorders>
            <w:shd w:val="solid" w:color="FFFF00" w:fill="auto"/>
          </w:tcPr>
          <w:p w14:paraId="11F56F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FB291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FFFF00" w:fill="auto"/>
          </w:tcPr>
          <w:p w14:paraId="5071A5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FFFF00" w:fill="auto"/>
          </w:tcPr>
          <w:p w14:paraId="32DAE3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FFFF00" w:fill="auto"/>
          </w:tcPr>
          <w:p w14:paraId="1252AC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FFFF00" w:fill="auto"/>
          </w:tcPr>
          <w:p w14:paraId="08ACB7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57BE69A8" w14:textId="77777777" w:rsidTr="00A931AB">
        <w:trPr>
          <w:trHeight w:val="247"/>
        </w:trPr>
        <w:tc>
          <w:tcPr>
            <w:tcW w:w="6693" w:type="dxa"/>
            <w:gridSpan w:val="2"/>
            <w:tcBorders>
              <w:top w:val="nil"/>
              <w:left w:val="nil"/>
              <w:bottom w:val="nil"/>
              <w:right w:val="nil"/>
            </w:tcBorders>
            <w:shd w:val="solid" w:color="00CCFF" w:fill="auto"/>
          </w:tcPr>
          <w:p w14:paraId="7C65872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5DFEE1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CCFF" w:fill="auto"/>
          </w:tcPr>
          <w:p w14:paraId="162928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00CCFF" w:fill="auto"/>
          </w:tcPr>
          <w:p w14:paraId="43F245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00CCFF" w:fill="auto"/>
          </w:tcPr>
          <w:p w14:paraId="406123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00CCFF" w:fill="auto"/>
          </w:tcPr>
          <w:p w14:paraId="69AE1D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1F7BC7AB" w14:textId="77777777" w:rsidTr="00A931AB">
        <w:trPr>
          <w:trHeight w:val="247"/>
        </w:trPr>
        <w:tc>
          <w:tcPr>
            <w:tcW w:w="6693" w:type="dxa"/>
            <w:gridSpan w:val="2"/>
            <w:tcBorders>
              <w:top w:val="nil"/>
              <w:left w:val="nil"/>
              <w:bottom w:val="nil"/>
              <w:right w:val="nil"/>
            </w:tcBorders>
            <w:shd w:val="solid" w:color="00FFFF" w:fill="auto"/>
          </w:tcPr>
          <w:p w14:paraId="3EE82F1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6C6376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FFFF" w:fill="auto"/>
          </w:tcPr>
          <w:p w14:paraId="3EB76B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00FFFF" w:fill="auto"/>
          </w:tcPr>
          <w:p w14:paraId="1D9AC7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00FFFF" w:fill="auto"/>
          </w:tcPr>
          <w:p w14:paraId="55EB05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00FFFF" w:fill="auto"/>
          </w:tcPr>
          <w:p w14:paraId="344393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5DBADF12" w14:textId="77777777" w:rsidTr="00A931AB">
        <w:trPr>
          <w:trHeight w:val="247"/>
        </w:trPr>
        <w:tc>
          <w:tcPr>
            <w:tcW w:w="6693" w:type="dxa"/>
            <w:gridSpan w:val="2"/>
            <w:tcBorders>
              <w:top w:val="nil"/>
              <w:left w:val="nil"/>
              <w:bottom w:val="nil"/>
              <w:right w:val="nil"/>
            </w:tcBorders>
            <w:shd w:val="solid" w:color="CCFFFF" w:fill="auto"/>
          </w:tcPr>
          <w:p w14:paraId="6AA7A3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3C341C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FFFF" w:fill="auto"/>
          </w:tcPr>
          <w:p w14:paraId="364881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shd w:val="solid" w:color="CCFFFF" w:fill="auto"/>
          </w:tcPr>
          <w:p w14:paraId="1689E9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shd w:val="solid" w:color="CCFFFF" w:fill="auto"/>
          </w:tcPr>
          <w:p w14:paraId="43D230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shd w:val="solid" w:color="CCFFFF" w:fill="auto"/>
          </w:tcPr>
          <w:p w14:paraId="7190DE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4976BAB9" w14:textId="77777777" w:rsidTr="00A931AB">
        <w:trPr>
          <w:trHeight w:val="247"/>
        </w:trPr>
        <w:tc>
          <w:tcPr>
            <w:tcW w:w="1294" w:type="dxa"/>
            <w:tcBorders>
              <w:top w:val="nil"/>
              <w:left w:val="nil"/>
              <w:bottom w:val="nil"/>
              <w:right w:val="nil"/>
            </w:tcBorders>
          </w:tcPr>
          <w:p w14:paraId="650CA21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0B3ED9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1AE25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tcPr>
          <w:p w14:paraId="10E923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149.521,77</w:t>
            </w:r>
          </w:p>
        </w:tc>
        <w:tc>
          <w:tcPr>
            <w:tcW w:w="1843" w:type="dxa"/>
            <w:tcBorders>
              <w:top w:val="nil"/>
              <w:left w:val="nil"/>
              <w:bottom w:val="nil"/>
              <w:right w:val="nil"/>
            </w:tcBorders>
          </w:tcPr>
          <w:p w14:paraId="5AF7B6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154.099,69</w:t>
            </w:r>
          </w:p>
        </w:tc>
        <w:tc>
          <w:tcPr>
            <w:tcW w:w="1418" w:type="dxa"/>
            <w:tcBorders>
              <w:top w:val="nil"/>
              <w:left w:val="nil"/>
              <w:bottom w:val="nil"/>
              <w:right w:val="nil"/>
            </w:tcBorders>
          </w:tcPr>
          <w:p w14:paraId="6C135B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110,76</w:t>
            </w:r>
          </w:p>
        </w:tc>
        <w:tc>
          <w:tcPr>
            <w:tcW w:w="1417" w:type="dxa"/>
            <w:tcBorders>
              <w:top w:val="nil"/>
              <w:left w:val="nil"/>
              <w:bottom w:val="nil"/>
              <w:right w:val="nil"/>
            </w:tcBorders>
          </w:tcPr>
          <w:p w14:paraId="3DA6F7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103,06</w:t>
            </w:r>
          </w:p>
        </w:tc>
      </w:tr>
      <w:tr w:rsidR="00A931AB" w:rsidRPr="00A931AB" w14:paraId="11B5DC5E" w14:textId="77777777" w:rsidTr="00A931AB">
        <w:trPr>
          <w:trHeight w:val="247"/>
        </w:trPr>
        <w:tc>
          <w:tcPr>
            <w:tcW w:w="1294" w:type="dxa"/>
            <w:tcBorders>
              <w:top w:val="nil"/>
              <w:left w:val="nil"/>
              <w:bottom w:val="nil"/>
              <w:right w:val="nil"/>
            </w:tcBorders>
          </w:tcPr>
          <w:p w14:paraId="6AE61FE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961B7F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4DAF4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85.000,00</w:t>
            </w:r>
          </w:p>
        </w:tc>
        <w:tc>
          <w:tcPr>
            <w:tcW w:w="1559" w:type="dxa"/>
            <w:tcBorders>
              <w:top w:val="nil"/>
              <w:left w:val="nil"/>
              <w:bottom w:val="nil"/>
              <w:right w:val="nil"/>
            </w:tcBorders>
          </w:tcPr>
          <w:p w14:paraId="6EF296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87.420,30</w:t>
            </w:r>
          </w:p>
        </w:tc>
        <w:tc>
          <w:tcPr>
            <w:tcW w:w="1843" w:type="dxa"/>
            <w:tcBorders>
              <w:top w:val="nil"/>
              <w:left w:val="nil"/>
              <w:bottom w:val="nil"/>
              <w:right w:val="nil"/>
            </w:tcBorders>
          </w:tcPr>
          <w:p w14:paraId="6B8CBE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88.183,29</w:t>
            </w:r>
          </w:p>
        </w:tc>
        <w:tc>
          <w:tcPr>
            <w:tcW w:w="1418" w:type="dxa"/>
            <w:tcBorders>
              <w:top w:val="nil"/>
              <w:left w:val="nil"/>
              <w:bottom w:val="nil"/>
              <w:right w:val="nil"/>
            </w:tcBorders>
          </w:tcPr>
          <w:p w14:paraId="118558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102,85</w:t>
            </w:r>
          </w:p>
        </w:tc>
        <w:tc>
          <w:tcPr>
            <w:tcW w:w="1417" w:type="dxa"/>
            <w:tcBorders>
              <w:top w:val="nil"/>
              <w:left w:val="nil"/>
              <w:bottom w:val="nil"/>
              <w:right w:val="nil"/>
            </w:tcBorders>
          </w:tcPr>
          <w:p w14:paraId="43AE53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100,87</w:t>
            </w:r>
          </w:p>
        </w:tc>
      </w:tr>
      <w:tr w:rsidR="00A931AB" w:rsidRPr="00A931AB" w14:paraId="0AE26FD9" w14:textId="77777777" w:rsidTr="00A931AB">
        <w:trPr>
          <w:trHeight w:val="247"/>
        </w:trPr>
        <w:tc>
          <w:tcPr>
            <w:tcW w:w="1294" w:type="dxa"/>
            <w:tcBorders>
              <w:top w:val="nil"/>
              <w:left w:val="nil"/>
              <w:bottom w:val="nil"/>
              <w:right w:val="nil"/>
            </w:tcBorders>
          </w:tcPr>
          <w:p w14:paraId="08D3BB2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3DC0433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13DFE3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75.000,00</w:t>
            </w:r>
          </w:p>
        </w:tc>
        <w:tc>
          <w:tcPr>
            <w:tcW w:w="1559" w:type="dxa"/>
            <w:tcBorders>
              <w:top w:val="nil"/>
              <w:left w:val="nil"/>
              <w:bottom w:val="nil"/>
              <w:right w:val="nil"/>
            </w:tcBorders>
          </w:tcPr>
          <w:p w14:paraId="0F23F6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1BD37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30BF1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C31504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F1D9345" w14:textId="77777777" w:rsidTr="00A931AB">
        <w:trPr>
          <w:trHeight w:val="247"/>
        </w:trPr>
        <w:tc>
          <w:tcPr>
            <w:tcW w:w="1294" w:type="dxa"/>
            <w:tcBorders>
              <w:top w:val="nil"/>
              <w:left w:val="nil"/>
              <w:bottom w:val="nil"/>
              <w:right w:val="nil"/>
            </w:tcBorders>
          </w:tcPr>
          <w:p w14:paraId="2BE9822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3833772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296ECA3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1A5173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1C5302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4D60E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2F9401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2BEC40B" w14:textId="77777777" w:rsidTr="00A931AB">
        <w:trPr>
          <w:trHeight w:val="494"/>
        </w:trPr>
        <w:tc>
          <w:tcPr>
            <w:tcW w:w="1294" w:type="dxa"/>
            <w:tcBorders>
              <w:top w:val="nil"/>
              <w:left w:val="nil"/>
              <w:bottom w:val="nil"/>
              <w:right w:val="nil"/>
            </w:tcBorders>
          </w:tcPr>
          <w:p w14:paraId="7CA785C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5399" w:type="dxa"/>
            <w:tcBorders>
              <w:top w:val="nil"/>
              <w:left w:val="nil"/>
              <w:bottom w:val="nil"/>
              <w:right w:val="nil"/>
            </w:tcBorders>
          </w:tcPr>
          <w:p w14:paraId="41C3D0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417" w:type="dxa"/>
            <w:tcBorders>
              <w:top w:val="nil"/>
              <w:left w:val="nil"/>
              <w:bottom w:val="nil"/>
              <w:right w:val="nil"/>
            </w:tcBorders>
          </w:tcPr>
          <w:p w14:paraId="101900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50.000,00</w:t>
            </w:r>
          </w:p>
        </w:tc>
        <w:tc>
          <w:tcPr>
            <w:tcW w:w="1559" w:type="dxa"/>
            <w:tcBorders>
              <w:top w:val="nil"/>
              <w:left w:val="nil"/>
              <w:bottom w:val="nil"/>
              <w:right w:val="nil"/>
            </w:tcBorders>
          </w:tcPr>
          <w:p w14:paraId="2A34A2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403A13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65.916,40</w:t>
            </w:r>
          </w:p>
        </w:tc>
        <w:tc>
          <w:tcPr>
            <w:tcW w:w="1418" w:type="dxa"/>
            <w:tcBorders>
              <w:top w:val="nil"/>
              <w:left w:val="nil"/>
              <w:bottom w:val="nil"/>
              <w:right w:val="nil"/>
            </w:tcBorders>
          </w:tcPr>
          <w:p w14:paraId="0F16B7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7587B8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BFD50BE" w14:textId="77777777" w:rsidTr="00A931AB">
        <w:trPr>
          <w:trHeight w:val="247"/>
        </w:trPr>
        <w:tc>
          <w:tcPr>
            <w:tcW w:w="1294" w:type="dxa"/>
            <w:tcBorders>
              <w:top w:val="nil"/>
              <w:left w:val="nil"/>
              <w:bottom w:val="nil"/>
              <w:right w:val="nil"/>
            </w:tcBorders>
          </w:tcPr>
          <w:p w14:paraId="1B73D26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363</w:t>
            </w:r>
          </w:p>
        </w:tc>
        <w:tc>
          <w:tcPr>
            <w:tcW w:w="5399" w:type="dxa"/>
            <w:tcBorders>
              <w:top w:val="nil"/>
              <w:left w:val="nil"/>
              <w:bottom w:val="nil"/>
              <w:right w:val="nil"/>
            </w:tcBorders>
          </w:tcPr>
          <w:p w14:paraId="455BB5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unutar općeg proračuna</w:t>
            </w:r>
          </w:p>
        </w:tc>
        <w:tc>
          <w:tcPr>
            <w:tcW w:w="1417" w:type="dxa"/>
            <w:tcBorders>
              <w:top w:val="nil"/>
              <w:left w:val="nil"/>
              <w:bottom w:val="nil"/>
              <w:right w:val="nil"/>
            </w:tcBorders>
          </w:tcPr>
          <w:p w14:paraId="6A5761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50.000,00</w:t>
            </w:r>
          </w:p>
        </w:tc>
        <w:tc>
          <w:tcPr>
            <w:tcW w:w="1559" w:type="dxa"/>
            <w:tcBorders>
              <w:top w:val="nil"/>
              <w:left w:val="nil"/>
              <w:bottom w:val="nil"/>
              <w:right w:val="nil"/>
            </w:tcBorders>
          </w:tcPr>
          <w:p w14:paraId="35372B6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088C92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A9A135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3E3FA1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233EA5C" w14:textId="77777777" w:rsidTr="00A931AB">
        <w:trPr>
          <w:trHeight w:val="247"/>
        </w:trPr>
        <w:tc>
          <w:tcPr>
            <w:tcW w:w="6693" w:type="dxa"/>
            <w:gridSpan w:val="2"/>
            <w:tcBorders>
              <w:top w:val="nil"/>
              <w:left w:val="nil"/>
              <w:bottom w:val="nil"/>
              <w:right w:val="nil"/>
            </w:tcBorders>
            <w:shd w:val="solid" w:color="9999FF" w:fill="auto"/>
          </w:tcPr>
          <w:p w14:paraId="600F587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2006 POTPORA POLJOPRIVREDI</w:t>
            </w:r>
          </w:p>
        </w:tc>
        <w:tc>
          <w:tcPr>
            <w:tcW w:w="1417" w:type="dxa"/>
            <w:tcBorders>
              <w:top w:val="nil"/>
              <w:left w:val="nil"/>
              <w:bottom w:val="nil"/>
              <w:right w:val="nil"/>
            </w:tcBorders>
            <w:shd w:val="solid" w:color="9999FF" w:fill="auto"/>
          </w:tcPr>
          <w:p w14:paraId="47C0FB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115.000,00</w:t>
            </w:r>
          </w:p>
        </w:tc>
        <w:tc>
          <w:tcPr>
            <w:tcW w:w="1559" w:type="dxa"/>
            <w:tcBorders>
              <w:top w:val="nil"/>
              <w:left w:val="nil"/>
              <w:bottom w:val="nil"/>
              <w:right w:val="nil"/>
            </w:tcBorders>
            <w:shd w:val="solid" w:color="9999FF" w:fill="auto"/>
          </w:tcPr>
          <w:p w14:paraId="518DD6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91.104,27</w:t>
            </w:r>
          </w:p>
        </w:tc>
        <w:tc>
          <w:tcPr>
            <w:tcW w:w="1843" w:type="dxa"/>
            <w:tcBorders>
              <w:top w:val="nil"/>
              <w:left w:val="nil"/>
              <w:bottom w:val="nil"/>
              <w:right w:val="nil"/>
            </w:tcBorders>
            <w:shd w:val="solid" w:color="9999FF" w:fill="auto"/>
          </w:tcPr>
          <w:p w14:paraId="496E45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96.700,85</w:t>
            </w:r>
          </w:p>
        </w:tc>
        <w:tc>
          <w:tcPr>
            <w:tcW w:w="1418" w:type="dxa"/>
            <w:tcBorders>
              <w:top w:val="nil"/>
              <w:left w:val="nil"/>
              <w:bottom w:val="nil"/>
              <w:right w:val="nil"/>
            </w:tcBorders>
            <w:shd w:val="solid" w:color="9999FF" w:fill="auto"/>
          </w:tcPr>
          <w:p w14:paraId="2675FF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79,22</w:t>
            </w:r>
          </w:p>
        </w:tc>
        <w:tc>
          <w:tcPr>
            <w:tcW w:w="1417" w:type="dxa"/>
            <w:tcBorders>
              <w:top w:val="nil"/>
              <w:left w:val="nil"/>
              <w:bottom w:val="nil"/>
              <w:right w:val="nil"/>
            </w:tcBorders>
            <w:shd w:val="solid" w:color="9999FF" w:fill="auto"/>
          </w:tcPr>
          <w:p w14:paraId="17E473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4000EA" w14:textId="77777777" w:rsidTr="00A931AB">
        <w:trPr>
          <w:trHeight w:val="247"/>
        </w:trPr>
        <w:tc>
          <w:tcPr>
            <w:tcW w:w="6693" w:type="dxa"/>
            <w:gridSpan w:val="2"/>
            <w:tcBorders>
              <w:top w:val="nil"/>
              <w:left w:val="nil"/>
              <w:bottom w:val="nil"/>
              <w:right w:val="nil"/>
            </w:tcBorders>
            <w:shd w:val="solid" w:color="CCCCFF" w:fill="auto"/>
          </w:tcPr>
          <w:p w14:paraId="0CB2983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A200601 UREĐENJE POLJSKIH  PUTEVA</w:t>
            </w:r>
          </w:p>
        </w:tc>
        <w:tc>
          <w:tcPr>
            <w:tcW w:w="1417" w:type="dxa"/>
            <w:tcBorders>
              <w:top w:val="nil"/>
              <w:left w:val="nil"/>
              <w:bottom w:val="nil"/>
              <w:right w:val="nil"/>
            </w:tcBorders>
            <w:shd w:val="solid" w:color="CCCCFF" w:fill="auto"/>
          </w:tcPr>
          <w:p w14:paraId="3A86A3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CCCCFF" w:fill="auto"/>
          </w:tcPr>
          <w:p w14:paraId="5A3BCC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shd w:val="solid" w:color="CCCCFF" w:fill="auto"/>
          </w:tcPr>
          <w:p w14:paraId="43214A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shd w:val="solid" w:color="CCCCFF" w:fill="auto"/>
          </w:tcPr>
          <w:p w14:paraId="6F38CD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shd w:val="solid" w:color="CCCCFF" w:fill="auto"/>
          </w:tcPr>
          <w:p w14:paraId="7124AE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9F531F6" w14:textId="77777777" w:rsidTr="00A931AB">
        <w:trPr>
          <w:trHeight w:val="247"/>
        </w:trPr>
        <w:tc>
          <w:tcPr>
            <w:tcW w:w="6693" w:type="dxa"/>
            <w:gridSpan w:val="2"/>
            <w:tcBorders>
              <w:top w:val="nil"/>
              <w:left w:val="nil"/>
              <w:bottom w:val="nil"/>
              <w:right w:val="nil"/>
            </w:tcBorders>
            <w:shd w:val="solid" w:color="FFFF00" w:fill="auto"/>
          </w:tcPr>
          <w:p w14:paraId="5D6FE05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27FEEA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FFFF00" w:fill="auto"/>
          </w:tcPr>
          <w:p w14:paraId="797B3D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shd w:val="solid" w:color="FFFF00" w:fill="auto"/>
          </w:tcPr>
          <w:p w14:paraId="07F57D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shd w:val="solid" w:color="FFFF00" w:fill="auto"/>
          </w:tcPr>
          <w:p w14:paraId="6FDA91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shd w:val="solid" w:color="FFFF00" w:fill="auto"/>
          </w:tcPr>
          <w:p w14:paraId="2F0125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536792" w14:textId="77777777" w:rsidTr="00A931AB">
        <w:trPr>
          <w:trHeight w:val="247"/>
        </w:trPr>
        <w:tc>
          <w:tcPr>
            <w:tcW w:w="6693" w:type="dxa"/>
            <w:gridSpan w:val="2"/>
            <w:tcBorders>
              <w:top w:val="nil"/>
              <w:left w:val="nil"/>
              <w:bottom w:val="nil"/>
              <w:right w:val="nil"/>
            </w:tcBorders>
            <w:shd w:val="solid" w:color="00CCFF" w:fill="auto"/>
          </w:tcPr>
          <w:p w14:paraId="2E8A96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15C4B6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CCFF" w:fill="auto"/>
          </w:tcPr>
          <w:p w14:paraId="36ACA6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shd w:val="solid" w:color="00CCFF" w:fill="auto"/>
          </w:tcPr>
          <w:p w14:paraId="187B9A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shd w:val="solid" w:color="00CCFF" w:fill="auto"/>
          </w:tcPr>
          <w:p w14:paraId="58EB5D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shd w:val="solid" w:color="00CCFF" w:fill="auto"/>
          </w:tcPr>
          <w:p w14:paraId="585FD3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6541CB2" w14:textId="77777777" w:rsidTr="00A931AB">
        <w:trPr>
          <w:trHeight w:val="247"/>
        </w:trPr>
        <w:tc>
          <w:tcPr>
            <w:tcW w:w="6693" w:type="dxa"/>
            <w:gridSpan w:val="2"/>
            <w:tcBorders>
              <w:top w:val="nil"/>
              <w:left w:val="nil"/>
              <w:bottom w:val="nil"/>
              <w:right w:val="nil"/>
            </w:tcBorders>
            <w:shd w:val="solid" w:color="00FFFF" w:fill="auto"/>
          </w:tcPr>
          <w:p w14:paraId="6DB938C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 Poljoprivreda, šumarstvo, ribarstvo i lov</w:t>
            </w:r>
          </w:p>
        </w:tc>
        <w:tc>
          <w:tcPr>
            <w:tcW w:w="1417" w:type="dxa"/>
            <w:tcBorders>
              <w:top w:val="nil"/>
              <w:left w:val="nil"/>
              <w:bottom w:val="nil"/>
              <w:right w:val="nil"/>
            </w:tcBorders>
            <w:shd w:val="solid" w:color="00FFFF" w:fill="auto"/>
          </w:tcPr>
          <w:p w14:paraId="75C359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00FFFF" w:fill="auto"/>
          </w:tcPr>
          <w:p w14:paraId="625C83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shd w:val="solid" w:color="00FFFF" w:fill="auto"/>
          </w:tcPr>
          <w:p w14:paraId="123DFD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shd w:val="solid" w:color="00FFFF" w:fill="auto"/>
          </w:tcPr>
          <w:p w14:paraId="6F435D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shd w:val="solid" w:color="00FFFF" w:fill="auto"/>
          </w:tcPr>
          <w:p w14:paraId="0660B0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2E73315" w14:textId="77777777" w:rsidTr="00A931AB">
        <w:trPr>
          <w:trHeight w:val="247"/>
        </w:trPr>
        <w:tc>
          <w:tcPr>
            <w:tcW w:w="6693" w:type="dxa"/>
            <w:gridSpan w:val="2"/>
            <w:tcBorders>
              <w:top w:val="nil"/>
              <w:left w:val="nil"/>
              <w:bottom w:val="nil"/>
              <w:right w:val="nil"/>
            </w:tcBorders>
            <w:shd w:val="solid" w:color="CCFFFF" w:fill="auto"/>
          </w:tcPr>
          <w:p w14:paraId="23DDAAC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0421 Poljoprivreda</w:t>
            </w:r>
          </w:p>
        </w:tc>
        <w:tc>
          <w:tcPr>
            <w:tcW w:w="1417" w:type="dxa"/>
            <w:tcBorders>
              <w:top w:val="nil"/>
              <w:left w:val="nil"/>
              <w:bottom w:val="nil"/>
              <w:right w:val="nil"/>
            </w:tcBorders>
            <w:shd w:val="solid" w:color="CCFFFF" w:fill="auto"/>
          </w:tcPr>
          <w:p w14:paraId="09EDBD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shd w:val="solid" w:color="CCFFFF" w:fill="auto"/>
          </w:tcPr>
          <w:p w14:paraId="009956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shd w:val="solid" w:color="CCFFFF" w:fill="auto"/>
          </w:tcPr>
          <w:p w14:paraId="15953B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shd w:val="solid" w:color="CCFFFF" w:fill="auto"/>
          </w:tcPr>
          <w:p w14:paraId="190E4A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shd w:val="solid" w:color="CCFFFF" w:fill="auto"/>
          </w:tcPr>
          <w:p w14:paraId="543A12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86936C2" w14:textId="77777777" w:rsidTr="00A931AB">
        <w:trPr>
          <w:trHeight w:val="247"/>
        </w:trPr>
        <w:tc>
          <w:tcPr>
            <w:tcW w:w="1294" w:type="dxa"/>
            <w:tcBorders>
              <w:top w:val="nil"/>
              <w:left w:val="nil"/>
              <w:bottom w:val="nil"/>
              <w:right w:val="nil"/>
            </w:tcBorders>
          </w:tcPr>
          <w:p w14:paraId="0A9F8C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5CE119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6D84BE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189C1B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tcPr>
          <w:p w14:paraId="37CA77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tcPr>
          <w:p w14:paraId="6D540B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tcPr>
          <w:p w14:paraId="4C5B5F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3ABBFB" w14:textId="77777777" w:rsidTr="00A931AB">
        <w:trPr>
          <w:trHeight w:val="494"/>
        </w:trPr>
        <w:tc>
          <w:tcPr>
            <w:tcW w:w="1294" w:type="dxa"/>
            <w:tcBorders>
              <w:top w:val="nil"/>
              <w:left w:val="nil"/>
              <w:bottom w:val="nil"/>
              <w:right w:val="nil"/>
            </w:tcBorders>
          </w:tcPr>
          <w:p w14:paraId="27669F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713D1B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E617D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100.000,00</w:t>
            </w:r>
          </w:p>
        </w:tc>
        <w:tc>
          <w:tcPr>
            <w:tcW w:w="1559" w:type="dxa"/>
            <w:tcBorders>
              <w:top w:val="nil"/>
              <w:left w:val="nil"/>
              <w:bottom w:val="nil"/>
              <w:right w:val="nil"/>
            </w:tcBorders>
          </w:tcPr>
          <w:p w14:paraId="3D26C1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74.521,77</w:t>
            </w:r>
          </w:p>
        </w:tc>
        <w:tc>
          <w:tcPr>
            <w:tcW w:w="1843" w:type="dxa"/>
            <w:tcBorders>
              <w:top w:val="nil"/>
              <w:left w:val="nil"/>
              <w:bottom w:val="nil"/>
              <w:right w:val="nil"/>
            </w:tcBorders>
          </w:tcPr>
          <w:p w14:paraId="12E4F3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79.099,68</w:t>
            </w:r>
          </w:p>
        </w:tc>
        <w:tc>
          <w:tcPr>
            <w:tcW w:w="1418" w:type="dxa"/>
            <w:tcBorders>
              <w:top w:val="nil"/>
              <w:left w:val="nil"/>
              <w:bottom w:val="nil"/>
              <w:right w:val="nil"/>
            </w:tcBorders>
          </w:tcPr>
          <w:p w14:paraId="745D05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74,52</w:t>
            </w:r>
          </w:p>
        </w:tc>
        <w:tc>
          <w:tcPr>
            <w:tcW w:w="1417" w:type="dxa"/>
            <w:tcBorders>
              <w:top w:val="nil"/>
              <w:left w:val="nil"/>
              <w:bottom w:val="nil"/>
              <w:right w:val="nil"/>
            </w:tcBorders>
          </w:tcPr>
          <w:p w14:paraId="2FBA46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46CF1D" w14:textId="77777777" w:rsidTr="00A931AB">
        <w:trPr>
          <w:trHeight w:val="247"/>
        </w:trPr>
        <w:tc>
          <w:tcPr>
            <w:tcW w:w="1294" w:type="dxa"/>
            <w:tcBorders>
              <w:top w:val="nil"/>
              <w:left w:val="nil"/>
              <w:bottom w:val="nil"/>
              <w:right w:val="nil"/>
            </w:tcBorders>
          </w:tcPr>
          <w:p w14:paraId="204A44A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5C399F6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29A5043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100.000,00</w:t>
            </w:r>
          </w:p>
        </w:tc>
        <w:tc>
          <w:tcPr>
            <w:tcW w:w="1559" w:type="dxa"/>
            <w:tcBorders>
              <w:top w:val="nil"/>
              <w:left w:val="nil"/>
              <w:bottom w:val="nil"/>
              <w:right w:val="nil"/>
            </w:tcBorders>
          </w:tcPr>
          <w:p w14:paraId="3AA07F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A47A46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97A833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C07DA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8DE6A29" w14:textId="77777777" w:rsidTr="00A931AB">
        <w:trPr>
          <w:trHeight w:val="247"/>
        </w:trPr>
        <w:tc>
          <w:tcPr>
            <w:tcW w:w="6693" w:type="dxa"/>
            <w:gridSpan w:val="2"/>
            <w:tcBorders>
              <w:top w:val="nil"/>
              <w:left w:val="nil"/>
              <w:bottom w:val="nil"/>
              <w:right w:val="nil"/>
            </w:tcBorders>
            <w:shd w:val="solid" w:color="CCCCFF" w:fill="auto"/>
          </w:tcPr>
          <w:p w14:paraId="5B848A2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Aktivnost A200602 OSTALE MJERE ZA POTICANJE POLJOPRIVREDE</w:t>
            </w:r>
          </w:p>
        </w:tc>
        <w:tc>
          <w:tcPr>
            <w:tcW w:w="1417" w:type="dxa"/>
            <w:tcBorders>
              <w:top w:val="nil"/>
              <w:left w:val="nil"/>
              <w:bottom w:val="nil"/>
              <w:right w:val="nil"/>
            </w:tcBorders>
            <w:shd w:val="solid" w:color="CCCCFF" w:fill="auto"/>
          </w:tcPr>
          <w:p w14:paraId="06B546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CCCCFF" w:fill="auto"/>
          </w:tcPr>
          <w:p w14:paraId="7352DD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shd w:val="solid" w:color="CCCCFF" w:fill="auto"/>
          </w:tcPr>
          <w:p w14:paraId="4D00DD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shd w:val="solid" w:color="CCCCFF" w:fill="auto"/>
          </w:tcPr>
          <w:p w14:paraId="354A64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CCCCFF" w:fill="auto"/>
          </w:tcPr>
          <w:p w14:paraId="020730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F463623" w14:textId="77777777" w:rsidTr="00A931AB">
        <w:trPr>
          <w:trHeight w:val="247"/>
        </w:trPr>
        <w:tc>
          <w:tcPr>
            <w:tcW w:w="6693" w:type="dxa"/>
            <w:gridSpan w:val="2"/>
            <w:tcBorders>
              <w:top w:val="nil"/>
              <w:left w:val="nil"/>
              <w:bottom w:val="nil"/>
              <w:right w:val="nil"/>
            </w:tcBorders>
            <w:shd w:val="solid" w:color="FFFF00" w:fill="auto"/>
          </w:tcPr>
          <w:p w14:paraId="379B980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7248C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FFFF00" w:fill="auto"/>
          </w:tcPr>
          <w:p w14:paraId="003888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shd w:val="solid" w:color="FFFF00" w:fill="auto"/>
          </w:tcPr>
          <w:p w14:paraId="13E40A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shd w:val="solid" w:color="FFFF00" w:fill="auto"/>
          </w:tcPr>
          <w:p w14:paraId="2E7DDE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FFFF00" w:fill="auto"/>
          </w:tcPr>
          <w:p w14:paraId="2DC1CF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D28AAE2" w14:textId="77777777" w:rsidTr="00A931AB">
        <w:trPr>
          <w:trHeight w:val="247"/>
        </w:trPr>
        <w:tc>
          <w:tcPr>
            <w:tcW w:w="6693" w:type="dxa"/>
            <w:gridSpan w:val="2"/>
            <w:tcBorders>
              <w:top w:val="nil"/>
              <w:left w:val="nil"/>
              <w:bottom w:val="nil"/>
              <w:right w:val="nil"/>
            </w:tcBorders>
            <w:shd w:val="solid" w:color="00CCFF" w:fill="auto"/>
          </w:tcPr>
          <w:p w14:paraId="4397CBD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317392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00CCFF" w:fill="auto"/>
          </w:tcPr>
          <w:p w14:paraId="39CC11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shd w:val="solid" w:color="00CCFF" w:fill="auto"/>
          </w:tcPr>
          <w:p w14:paraId="64BC1F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shd w:val="solid" w:color="00CCFF" w:fill="auto"/>
          </w:tcPr>
          <w:p w14:paraId="201EB7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00CCFF" w:fill="auto"/>
          </w:tcPr>
          <w:p w14:paraId="55774F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52BD29" w14:textId="77777777" w:rsidTr="00A931AB">
        <w:trPr>
          <w:trHeight w:val="247"/>
        </w:trPr>
        <w:tc>
          <w:tcPr>
            <w:tcW w:w="6693" w:type="dxa"/>
            <w:gridSpan w:val="2"/>
            <w:tcBorders>
              <w:top w:val="nil"/>
              <w:left w:val="nil"/>
              <w:bottom w:val="nil"/>
              <w:right w:val="nil"/>
            </w:tcBorders>
            <w:shd w:val="solid" w:color="00FFFF" w:fill="auto"/>
          </w:tcPr>
          <w:p w14:paraId="7C308F5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 Poljoprivreda, šumarstvo, ribarstvo i lov</w:t>
            </w:r>
          </w:p>
        </w:tc>
        <w:tc>
          <w:tcPr>
            <w:tcW w:w="1417" w:type="dxa"/>
            <w:tcBorders>
              <w:top w:val="nil"/>
              <w:left w:val="nil"/>
              <w:bottom w:val="nil"/>
              <w:right w:val="nil"/>
            </w:tcBorders>
            <w:shd w:val="solid" w:color="00FFFF" w:fill="auto"/>
          </w:tcPr>
          <w:p w14:paraId="6DF8FF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00FFFF" w:fill="auto"/>
          </w:tcPr>
          <w:p w14:paraId="046484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shd w:val="solid" w:color="00FFFF" w:fill="auto"/>
          </w:tcPr>
          <w:p w14:paraId="1F487F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shd w:val="solid" w:color="00FFFF" w:fill="auto"/>
          </w:tcPr>
          <w:p w14:paraId="3B4B4E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00FFFF" w:fill="auto"/>
          </w:tcPr>
          <w:p w14:paraId="531CFE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D7D8495" w14:textId="77777777" w:rsidTr="00A931AB">
        <w:trPr>
          <w:trHeight w:val="247"/>
        </w:trPr>
        <w:tc>
          <w:tcPr>
            <w:tcW w:w="6693" w:type="dxa"/>
            <w:gridSpan w:val="2"/>
            <w:tcBorders>
              <w:top w:val="nil"/>
              <w:left w:val="nil"/>
              <w:bottom w:val="nil"/>
              <w:right w:val="nil"/>
            </w:tcBorders>
            <w:shd w:val="solid" w:color="CCFFFF" w:fill="auto"/>
          </w:tcPr>
          <w:p w14:paraId="732F948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0421 Poljoprivreda</w:t>
            </w:r>
          </w:p>
        </w:tc>
        <w:tc>
          <w:tcPr>
            <w:tcW w:w="1417" w:type="dxa"/>
            <w:tcBorders>
              <w:top w:val="nil"/>
              <w:left w:val="nil"/>
              <w:bottom w:val="nil"/>
              <w:right w:val="nil"/>
            </w:tcBorders>
            <w:shd w:val="solid" w:color="CCFFFF" w:fill="auto"/>
          </w:tcPr>
          <w:p w14:paraId="0362CA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shd w:val="solid" w:color="CCFFFF" w:fill="auto"/>
          </w:tcPr>
          <w:p w14:paraId="7FEF27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shd w:val="solid" w:color="CCFFFF" w:fill="auto"/>
          </w:tcPr>
          <w:p w14:paraId="14CFEE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shd w:val="solid" w:color="CCFFFF" w:fill="auto"/>
          </w:tcPr>
          <w:p w14:paraId="07EE58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CCFFFF" w:fill="auto"/>
          </w:tcPr>
          <w:p w14:paraId="5DCBC6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D1D209" w14:textId="77777777" w:rsidTr="00A931AB">
        <w:trPr>
          <w:trHeight w:val="247"/>
        </w:trPr>
        <w:tc>
          <w:tcPr>
            <w:tcW w:w="1294" w:type="dxa"/>
            <w:tcBorders>
              <w:top w:val="nil"/>
              <w:left w:val="nil"/>
              <w:bottom w:val="nil"/>
              <w:right w:val="nil"/>
            </w:tcBorders>
          </w:tcPr>
          <w:p w14:paraId="03542D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F6B447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12E41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tcPr>
          <w:p w14:paraId="4690EC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tcPr>
          <w:p w14:paraId="40C55F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tcPr>
          <w:p w14:paraId="6EE98C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10B9DF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4249A13" w14:textId="77777777" w:rsidTr="00A931AB">
        <w:trPr>
          <w:trHeight w:val="247"/>
        </w:trPr>
        <w:tc>
          <w:tcPr>
            <w:tcW w:w="1294" w:type="dxa"/>
            <w:tcBorders>
              <w:top w:val="nil"/>
              <w:left w:val="nil"/>
              <w:bottom w:val="nil"/>
              <w:right w:val="nil"/>
            </w:tcBorders>
          </w:tcPr>
          <w:p w14:paraId="1D736BC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35</w:t>
            </w:r>
          </w:p>
        </w:tc>
        <w:tc>
          <w:tcPr>
            <w:tcW w:w="5399" w:type="dxa"/>
            <w:tcBorders>
              <w:top w:val="nil"/>
              <w:left w:val="nil"/>
              <w:bottom w:val="nil"/>
              <w:right w:val="nil"/>
            </w:tcBorders>
          </w:tcPr>
          <w:p w14:paraId="6FFB6A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Subvencije</w:t>
            </w:r>
          </w:p>
        </w:tc>
        <w:tc>
          <w:tcPr>
            <w:tcW w:w="1417" w:type="dxa"/>
            <w:tcBorders>
              <w:top w:val="nil"/>
              <w:left w:val="nil"/>
              <w:bottom w:val="nil"/>
              <w:right w:val="nil"/>
            </w:tcBorders>
          </w:tcPr>
          <w:p w14:paraId="1B39E7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15.000,00</w:t>
            </w:r>
          </w:p>
        </w:tc>
        <w:tc>
          <w:tcPr>
            <w:tcW w:w="1559" w:type="dxa"/>
            <w:tcBorders>
              <w:top w:val="nil"/>
              <w:left w:val="nil"/>
              <w:bottom w:val="nil"/>
              <w:right w:val="nil"/>
            </w:tcBorders>
          </w:tcPr>
          <w:p w14:paraId="17642E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16.582,50</w:t>
            </w:r>
          </w:p>
        </w:tc>
        <w:tc>
          <w:tcPr>
            <w:tcW w:w="1843" w:type="dxa"/>
            <w:tcBorders>
              <w:top w:val="nil"/>
              <w:left w:val="nil"/>
              <w:bottom w:val="nil"/>
              <w:right w:val="nil"/>
            </w:tcBorders>
          </w:tcPr>
          <w:p w14:paraId="795720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17.601,17</w:t>
            </w:r>
          </w:p>
        </w:tc>
        <w:tc>
          <w:tcPr>
            <w:tcW w:w="1418" w:type="dxa"/>
            <w:tcBorders>
              <w:top w:val="nil"/>
              <w:left w:val="nil"/>
              <w:bottom w:val="nil"/>
              <w:right w:val="nil"/>
            </w:tcBorders>
          </w:tcPr>
          <w:p w14:paraId="1E75CC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282C3C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D20E1C" w14:textId="77777777" w:rsidTr="00A931AB">
        <w:trPr>
          <w:trHeight w:val="742"/>
        </w:trPr>
        <w:tc>
          <w:tcPr>
            <w:tcW w:w="1294" w:type="dxa"/>
            <w:tcBorders>
              <w:top w:val="nil"/>
              <w:left w:val="nil"/>
              <w:bottom w:val="nil"/>
              <w:right w:val="nil"/>
            </w:tcBorders>
          </w:tcPr>
          <w:p w14:paraId="4B37A77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352</w:t>
            </w:r>
          </w:p>
        </w:tc>
        <w:tc>
          <w:tcPr>
            <w:tcW w:w="5399" w:type="dxa"/>
            <w:tcBorders>
              <w:top w:val="nil"/>
              <w:left w:val="nil"/>
              <w:bottom w:val="nil"/>
              <w:right w:val="nil"/>
            </w:tcBorders>
          </w:tcPr>
          <w:p w14:paraId="311F5A0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Subvencije trgovačkim društvima, zadrugama, poljoprivrednicima i obrtnicima izvan javnog sektora</w:t>
            </w:r>
          </w:p>
        </w:tc>
        <w:tc>
          <w:tcPr>
            <w:tcW w:w="1417" w:type="dxa"/>
            <w:tcBorders>
              <w:top w:val="nil"/>
              <w:left w:val="nil"/>
              <w:bottom w:val="nil"/>
              <w:right w:val="nil"/>
            </w:tcBorders>
          </w:tcPr>
          <w:p w14:paraId="1ACE101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w:t>
            </w:r>
          </w:p>
        </w:tc>
        <w:tc>
          <w:tcPr>
            <w:tcW w:w="1559" w:type="dxa"/>
            <w:tcBorders>
              <w:top w:val="nil"/>
              <w:left w:val="nil"/>
              <w:bottom w:val="nil"/>
              <w:right w:val="nil"/>
            </w:tcBorders>
          </w:tcPr>
          <w:p w14:paraId="6E4D2A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16889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26069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7C0643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3E3F55F" w14:textId="77777777" w:rsidTr="00A931AB">
        <w:trPr>
          <w:trHeight w:val="247"/>
        </w:trPr>
        <w:tc>
          <w:tcPr>
            <w:tcW w:w="6693" w:type="dxa"/>
            <w:gridSpan w:val="2"/>
            <w:tcBorders>
              <w:top w:val="nil"/>
              <w:left w:val="nil"/>
              <w:bottom w:val="nil"/>
              <w:right w:val="nil"/>
            </w:tcBorders>
            <w:shd w:val="solid" w:color="FFFF00" w:fill="auto"/>
          </w:tcPr>
          <w:p w14:paraId="677450D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744E2D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644FD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4FCD0C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0866D5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6C1CB1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0D85A6F" w14:textId="77777777" w:rsidTr="00A931AB">
        <w:trPr>
          <w:trHeight w:val="247"/>
        </w:trPr>
        <w:tc>
          <w:tcPr>
            <w:tcW w:w="6693" w:type="dxa"/>
            <w:gridSpan w:val="2"/>
            <w:tcBorders>
              <w:top w:val="nil"/>
              <w:left w:val="nil"/>
              <w:bottom w:val="nil"/>
              <w:right w:val="nil"/>
            </w:tcBorders>
            <w:shd w:val="solid" w:color="00CCFF" w:fill="auto"/>
          </w:tcPr>
          <w:p w14:paraId="7B4910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 Ekonomski poslovi</w:t>
            </w:r>
          </w:p>
        </w:tc>
        <w:tc>
          <w:tcPr>
            <w:tcW w:w="1417" w:type="dxa"/>
            <w:tcBorders>
              <w:top w:val="nil"/>
              <w:left w:val="nil"/>
              <w:bottom w:val="nil"/>
              <w:right w:val="nil"/>
            </w:tcBorders>
            <w:shd w:val="solid" w:color="00CCFF" w:fill="auto"/>
          </w:tcPr>
          <w:p w14:paraId="3D0EF5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01DA1A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732CE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6319DD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72653C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DCA1972" w14:textId="77777777" w:rsidTr="00A931AB">
        <w:trPr>
          <w:trHeight w:val="247"/>
        </w:trPr>
        <w:tc>
          <w:tcPr>
            <w:tcW w:w="6693" w:type="dxa"/>
            <w:gridSpan w:val="2"/>
            <w:tcBorders>
              <w:top w:val="nil"/>
              <w:left w:val="nil"/>
              <w:bottom w:val="nil"/>
              <w:right w:val="nil"/>
            </w:tcBorders>
            <w:shd w:val="solid" w:color="00FFFF" w:fill="auto"/>
          </w:tcPr>
          <w:p w14:paraId="77120F4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 Poljoprivreda, šumarstvo, ribarstvo i lov</w:t>
            </w:r>
          </w:p>
        </w:tc>
        <w:tc>
          <w:tcPr>
            <w:tcW w:w="1417" w:type="dxa"/>
            <w:tcBorders>
              <w:top w:val="nil"/>
              <w:left w:val="nil"/>
              <w:bottom w:val="nil"/>
              <w:right w:val="nil"/>
            </w:tcBorders>
            <w:shd w:val="solid" w:color="00FFFF" w:fill="auto"/>
          </w:tcPr>
          <w:p w14:paraId="0AE188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093363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36B9E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22B11C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7FA87C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190CBEE" w14:textId="77777777" w:rsidTr="00A931AB">
        <w:trPr>
          <w:trHeight w:val="247"/>
        </w:trPr>
        <w:tc>
          <w:tcPr>
            <w:tcW w:w="6693" w:type="dxa"/>
            <w:gridSpan w:val="2"/>
            <w:tcBorders>
              <w:top w:val="nil"/>
              <w:left w:val="nil"/>
              <w:bottom w:val="nil"/>
              <w:right w:val="nil"/>
            </w:tcBorders>
            <w:shd w:val="solid" w:color="CCFFFF" w:fill="auto"/>
          </w:tcPr>
          <w:p w14:paraId="4D3F266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0421 Poljoprivreda</w:t>
            </w:r>
          </w:p>
        </w:tc>
        <w:tc>
          <w:tcPr>
            <w:tcW w:w="1417" w:type="dxa"/>
            <w:tcBorders>
              <w:top w:val="nil"/>
              <w:left w:val="nil"/>
              <w:bottom w:val="nil"/>
              <w:right w:val="nil"/>
            </w:tcBorders>
            <w:shd w:val="solid" w:color="CCFFFF" w:fill="auto"/>
          </w:tcPr>
          <w:p w14:paraId="0AB1C8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61615E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6F835F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1DE8DF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9C8A5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FE54FBB" w14:textId="77777777" w:rsidTr="00A931AB">
        <w:trPr>
          <w:trHeight w:val="247"/>
        </w:trPr>
        <w:tc>
          <w:tcPr>
            <w:tcW w:w="1294" w:type="dxa"/>
            <w:tcBorders>
              <w:top w:val="nil"/>
              <w:left w:val="nil"/>
              <w:bottom w:val="nil"/>
              <w:right w:val="nil"/>
            </w:tcBorders>
          </w:tcPr>
          <w:p w14:paraId="5AEC5AD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8654A1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0D8FE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FB67D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6FFB5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AE7B7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66F1E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A17E9BD" w14:textId="77777777" w:rsidTr="00A931AB">
        <w:trPr>
          <w:trHeight w:val="247"/>
        </w:trPr>
        <w:tc>
          <w:tcPr>
            <w:tcW w:w="1294" w:type="dxa"/>
            <w:tcBorders>
              <w:top w:val="nil"/>
              <w:left w:val="nil"/>
              <w:bottom w:val="nil"/>
              <w:right w:val="nil"/>
            </w:tcBorders>
          </w:tcPr>
          <w:p w14:paraId="5B30994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72759C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24FBF4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0EC0B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A72FD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871FB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7C34A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E5DB7A5" w14:textId="77777777" w:rsidTr="00A931AB">
        <w:trPr>
          <w:trHeight w:val="247"/>
        </w:trPr>
        <w:tc>
          <w:tcPr>
            <w:tcW w:w="1294" w:type="dxa"/>
            <w:tcBorders>
              <w:top w:val="nil"/>
              <w:left w:val="nil"/>
              <w:bottom w:val="nil"/>
              <w:right w:val="nil"/>
            </w:tcBorders>
          </w:tcPr>
          <w:p w14:paraId="126EDBC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383</w:t>
            </w:r>
          </w:p>
        </w:tc>
        <w:tc>
          <w:tcPr>
            <w:tcW w:w="5399" w:type="dxa"/>
            <w:tcBorders>
              <w:top w:val="nil"/>
              <w:left w:val="nil"/>
              <w:bottom w:val="nil"/>
              <w:right w:val="nil"/>
            </w:tcBorders>
          </w:tcPr>
          <w:p w14:paraId="41F1BB7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Kazne, penali i naknade štete</w:t>
            </w:r>
          </w:p>
        </w:tc>
        <w:tc>
          <w:tcPr>
            <w:tcW w:w="1417" w:type="dxa"/>
            <w:tcBorders>
              <w:top w:val="nil"/>
              <w:left w:val="nil"/>
              <w:bottom w:val="nil"/>
              <w:right w:val="nil"/>
            </w:tcBorders>
          </w:tcPr>
          <w:p w14:paraId="71B1356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365A3EE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F2B19D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38A96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6BEBCC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FCA6829" w14:textId="77777777" w:rsidTr="00A931AB">
        <w:trPr>
          <w:trHeight w:val="247"/>
        </w:trPr>
        <w:tc>
          <w:tcPr>
            <w:tcW w:w="6693" w:type="dxa"/>
            <w:gridSpan w:val="2"/>
            <w:tcBorders>
              <w:top w:val="nil"/>
              <w:left w:val="nil"/>
              <w:bottom w:val="nil"/>
              <w:right w:val="nil"/>
            </w:tcBorders>
            <w:shd w:val="solid" w:color="9999FF" w:fill="auto"/>
          </w:tcPr>
          <w:p w14:paraId="6C5B377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2008 SOCIJALNA SKRB</w:t>
            </w:r>
          </w:p>
        </w:tc>
        <w:tc>
          <w:tcPr>
            <w:tcW w:w="1417" w:type="dxa"/>
            <w:tcBorders>
              <w:top w:val="nil"/>
              <w:left w:val="nil"/>
              <w:bottom w:val="nil"/>
              <w:right w:val="nil"/>
            </w:tcBorders>
            <w:shd w:val="solid" w:color="9999FF" w:fill="auto"/>
          </w:tcPr>
          <w:p w14:paraId="026BBA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136.150,00</w:t>
            </w:r>
          </w:p>
        </w:tc>
        <w:tc>
          <w:tcPr>
            <w:tcW w:w="1559" w:type="dxa"/>
            <w:tcBorders>
              <w:top w:val="nil"/>
              <w:left w:val="nil"/>
              <w:bottom w:val="nil"/>
              <w:right w:val="nil"/>
            </w:tcBorders>
            <w:shd w:val="solid" w:color="9999FF" w:fill="auto"/>
          </w:tcPr>
          <w:p w14:paraId="79D52A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159.787,08</w:t>
            </w:r>
          </w:p>
        </w:tc>
        <w:tc>
          <w:tcPr>
            <w:tcW w:w="1843" w:type="dxa"/>
            <w:tcBorders>
              <w:top w:val="nil"/>
              <w:left w:val="nil"/>
              <w:bottom w:val="nil"/>
              <w:right w:val="nil"/>
            </w:tcBorders>
            <w:shd w:val="solid" w:color="9999FF" w:fill="auto"/>
          </w:tcPr>
          <w:p w14:paraId="01C697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169.602,88</w:t>
            </w:r>
          </w:p>
        </w:tc>
        <w:tc>
          <w:tcPr>
            <w:tcW w:w="1418" w:type="dxa"/>
            <w:tcBorders>
              <w:top w:val="nil"/>
              <w:left w:val="nil"/>
              <w:bottom w:val="nil"/>
              <w:right w:val="nil"/>
            </w:tcBorders>
            <w:shd w:val="solid" w:color="9999FF" w:fill="auto"/>
          </w:tcPr>
          <w:p w14:paraId="3AA5CA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117,36</w:t>
            </w:r>
          </w:p>
        </w:tc>
        <w:tc>
          <w:tcPr>
            <w:tcW w:w="1417" w:type="dxa"/>
            <w:tcBorders>
              <w:top w:val="nil"/>
              <w:left w:val="nil"/>
              <w:bottom w:val="nil"/>
              <w:right w:val="nil"/>
            </w:tcBorders>
            <w:shd w:val="solid" w:color="9999FF" w:fill="auto"/>
          </w:tcPr>
          <w:p w14:paraId="055EC5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B817B07" w14:textId="77777777" w:rsidTr="00A931AB">
        <w:trPr>
          <w:trHeight w:val="247"/>
        </w:trPr>
        <w:tc>
          <w:tcPr>
            <w:tcW w:w="6693" w:type="dxa"/>
            <w:gridSpan w:val="2"/>
            <w:tcBorders>
              <w:top w:val="nil"/>
              <w:left w:val="nil"/>
              <w:bottom w:val="nil"/>
              <w:right w:val="nil"/>
            </w:tcBorders>
            <w:shd w:val="solid" w:color="CCCCFF" w:fill="auto"/>
          </w:tcPr>
          <w:p w14:paraId="330A9F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A200801 JEDNOKRATNE POMOĆI</w:t>
            </w:r>
          </w:p>
        </w:tc>
        <w:tc>
          <w:tcPr>
            <w:tcW w:w="1417" w:type="dxa"/>
            <w:tcBorders>
              <w:top w:val="nil"/>
              <w:left w:val="nil"/>
              <w:bottom w:val="nil"/>
              <w:right w:val="nil"/>
            </w:tcBorders>
            <w:shd w:val="solid" w:color="CCCCFF" w:fill="auto"/>
          </w:tcPr>
          <w:p w14:paraId="398370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CCCCFF" w:fill="auto"/>
          </w:tcPr>
          <w:p w14:paraId="028028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shd w:val="solid" w:color="CCCCFF" w:fill="auto"/>
          </w:tcPr>
          <w:p w14:paraId="099BF1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shd w:val="solid" w:color="CCCCFF" w:fill="auto"/>
          </w:tcPr>
          <w:p w14:paraId="3E9850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745993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EC0463A" w14:textId="77777777" w:rsidTr="00A931AB">
        <w:trPr>
          <w:trHeight w:val="247"/>
        </w:trPr>
        <w:tc>
          <w:tcPr>
            <w:tcW w:w="6693" w:type="dxa"/>
            <w:gridSpan w:val="2"/>
            <w:tcBorders>
              <w:top w:val="nil"/>
              <w:left w:val="nil"/>
              <w:bottom w:val="nil"/>
              <w:right w:val="nil"/>
            </w:tcBorders>
            <w:shd w:val="solid" w:color="FFFF00" w:fill="auto"/>
          </w:tcPr>
          <w:p w14:paraId="215998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54E9C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FFFF00" w:fill="auto"/>
          </w:tcPr>
          <w:p w14:paraId="33C60B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shd w:val="solid" w:color="FFFF00" w:fill="auto"/>
          </w:tcPr>
          <w:p w14:paraId="4FB6C0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shd w:val="solid" w:color="FFFF00" w:fill="auto"/>
          </w:tcPr>
          <w:p w14:paraId="30FA13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04C7C4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AAA8A5" w14:textId="77777777" w:rsidTr="00A931AB">
        <w:trPr>
          <w:trHeight w:val="247"/>
        </w:trPr>
        <w:tc>
          <w:tcPr>
            <w:tcW w:w="6693" w:type="dxa"/>
            <w:gridSpan w:val="2"/>
            <w:tcBorders>
              <w:top w:val="nil"/>
              <w:left w:val="nil"/>
              <w:bottom w:val="nil"/>
              <w:right w:val="nil"/>
            </w:tcBorders>
            <w:shd w:val="solid" w:color="00CCFF" w:fill="auto"/>
          </w:tcPr>
          <w:p w14:paraId="315318C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5BE97D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00CCFF" w:fill="auto"/>
          </w:tcPr>
          <w:p w14:paraId="277ACC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shd w:val="solid" w:color="00CCFF" w:fill="auto"/>
          </w:tcPr>
          <w:p w14:paraId="2CFE46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shd w:val="solid" w:color="00CCFF" w:fill="auto"/>
          </w:tcPr>
          <w:p w14:paraId="31DCCF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7F1A93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5E2AEB6" w14:textId="77777777" w:rsidTr="00A931AB">
        <w:trPr>
          <w:trHeight w:val="247"/>
        </w:trPr>
        <w:tc>
          <w:tcPr>
            <w:tcW w:w="6693" w:type="dxa"/>
            <w:gridSpan w:val="2"/>
            <w:tcBorders>
              <w:top w:val="nil"/>
              <w:left w:val="nil"/>
              <w:bottom w:val="nil"/>
              <w:right w:val="nil"/>
            </w:tcBorders>
            <w:shd w:val="solid" w:color="00FFFF" w:fill="auto"/>
          </w:tcPr>
          <w:p w14:paraId="631493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 Obitelj i djeca</w:t>
            </w:r>
          </w:p>
        </w:tc>
        <w:tc>
          <w:tcPr>
            <w:tcW w:w="1417" w:type="dxa"/>
            <w:tcBorders>
              <w:top w:val="nil"/>
              <w:left w:val="nil"/>
              <w:bottom w:val="nil"/>
              <w:right w:val="nil"/>
            </w:tcBorders>
            <w:shd w:val="solid" w:color="00FFFF" w:fill="auto"/>
          </w:tcPr>
          <w:p w14:paraId="277E26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00FFFF" w:fill="auto"/>
          </w:tcPr>
          <w:p w14:paraId="2DA280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shd w:val="solid" w:color="00FFFF" w:fill="auto"/>
          </w:tcPr>
          <w:p w14:paraId="4E1FF1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shd w:val="solid" w:color="00FFFF" w:fill="auto"/>
          </w:tcPr>
          <w:p w14:paraId="3A7D76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7A3BDE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1162C70" w14:textId="77777777" w:rsidTr="00A931AB">
        <w:trPr>
          <w:trHeight w:val="247"/>
        </w:trPr>
        <w:tc>
          <w:tcPr>
            <w:tcW w:w="6693" w:type="dxa"/>
            <w:gridSpan w:val="2"/>
            <w:tcBorders>
              <w:top w:val="nil"/>
              <w:left w:val="nil"/>
              <w:bottom w:val="nil"/>
              <w:right w:val="nil"/>
            </w:tcBorders>
            <w:shd w:val="solid" w:color="CCFFFF" w:fill="auto"/>
          </w:tcPr>
          <w:p w14:paraId="44556CE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1040 Obitelj i djeca</w:t>
            </w:r>
          </w:p>
        </w:tc>
        <w:tc>
          <w:tcPr>
            <w:tcW w:w="1417" w:type="dxa"/>
            <w:tcBorders>
              <w:top w:val="nil"/>
              <w:left w:val="nil"/>
              <w:bottom w:val="nil"/>
              <w:right w:val="nil"/>
            </w:tcBorders>
            <w:shd w:val="solid" w:color="CCFFFF" w:fill="auto"/>
          </w:tcPr>
          <w:p w14:paraId="1C3F02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CCFFFF" w:fill="auto"/>
          </w:tcPr>
          <w:p w14:paraId="38407D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shd w:val="solid" w:color="CCFFFF" w:fill="auto"/>
          </w:tcPr>
          <w:p w14:paraId="1D262F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shd w:val="solid" w:color="CCFFFF" w:fill="auto"/>
          </w:tcPr>
          <w:p w14:paraId="5CF67D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773E6E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2FF9C70" w14:textId="77777777" w:rsidTr="00A931AB">
        <w:trPr>
          <w:trHeight w:val="247"/>
        </w:trPr>
        <w:tc>
          <w:tcPr>
            <w:tcW w:w="1294" w:type="dxa"/>
            <w:tcBorders>
              <w:top w:val="nil"/>
              <w:left w:val="nil"/>
              <w:bottom w:val="nil"/>
              <w:right w:val="nil"/>
            </w:tcBorders>
          </w:tcPr>
          <w:p w14:paraId="3AB3880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477198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81A98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6F5FCF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tcPr>
          <w:p w14:paraId="49A4A9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tcPr>
          <w:p w14:paraId="4CFC74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0BFFE4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197E43" w14:textId="77777777" w:rsidTr="00A931AB">
        <w:trPr>
          <w:trHeight w:val="494"/>
        </w:trPr>
        <w:tc>
          <w:tcPr>
            <w:tcW w:w="1294" w:type="dxa"/>
            <w:tcBorders>
              <w:top w:val="nil"/>
              <w:left w:val="nil"/>
              <w:bottom w:val="nil"/>
              <w:right w:val="nil"/>
            </w:tcBorders>
          </w:tcPr>
          <w:p w14:paraId="5321642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430D1D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692B6A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4198C6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86.942,05</w:t>
            </w:r>
          </w:p>
        </w:tc>
        <w:tc>
          <w:tcPr>
            <w:tcW w:w="1843" w:type="dxa"/>
            <w:tcBorders>
              <w:top w:val="nil"/>
              <w:left w:val="nil"/>
              <w:bottom w:val="nil"/>
              <w:right w:val="nil"/>
            </w:tcBorders>
          </w:tcPr>
          <w:p w14:paraId="1D10DD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92.282,94</w:t>
            </w:r>
          </w:p>
        </w:tc>
        <w:tc>
          <w:tcPr>
            <w:tcW w:w="1418" w:type="dxa"/>
            <w:tcBorders>
              <w:top w:val="nil"/>
              <w:left w:val="nil"/>
              <w:bottom w:val="nil"/>
              <w:right w:val="nil"/>
            </w:tcBorders>
          </w:tcPr>
          <w:p w14:paraId="2B1053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2C7150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5EEFE04" w14:textId="77777777" w:rsidTr="00A931AB">
        <w:trPr>
          <w:trHeight w:val="494"/>
        </w:trPr>
        <w:tc>
          <w:tcPr>
            <w:tcW w:w="1294" w:type="dxa"/>
            <w:tcBorders>
              <w:top w:val="nil"/>
              <w:left w:val="nil"/>
              <w:bottom w:val="nil"/>
              <w:right w:val="nil"/>
            </w:tcBorders>
          </w:tcPr>
          <w:p w14:paraId="770D7AE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5B30A9F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74F6200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70.000,00</w:t>
            </w:r>
          </w:p>
        </w:tc>
        <w:tc>
          <w:tcPr>
            <w:tcW w:w="1559" w:type="dxa"/>
            <w:tcBorders>
              <w:top w:val="nil"/>
              <w:left w:val="nil"/>
              <w:bottom w:val="nil"/>
              <w:right w:val="nil"/>
            </w:tcBorders>
          </w:tcPr>
          <w:p w14:paraId="2138AE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68850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6836F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B5C106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D34DC0D" w14:textId="77777777" w:rsidTr="00A931AB">
        <w:trPr>
          <w:trHeight w:val="247"/>
        </w:trPr>
        <w:tc>
          <w:tcPr>
            <w:tcW w:w="6693" w:type="dxa"/>
            <w:gridSpan w:val="2"/>
            <w:tcBorders>
              <w:top w:val="nil"/>
              <w:left w:val="nil"/>
              <w:bottom w:val="nil"/>
              <w:right w:val="nil"/>
            </w:tcBorders>
            <w:shd w:val="solid" w:color="CCCCFF" w:fill="auto"/>
          </w:tcPr>
          <w:p w14:paraId="0C939FD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A200802 TROŠKOVI STANOVANJA</w:t>
            </w:r>
          </w:p>
        </w:tc>
        <w:tc>
          <w:tcPr>
            <w:tcW w:w="1417" w:type="dxa"/>
            <w:tcBorders>
              <w:top w:val="nil"/>
              <w:left w:val="nil"/>
              <w:bottom w:val="nil"/>
              <w:right w:val="nil"/>
            </w:tcBorders>
            <w:shd w:val="solid" w:color="CCCCFF" w:fill="auto"/>
          </w:tcPr>
          <w:p w14:paraId="1666EF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shd w:val="solid" w:color="CCCCFF" w:fill="auto"/>
          </w:tcPr>
          <w:p w14:paraId="060DC4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shd w:val="solid" w:color="CCCCFF" w:fill="auto"/>
          </w:tcPr>
          <w:p w14:paraId="5948ED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shd w:val="solid" w:color="CCCCFF" w:fill="auto"/>
          </w:tcPr>
          <w:p w14:paraId="5DBDB8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shd w:val="solid" w:color="CCCCFF" w:fill="auto"/>
          </w:tcPr>
          <w:p w14:paraId="525AB7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28EE1D" w14:textId="77777777" w:rsidTr="00A931AB">
        <w:trPr>
          <w:trHeight w:val="247"/>
        </w:trPr>
        <w:tc>
          <w:tcPr>
            <w:tcW w:w="6693" w:type="dxa"/>
            <w:gridSpan w:val="2"/>
            <w:tcBorders>
              <w:top w:val="nil"/>
              <w:left w:val="nil"/>
              <w:bottom w:val="nil"/>
              <w:right w:val="nil"/>
            </w:tcBorders>
            <w:shd w:val="solid" w:color="FFFF00" w:fill="auto"/>
          </w:tcPr>
          <w:p w14:paraId="6FEADB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FFB61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shd w:val="solid" w:color="FFFF00" w:fill="auto"/>
          </w:tcPr>
          <w:p w14:paraId="09D1C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shd w:val="solid" w:color="FFFF00" w:fill="auto"/>
          </w:tcPr>
          <w:p w14:paraId="4F7525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shd w:val="solid" w:color="FFFF00" w:fill="auto"/>
          </w:tcPr>
          <w:p w14:paraId="5C27E6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shd w:val="solid" w:color="FFFF00" w:fill="auto"/>
          </w:tcPr>
          <w:p w14:paraId="01B775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288CAC" w14:textId="77777777" w:rsidTr="00A931AB">
        <w:trPr>
          <w:trHeight w:val="247"/>
        </w:trPr>
        <w:tc>
          <w:tcPr>
            <w:tcW w:w="6693" w:type="dxa"/>
            <w:gridSpan w:val="2"/>
            <w:tcBorders>
              <w:top w:val="nil"/>
              <w:left w:val="nil"/>
              <w:bottom w:val="nil"/>
              <w:right w:val="nil"/>
            </w:tcBorders>
            <w:shd w:val="solid" w:color="00CCFF" w:fill="auto"/>
          </w:tcPr>
          <w:p w14:paraId="1B43D1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13B82D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shd w:val="solid" w:color="00CCFF" w:fill="auto"/>
          </w:tcPr>
          <w:p w14:paraId="1BB293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shd w:val="solid" w:color="00CCFF" w:fill="auto"/>
          </w:tcPr>
          <w:p w14:paraId="2CC009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shd w:val="solid" w:color="00CCFF" w:fill="auto"/>
          </w:tcPr>
          <w:p w14:paraId="5E48B4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shd w:val="solid" w:color="00CCFF" w:fill="auto"/>
          </w:tcPr>
          <w:p w14:paraId="26505D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9117E48" w14:textId="77777777" w:rsidTr="00A931AB">
        <w:trPr>
          <w:trHeight w:val="247"/>
        </w:trPr>
        <w:tc>
          <w:tcPr>
            <w:tcW w:w="6693" w:type="dxa"/>
            <w:gridSpan w:val="2"/>
            <w:tcBorders>
              <w:top w:val="nil"/>
              <w:left w:val="nil"/>
              <w:bottom w:val="nil"/>
              <w:right w:val="nil"/>
            </w:tcBorders>
            <w:shd w:val="solid" w:color="00FFFF" w:fill="auto"/>
          </w:tcPr>
          <w:p w14:paraId="52A9961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 Obitelj i djeca</w:t>
            </w:r>
          </w:p>
        </w:tc>
        <w:tc>
          <w:tcPr>
            <w:tcW w:w="1417" w:type="dxa"/>
            <w:tcBorders>
              <w:top w:val="nil"/>
              <w:left w:val="nil"/>
              <w:bottom w:val="nil"/>
              <w:right w:val="nil"/>
            </w:tcBorders>
            <w:shd w:val="solid" w:color="00FFFF" w:fill="auto"/>
          </w:tcPr>
          <w:p w14:paraId="4EF021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shd w:val="solid" w:color="00FFFF" w:fill="auto"/>
          </w:tcPr>
          <w:p w14:paraId="6D3E9B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shd w:val="solid" w:color="00FFFF" w:fill="auto"/>
          </w:tcPr>
          <w:p w14:paraId="15D8B0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shd w:val="solid" w:color="00FFFF" w:fill="auto"/>
          </w:tcPr>
          <w:p w14:paraId="3505EA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shd w:val="solid" w:color="00FFFF" w:fill="auto"/>
          </w:tcPr>
          <w:p w14:paraId="3F08A0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864D478" w14:textId="77777777" w:rsidTr="00A931AB">
        <w:trPr>
          <w:trHeight w:val="247"/>
        </w:trPr>
        <w:tc>
          <w:tcPr>
            <w:tcW w:w="6693" w:type="dxa"/>
            <w:gridSpan w:val="2"/>
            <w:tcBorders>
              <w:top w:val="nil"/>
              <w:left w:val="nil"/>
              <w:bottom w:val="nil"/>
              <w:right w:val="nil"/>
            </w:tcBorders>
            <w:shd w:val="solid" w:color="CCFFFF" w:fill="auto"/>
          </w:tcPr>
          <w:p w14:paraId="3F266B1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1040 Obitelj i djeca</w:t>
            </w:r>
          </w:p>
        </w:tc>
        <w:tc>
          <w:tcPr>
            <w:tcW w:w="1417" w:type="dxa"/>
            <w:tcBorders>
              <w:top w:val="nil"/>
              <w:left w:val="nil"/>
              <w:bottom w:val="nil"/>
              <w:right w:val="nil"/>
            </w:tcBorders>
            <w:shd w:val="solid" w:color="CCFFFF" w:fill="auto"/>
          </w:tcPr>
          <w:p w14:paraId="3FE84B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shd w:val="solid" w:color="CCFFFF" w:fill="auto"/>
          </w:tcPr>
          <w:p w14:paraId="4DA03D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shd w:val="solid" w:color="CCFFFF" w:fill="auto"/>
          </w:tcPr>
          <w:p w14:paraId="176238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shd w:val="solid" w:color="CCFFFF" w:fill="auto"/>
          </w:tcPr>
          <w:p w14:paraId="2E230F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shd w:val="solid" w:color="CCFFFF" w:fill="auto"/>
          </w:tcPr>
          <w:p w14:paraId="121345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00850CF" w14:textId="77777777" w:rsidTr="00A931AB">
        <w:trPr>
          <w:trHeight w:val="247"/>
        </w:trPr>
        <w:tc>
          <w:tcPr>
            <w:tcW w:w="1294" w:type="dxa"/>
            <w:tcBorders>
              <w:top w:val="nil"/>
              <w:left w:val="nil"/>
              <w:bottom w:val="nil"/>
              <w:right w:val="nil"/>
            </w:tcBorders>
          </w:tcPr>
          <w:p w14:paraId="1F37B2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6BB0C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0E579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tcPr>
          <w:p w14:paraId="3E6C08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tcPr>
          <w:p w14:paraId="518FA5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tcPr>
          <w:p w14:paraId="0EDED1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tcPr>
          <w:p w14:paraId="152323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5649458" w14:textId="77777777" w:rsidTr="00A931AB">
        <w:trPr>
          <w:trHeight w:val="494"/>
        </w:trPr>
        <w:tc>
          <w:tcPr>
            <w:tcW w:w="1294" w:type="dxa"/>
            <w:tcBorders>
              <w:top w:val="nil"/>
              <w:left w:val="nil"/>
              <w:bottom w:val="nil"/>
              <w:right w:val="nil"/>
            </w:tcBorders>
          </w:tcPr>
          <w:p w14:paraId="5A10CD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37</w:t>
            </w:r>
          </w:p>
        </w:tc>
        <w:tc>
          <w:tcPr>
            <w:tcW w:w="5399" w:type="dxa"/>
            <w:tcBorders>
              <w:top w:val="nil"/>
              <w:left w:val="nil"/>
              <w:bottom w:val="nil"/>
              <w:right w:val="nil"/>
            </w:tcBorders>
          </w:tcPr>
          <w:p w14:paraId="519BDEC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63BDB4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28.000,00</w:t>
            </w:r>
          </w:p>
        </w:tc>
        <w:tc>
          <w:tcPr>
            <w:tcW w:w="1559" w:type="dxa"/>
            <w:tcBorders>
              <w:top w:val="nil"/>
              <w:left w:val="nil"/>
              <w:bottom w:val="nil"/>
              <w:right w:val="nil"/>
            </w:tcBorders>
          </w:tcPr>
          <w:p w14:paraId="7FCD43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25.461,60</w:t>
            </w:r>
          </w:p>
        </w:tc>
        <w:tc>
          <w:tcPr>
            <w:tcW w:w="1843" w:type="dxa"/>
            <w:tcBorders>
              <w:top w:val="nil"/>
              <w:left w:val="nil"/>
              <w:bottom w:val="nil"/>
              <w:right w:val="nil"/>
            </w:tcBorders>
          </w:tcPr>
          <w:p w14:paraId="00A781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27.025,72</w:t>
            </w:r>
          </w:p>
        </w:tc>
        <w:tc>
          <w:tcPr>
            <w:tcW w:w="1418" w:type="dxa"/>
            <w:tcBorders>
              <w:top w:val="nil"/>
              <w:left w:val="nil"/>
              <w:bottom w:val="nil"/>
              <w:right w:val="nil"/>
            </w:tcBorders>
          </w:tcPr>
          <w:p w14:paraId="35137C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90,93</w:t>
            </w:r>
          </w:p>
        </w:tc>
        <w:tc>
          <w:tcPr>
            <w:tcW w:w="1417" w:type="dxa"/>
            <w:tcBorders>
              <w:top w:val="nil"/>
              <w:left w:val="nil"/>
              <w:bottom w:val="nil"/>
              <w:right w:val="nil"/>
            </w:tcBorders>
          </w:tcPr>
          <w:p w14:paraId="479D37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215B02" w14:textId="77777777" w:rsidTr="00A931AB">
        <w:trPr>
          <w:trHeight w:val="494"/>
        </w:trPr>
        <w:tc>
          <w:tcPr>
            <w:tcW w:w="1294" w:type="dxa"/>
            <w:tcBorders>
              <w:top w:val="nil"/>
              <w:left w:val="nil"/>
              <w:bottom w:val="nil"/>
              <w:right w:val="nil"/>
            </w:tcBorders>
          </w:tcPr>
          <w:p w14:paraId="2E9BF59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3029AB5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499F5B1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28.000,00</w:t>
            </w:r>
          </w:p>
        </w:tc>
        <w:tc>
          <w:tcPr>
            <w:tcW w:w="1559" w:type="dxa"/>
            <w:tcBorders>
              <w:top w:val="nil"/>
              <w:left w:val="nil"/>
              <w:bottom w:val="nil"/>
              <w:right w:val="nil"/>
            </w:tcBorders>
          </w:tcPr>
          <w:p w14:paraId="017628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CECF7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9CDF7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DA474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70D609F" w14:textId="77777777" w:rsidTr="00A931AB">
        <w:trPr>
          <w:trHeight w:val="247"/>
        </w:trPr>
        <w:tc>
          <w:tcPr>
            <w:tcW w:w="6693" w:type="dxa"/>
            <w:gridSpan w:val="2"/>
            <w:tcBorders>
              <w:top w:val="nil"/>
              <w:left w:val="nil"/>
              <w:bottom w:val="nil"/>
              <w:right w:val="nil"/>
            </w:tcBorders>
            <w:shd w:val="solid" w:color="CCCCFF" w:fill="auto"/>
          </w:tcPr>
          <w:p w14:paraId="0FAD5A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A200803 NAKNADA ZA TROŠKOVE OGRJEVA</w:t>
            </w:r>
          </w:p>
        </w:tc>
        <w:tc>
          <w:tcPr>
            <w:tcW w:w="1417" w:type="dxa"/>
            <w:tcBorders>
              <w:top w:val="nil"/>
              <w:left w:val="nil"/>
              <w:bottom w:val="nil"/>
              <w:right w:val="nil"/>
            </w:tcBorders>
            <w:shd w:val="solid" w:color="CCCCFF" w:fill="auto"/>
          </w:tcPr>
          <w:p w14:paraId="086EBD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shd w:val="solid" w:color="CCCCFF" w:fill="auto"/>
          </w:tcPr>
          <w:p w14:paraId="1B79FC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shd w:val="solid" w:color="CCCCFF" w:fill="auto"/>
          </w:tcPr>
          <w:p w14:paraId="31C66F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shd w:val="solid" w:color="CCCCFF" w:fill="auto"/>
          </w:tcPr>
          <w:p w14:paraId="24BD2F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08DAA5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863C9B" w14:textId="77777777" w:rsidTr="00A931AB">
        <w:trPr>
          <w:trHeight w:val="247"/>
        </w:trPr>
        <w:tc>
          <w:tcPr>
            <w:tcW w:w="6693" w:type="dxa"/>
            <w:gridSpan w:val="2"/>
            <w:tcBorders>
              <w:top w:val="nil"/>
              <w:left w:val="nil"/>
              <w:bottom w:val="nil"/>
              <w:right w:val="nil"/>
            </w:tcBorders>
            <w:shd w:val="solid" w:color="FFFF00" w:fill="auto"/>
          </w:tcPr>
          <w:p w14:paraId="674084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11AEE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shd w:val="solid" w:color="FFFF00" w:fill="auto"/>
          </w:tcPr>
          <w:p w14:paraId="714C4E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shd w:val="solid" w:color="FFFF00" w:fill="auto"/>
          </w:tcPr>
          <w:p w14:paraId="176ED6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shd w:val="solid" w:color="FFFF00" w:fill="auto"/>
          </w:tcPr>
          <w:p w14:paraId="1216DF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1278F6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127540" w14:textId="77777777" w:rsidTr="00A931AB">
        <w:trPr>
          <w:trHeight w:val="247"/>
        </w:trPr>
        <w:tc>
          <w:tcPr>
            <w:tcW w:w="6693" w:type="dxa"/>
            <w:gridSpan w:val="2"/>
            <w:tcBorders>
              <w:top w:val="nil"/>
              <w:left w:val="nil"/>
              <w:bottom w:val="nil"/>
              <w:right w:val="nil"/>
            </w:tcBorders>
            <w:shd w:val="solid" w:color="00CCFF" w:fill="auto"/>
          </w:tcPr>
          <w:p w14:paraId="49CFD52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453056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shd w:val="solid" w:color="00CCFF" w:fill="auto"/>
          </w:tcPr>
          <w:p w14:paraId="6A72CA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shd w:val="solid" w:color="00CCFF" w:fill="auto"/>
          </w:tcPr>
          <w:p w14:paraId="50DA3E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shd w:val="solid" w:color="00CCFF" w:fill="auto"/>
          </w:tcPr>
          <w:p w14:paraId="5F9DEC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4885F4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F3FF6C0" w14:textId="77777777" w:rsidTr="00A931AB">
        <w:trPr>
          <w:trHeight w:val="247"/>
        </w:trPr>
        <w:tc>
          <w:tcPr>
            <w:tcW w:w="6693" w:type="dxa"/>
            <w:gridSpan w:val="2"/>
            <w:tcBorders>
              <w:top w:val="nil"/>
              <w:left w:val="nil"/>
              <w:bottom w:val="nil"/>
              <w:right w:val="nil"/>
            </w:tcBorders>
            <w:shd w:val="solid" w:color="00FFFF" w:fill="auto"/>
          </w:tcPr>
          <w:p w14:paraId="1D28FED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 Obitelj i djeca</w:t>
            </w:r>
          </w:p>
        </w:tc>
        <w:tc>
          <w:tcPr>
            <w:tcW w:w="1417" w:type="dxa"/>
            <w:tcBorders>
              <w:top w:val="nil"/>
              <w:left w:val="nil"/>
              <w:bottom w:val="nil"/>
              <w:right w:val="nil"/>
            </w:tcBorders>
            <w:shd w:val="solid" w:color="00FFFF" w:fill="auto"/>
          </w:tcPr>
          <w:p w14:paraId="48C4D8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shd w:val="solid" w:color="00FFFF" w:fill="auto"/>
          </w:tcPr>
          <w:p w14:paraId="42A0ED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shd w:val="solid" w:color="00FFFF" w:fill="auto"/>
          </w:tcPr>
          <w:p w14:paraId="32BE30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shd w:val="solid" w:color="00FFFF" w:fill="auto"/>
          </w:tcPr>
          <w:p w14:paraId="455839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649766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B33D66F" w14:textId="77777777" w:rsidTr="00A931AB">
        <w:trPr>
          <w:trHeight w:val="247"/>
        </w:trPr>
        <w:tc>
          <w:tcPr>
            <w:tcW w:w="6693" w:type="dxa"/>
            <w:gridSpan w:val="2"/>
            <w:tcBorders>
              <w:top w:val="nil"/>
              <w:left w:val="nil"/>
              <w:bottom w:val="nil"/>
              <w:right w:val="nil"/>
            </w:tcBorders>
            <w:shd w:val="solid" w:color="CCFFFF" w:fill="auto"/>
          </w:tcPr>
          <w:p w14:paraId="73E9F73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1040 Obitelj i djeca</w:t>
            </w:r>
          </w:p>
        </w:tc>
        <w:tc>
          <w:tcPr>
            <w:tcW w:w="1417" w:type="dxa"/>
            <w:tcBorders>
              <w:top w:val="nil"/>
              <w:left w:val="nil"/>
              <w:bottom w:val="nil"/>
              <w:right w:val="nil"/>
            </w:tcBorders>
            <w:shd w:val="solid" w:color="CCFFFF" w:fill="auto"/>
          </w:tcPr>
          <w:p w14:paraId="71BE06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shd w:val="solid" w:color="CCFFFF" w:fill="auto"/>
          </w:tcPr>
          <w:p w14:paraId="220CFA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shd w:val="solid" w:color="CCFFFF" w:fill="auto"/>
          </w:tcPr>
          <w:p w14:paraId="66FE66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shd w:val="solid" w:color="CCFFFF" w:fill="auto"/>
          </w:tcPr>
          <w:p w14:paraId="48A5DF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1E7720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8D0529" w14:textId="77777777" w:rsidTr="00A931AB">
        <w:trPr>
          <w:trHeight w:val="247"/>
        </w:trPr>
        <w:tc>
          <w:tcPr>
            <w:tcW w:w="1294" w:type="dxa"/>
            <w:tcBorders>
              <w:top w:val="nil"/>
              <w:left w:val="nil"/>
              <w:bottom w:val="nil"/>
              <w:right w:val="nil"/>
            </w:tcBorders>
          </w:tcPr>
          <w:p w14:paraId="6EB643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14C5EA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9D758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tcPr>
          <w:p w14:paraId="655AA7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tcPr>
          <w:p w14:paraId="61EAB1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tcPr>
          <w:p w14:paraId="03A794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EE969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AFC99D" w14:textId="77777777" w:rsidTr="00A931AB">
        <w:trPr>
          <w:trHeight w:val="494"/>
        </w:trPr>
        <w:tc>
          <w:tcPr>
            <w:tcW w:w="1294" w:type="dxa"/>
            <w:tcBorders>
              <w:top w:val="nil"/>
              <w:left w:val="nil"/>
              <w:bottom w:val="nil"/>
              <w:right w:val="nil"/>
            </w:tcBorders>
          </w:tcPr>
          <w:p w14:paraId="1C0BE35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0F1E4F2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18CFB2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35.150,00</w:t>
            </w:r>
          </w:p>
        </w:tc>
        <w:tc>
          <w:tcPr>
            <w:tcW w:w="1559" w:type="dxa"/>
            <w:tcBorders>
              <w:top w:val="nil"/>
              <w:left w:val="nil"/>
              <w:bottom w:val="nil"/>
              <w:right w:val="nil"/>
            </w:tcBorders>
          </w:tcPr>
          <w:p w14:paraId="7307A9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43.657,34</w:t>
            </w:r>
          </w:p>
        </w:tc>
        <w:tc>
          <w:tcPr>
            <w:tcW w:w="1843" w:type="dxa"/>
            <w:tcBorders>
              <w:top w:val="nil"/>
              <w:left w:val="nil"/>
              <w:bottom w:val="nil"/>
              <w:right w:val="nil"/>
            </w:tcBorders>
          </w:tcPr>
          <w:p w14:paraId="07F646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46.339,24</w:t>
            </w:r>
          </w:p>
        </w:tc>
        <w:tc>
          <w:tcPr>
            <w:tcW w:w="1418" w:type="dxa"/>
            <w:tcBorders>
              <w:top w:val="nil"/>
              <w:left w:val="nil"/>
              <w:bottom w:val="nil"/>
              <w:right w:val="nil"/>
            </w:tcBorders>
          </w:tcPr>
          <w:p w14:paraId="0DEAA7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7E17BC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5FDDDF" w14:textId="77777777" w:rsidTr="00A931AB">
        <w:trPr>
          <w:trHeight w:val="494"/>
        </w:trPr>
        <w:tc>
          <w:tcPr>
            <w:tcW w:w="1294" w:type="dxa"/>
            <w:tcBorders>
              <w:top w:val="nil"/>
              <w:left w:val="nil"/>
              <w:bottom w:val="nil"/>
              <w:right w:val="nil"/>
            </w:tcBorders>
          </w:tcPr>
          <w:p w14:paraId="45D6861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51E31C8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10C9A6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35.150,00</w:t>
            </w:r>
          </w:p>
        </w:tc>
        <w:tc>
          <w:tcPr>
            <w:tcW w:w="1559" w:type="dxa"/>
            <w:tcBorders>
              <w:top w:val="nil"/>
              <w:left w:val="nil"/>
              <w:bottom w:val="nil"/>
              <w:right w:val="nil"/>
            </w:tcBorders>
          </w:tcPr>
          <w:p w14:paraId="23095A0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8D0AB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84DFE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32A00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57354D4" w14:textId="77777777" w:rsidTr="00A931AB">
        <w:trPr>
          <w:trHeight w:val="487"/>
        </w:trPr>
        <w:tc>
          <w:tcPr>
            <w:tcW w:w="6693" w:type="dxa"/>
            <w:gridSpan w:val="2"/>
            <w:tcBorders>
              <w:top w:val="nil"/>
              <w:left w:val="nil"/>
              <w:bottom w:val="nil"/>
              <w:right w:val="nil"/>
            </w:tcBorders>
            <w:shd w:val="solid" w:color="CCCCFF" w:fill="auto"/>
          </w:tcPr>
          <w:p w14:paraId="01CF804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A200804 NAKNADE U NARAVI SOCIJALNO UGROŽENIM KUĆANSTVIMA</w:t>
            </w:r>
          </w:p>
        </w:tc>
        <w:tc>
          <w:tcPr>
            <w:tcW w:w="1417" w:type="dxa"/>
            <w:tcBorders>
              <w:top w:val="nil"/>
              <w:left w:val="nil"/>
              <w:bottom w:val="nil"/>
              <w:right w:val="nil"/>
            </w:tcBorders>
            <w:shd w:val="solid" w:color="CCCCFF" w:fill="auto"/>
          </w:tcPr>
          <w:p w14:paraId="10796D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shd w:val="solid" w:color="CCCCFF" w:fill="auto"/>
          </w:tcPr>
          <w:p w14:paraId="1D6200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shd w:val="solid" w:color="CCCCFF" w:fill="auto"/>
          </w:tcPr>
          <w:p w14:paraId="53C6B3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shd w:val="solid" w:color="CCCCFF" w:fill="auto"/>
          </w:tcPr>
          <w:p w14:paraId="08D406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48FE0E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F817A7A" w14:textId="77777777" w:rsidTr="00A931AB">
        <w:trPr>
          <w:trHeight w:val="247"/>
        </w:trPr>
        <w:tc>
          <w:tcPr>
            <w:tcW w:w="6693" w:type="dxa"/>
            <w:gridSpan w:val="2"/>
            <w:tcBorders>
              <w:top w:val="nil"/>
              <w:left w:val="nil"/>
              <w:bottom w:val="nil"/>
              <w:right w:val="nil"/>
            </w:tcBorders>
            <w:shd w:val="solid" w:color="FFFF00" w:fill="auto"/>
          </w:tcPr>
          <w:p w14:paraId="448A197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100AD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shd w:val="solid" w:color="FFFF00" w:fill="auto"/>
          </w:tcPr>
          <w:p w14:paraId="1208E5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shd w:val="solid" w:color="FFFF00" w:fill="auto"/>
          </w:tcPr>
          <w:p w14:paraId="7A58D8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shd w:val="solid" w:color="FFFF00" w:fill="auto"/>
          </w:tcPr>
          <w:p w14:paraId="3D77C2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367B9E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A5BE75" w14:textId="77777777" w:rsidTr="00A931AB">
        <w:trPr>
          <w:trHeight w:val="247"/>
        </w:trPr>
        <w:tc>
          <w:tcPr>
            <w:tcW w:w="6693" w:type="dxa"/>
            <w:gridSpan w:val="2"/>
            <w:tcBorders>
              <w:top w:val="nil"/>
              <w:left w:val="nil"/>
              <w:bottom w:val="nil"/>
              <w:right w:val="nil"/>
            </w:tcBorders>
            <w:shd w:val="solid" w:color="00CCFF" w:fill="auto"/>
          </w:tcPr>
          <w:p w14:paraId="65447B0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0F318E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shd w:val="solid" w:color="00CCFF" w:fill="auto"/>
          </w:tcPr>
          <w:p w14:paraId="7B3B14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shd w:val="solid" w:color="00CCFF" w:fill="auto"/>
          </w:tcPr>
          <w:p w14:paraId="247B5B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shd w:val="solid" w:color="00CCFF" w:fill="auto"/>
          </w:tcPr>
          <w:p w14:paraId="2B6109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44A7A6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954B72" w14:textId="77777777" w:rsidTr="00A931AB">
        <w:trPr>
          <w:trHeight w:val="247"/>
        </w:trPr>
        <w:tc>
          <w:tcPr>
            <w:tcW w:w="6693" w:type="dxa"/>
            <w:gridSpan w:val="2"/>
            <w:tcBorders>
              <w:top w:val="nil"/>
              <w:left w:val="nil"/>
              <w:bottom w:val="nil"/>
              <w:right w:val="nil"/>
            </w:tcBorders>
            <w:shd w:val="solid" w:color="00FFFF" w:fill="auto"/>
          </w:tcPr>
          <w:p w14:paraId="678880B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107 Socijalna pomoć stanovništvu koje nije obuhvaćeno redovnim socijalnim programima</w:t>
            </w:r>
          </w:p>
        </w:tc>
        <w:tc>
          <w:tcPr>
            <w:tcW w:w="1417" w:type="dxa"/>
            <w:tcBorders>
              <w:top w:val="nil"/>
              <w:left w:val="nil"/>
              <w:bottom w:val="nil"/>
              <w:right w:val="nil"/>
            </w:tcBorders>
            <w:shd w:val="solid" w:color="00FFFF" w:fill="auto"/>
          </w:tcPr>
          <w:p w14:paraId="7ABDFF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shd w:val="solid" w:color="00FFFF" w:fill="auto"/>
          </w:tcPr>
          <w:p w14:paraId="6603E0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shd w:val="solid" w:color="00FFFF" w:fill="auto"/>
          </w:tcPr>
          <w:p w14:paraId="3DC5D7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shd w:val="solid" w:color="00FFFF" w:fill="auto"/>
          </w:tcPr>
          <w:p w14:paraId="69E411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6D74F2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E035AB" w14:textId="77777777" w:rsidTr="00A931AB">
        <w:trPr>
          <w:trHeight w:val="247"/>
        </w:trPr>
        <w:tc>
          <w:tcPr>
            <w:tcW w:w="6693" w:type="dxa"/>
            <w:gridSpan w:val="2"/>
            <w:tcBorders>
              <w:top w:val="nil"/>
              <w:left w:val="nil"/>
              <w:bottom w:val="nil"/>
              <w:right w:val="nil"/>
            </w:tcBorders>
            <w:shd w:val="solid" w:color="CCFFFF" w:fill="auto"/>
          </w:tcPr>
          <w:p w14:paraId="0C7C1B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1070 Socijalna pomoć stanovništvu koje nije obuhvaćeno redovnim socijalnim programima</w:t>
            </w:r>
          </w:p>
        </w:tc>
        <w:tc>
          <w:tcPr>
            <w:tcW w:w="1417" w:type="dxa"/>
            <w:tcBorders>
              <w:top w:val="nil"/>
              <w:left w:val="nil"/>
              <w:bottom w:val="nil"/>
              <w:right w:val="nil"/>
            </w:tcBorders>
            <w:shd w:val="solid" w:color="CCFFFF" w:fill="auto"/>
          </w:tcPr>
          <w:p w14:paraId="1032E5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shd w:val="solid" w:color="CCFFFF" w:fill="auto"/>
          </w:tcPr>
          <w:p w14:paraId="0BA99E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shd w:val="solid" w:color="CCFFFF" w:fill="auto"/>
          </w:tcPr>
          <w:p w14:paraId="0530F7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shd w:val="solid" w:color="CCFFFF" w:fill="auto"/>
          </w:tcPr>
          <w:p w14:paraId="429E37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4ACEA6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ED21E6" w14:textId="77777777" w:rsidTr="00A931AB">
        <w:trPr>
          <w:trHeight w:val="247"/>
        </w:trPr>
        <w:tc>
          <w:tcPr>
            <w:tcW w:w="1294" w:type="dxa"/>
            <w:tcBorders>
              <w:top w:val="nil"/>
              <w:left w:val="nil"/>
              <w:bottom w:val="nil"/>
              <w:right w:val="nil"/>
            </w:tcBorders>
          </w:tcPr>
          <w:p w14:paraId="5877CF1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7517E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5C653A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tcPr>
          <w:p w14:paraId="328658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tcPr>
          <w:p w14:paraId="670F39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tcPr>
          <w:p w14:paraId="4E2900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160813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D087C2" w14:textId="77777777" w:rsidTr="00A931AB">
        <w:trPr>
          <w:trHeight w:val="494"/>
        </w:trPr>
        <w:tc>
          <w:tcPr>
            <w:tcW w:w="1294" w:type="dxa"/>
            <w:tcBorders>
              <w:top w:val="nil"/>
              <w:left w:val="nil"/>
              <w:bottom w:val="nil"/>
              <w:right w:val="nil"/>
            </w:tcBorders>
          </w:tcPr>
          <w:p w14:paraId="7A3A60B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2C9E8AA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593B02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w:t>
            </w:r>
          </w:p>
        </w:tc>
        <w:tc>
          <w:tcPr>
            <w:tcW w:w="1559" w:type="dxa"/>
            <w:tcBorders>
              <w:top w:val="nil"/>
              <w:left w:val="nil"/>
              <w:bottom w:val="nil"/>
              <w:right w:val="nil"/>
            </w:tcBorders>
          </w:tcPr>
          <w:p w14:paraId="47DA4D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3.726,09</w:t>
            </w:r>
          </w:p>
        </w:tc>
        <w:tc>
          <w:tcPr>
            <w:tcW w:w="1843" w:type="dxa"/>
            <w:tcBorders>
              <w:top w:val="nil"/>
              <w:left w:val="nil"/>
              <w:bottom w:val="nil"/>
              <w:right w:val="nil"/>
            </w:tcBorders>
          </w:tcPr>
          <w:p w14:paraId="1CCD79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w:t>
            </w:r>
          </w:p>
        </w:tc>
        <w:tc>
          <w:tcPr>
            <w:tcW w:w="1418" w:type="dxa"/>
            <w:tcBorders>
              <w:top w:val="nil"/>
              <w:left w:val="nil"/>
              <w:bottom w:val="nil"/>
              <w:right w:val="nil"/>
            </w:tcBorders>
          </w:tcPr>
          <w:p w14:paraId="11B90C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032C7D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123041D" w14:textId="77777777" w:rsidTr="00A931AB">
        <w:trPr>
          <w:trHeight w:val="494"/>
        </w:trPr>
        <w:tc>
          <w:tcPr>
            <w:tcW w:w="1294" w:type="dxa"/>
            <w:tcBorders>
              <w:top w:val="nil"/>
              <w:left w:val="nil"/>
              <w:bottom w:val="nil"/>
              <w:right w:val="nil"/>
            </w:tcBorders>
          </w:tcPr>
          <w:p w14:paraId="46F4F69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3EA4086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35E2DDD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w:t>
            </w:r>
          </w:p>
        </w:tc>
        <w:tc>
          <w:tcPr>
            <w:tcW w:w="1559" w:type="dxa"/>
            <w:tcBorders>
              <w:top w:val="nil"/>
              <w:left w:val="nil"/>
              <w:bottom w:val="nil"/>
              <w:right w:val="nil"/>
            </w:tcBorders>
          </w:tcPr>
          <w:p w14:paraId="5B66329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AAF936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CB610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F98B9F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8BA633A" w14:textId="77777777" w:rsidTr="00A931AB">
        <w:trPr>
          <w:trHeight w:val="247"/>
        </w:trPr>
        <w:tc>
          <w:tcPr>
            <w:tcW w:w="6693" w:type="dxa"/>
            <w:gridSpan w:val="2"/>
            <w:tcBorders>
              <w:top w:val="nil"/>
              <w:left w:val="nil"/>
              <w:bottom w:val="nil"/>
              <w:right w:val="nil"/>
            </w:tcBorders>
            <w:shd w:val="solid" w:color="9999FF" w:fill="auto"/>
          </w:tcPr>
          <w:p w14:paraId="076175A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2009 PROSTORNO UREĐENJE I UNAPREĐENJE STANOVANJA</w:t>
            </w:r>
          </w:p>
        </w:tc>
        <w:tc>
          <w:tcPr>
            <w:tcW w:w="1417" w:type="dxa"/>
            <w:tcBorders>
              <w:top w:val="nil"/>
              <w:left w:val="nil"/>
              <w:bottom w:val="nil"/>
              <w:right w:val="nil"/>
            </w:tcBorders>
            <w:shd w:val="solid" w:color="9999FF" w:fill="auto"/>
          </w:tcPr>
          <w:p w14:paraId="40EC16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465.160,00</w:t>
            </w:r>
          </w:p>
        </w:tc>
        <w:tc>
          <w:tcPr>
            <w:tcW w:w="1559" w:type="dxa"/>
            <w:tcBorders>
              <w:top w:val="nil"/>
              <w:left w:val="nil"/>
              <w:bottom w:val="nil"/>
              <w:right w:val="nil"/>
            </w:tcBorders>
            <w:shd w:val="solid" w:color="9999FF" w:fill="auto"/>
          </w:tcPr>
          <w:p w14:paraId="3C2C31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181.297,43</w:t>
            </w:r>
          </w:p>
        </w:tc>
        <w:tc>
          <w:tcPr>
            <w:tcW w:w="1843" w:type="dxa"/>
            <w:tcBorders>
              <w:top w:val="nil"/>
              <w:left w:val="nil"/>
              <w:bottom w:val="nil"/>
              <w:right w:val="nil"/>
            </w:tcBorders>
            <w:shd w:val="solid" w:color="9999FF" w:fill="auto"/>
          </w:tcPr>
          <w:p w14:paraId="066CD7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192.434,61</w:t>
            </w:r>
          </w:p>
        </w:tc>
        <w:tc>
          <w:tcPr>
            <w:tcW w:w="1418" w:type="dxa"/>
            <w:tcBorders>
              <w:top w:val="nil"/>
              <w:left w:val="nil"/>
              <w:bottom w:val="nil"/>
              <w:right w:val="nil"/>
            </w:tcBorders>
            <w:shd w:val="solid" w:color="9999FF" w:fill="auto"/>
          </w:tcPr>
          <w:p w14:paraId="189AED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38,98</w:t>
            </w:r>
          </w:p>
        </w:tc>
        <w:tc>
          <w:tcPr>
            <w:tcW w:w="1417" w:type="dxa"/>
            <w:tcBorders>
              <w:top w:val="nil"/>
              <w:left w:val="nil"/>
              <w:bottom w:val="nil"/>
              <w:right w:val="nil"/>
            </w:tcBorders>
            <w:shd w:val="solid" w:color="9999FF" w:fill="auto"/>
          </w:tcPr>
          <w:p w14:paraId="0A8B9A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08DC891" w14:textId="77777777" w:rsidTr="00A931AB">
        <w:trPr>
          <w:trHeight w:val="247"/>
        </w:trPr>
        <w:tc>
          <w:tcPr>
            <w:tcW w:w="6693" w:type="dxa"/>
            <w:gridSpan w:val="2"/>
            <w:tcBorders>
              <w:top w:val="nil"/>
              <w:left w:val="nil"/>
              <w:bottom w:val="nil"/>
              <w:right w:val="nil"/>
            </w:tcBorders>
            <w:shd w:val="solid" w:color="CCCCFF" w:fill="auto"/>
          </w:tcPr>
          <w:p w14:paraId="117D63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A200901 BOŽIĆNI I NOVOGODIŠNJI POKLON PAKETIĆI</w:t>
            </w:r>
          </w:p>
        </w:tc>
        <w:tc>
          <w:tcPr>
            <w:tcW w:w="1417" w:type="dxa"/>
            <w:tcBorders>
              <w:top w:val="nil"/>
              <w:left w:val="nil"/>
              <w:bottom w:val="nil"/>
              <w:right w:val="nil"/>
            </w:tcBorders>
            <w:shd w:val="solid" w:color="CCCCFF" w:fill="auto"/>
          </w:tcPr>
          <w:p w14:paraId="1255EE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shd w:val="solid" w:color="CCCCFF" w:fill="auto"/>
          </w:tcPr>
          <w:p w14:paraId="05A064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shd w:val="solid" w:color="CCCCFF" w:fill="auto"/>
          </w:tcPr>
          <w:p w14:paraId="753DAA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shd w:val="solid" w:color="CCCCFF" w:fill="auto"/>
          </w:tcPr>
          <w:p w14:paraId="59B807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shd w:val="solid" w:color="CCCCFF" w:fill="auto"/>
          </w:tcPr>
          <w:p w14:paraId="03F171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932CE7C" w14:textId="77777777" w:rsidTr="00A931AB">
        <w:trPr>
          <w:trHeight w:val="247"/>
        </w:trPr>
        <w:tc>
          <w:tcPr>
            <w:tcW w:w="6693" w:type="dxa"/>
            <w:gridSpan w:val="2"/>
            <w:tcBorders>
              <w:top w:val="nil"/>
              <w:left w:val="nil"/>
              <w:bottom w:val="nil"/>
              <w:right w:val="nil"/>
            </w:tcBorders>
            <w:shd w:val="solid" w:color="FFFF00" w:fill="auto"/>
          </w:tcPr>
          <w:p w14:paraId="3A544A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4EC48D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shd w:val="solid" w:color="FFFF00" w:fill="auto"/>
          </w:tcPr>
          <w:p w14:paraId="65641B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shd w:val="solid" w:color="FFFF00" w:fill="auto"/>
          </w:tcPr>
          <w:p w14:paraId="4C8910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shd w:val="solid" w:color="FFFF00" w:fill="auto"/>
          </w:tcPr>
          <w:p w14:paraId="4152AA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shd w:val="solid" w:color="FFFF00" w:fill="auto"/>
          </w:tcPr>
          <w:p w14:paraId="1B6693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1505713" w14:textId="77777777" w:rsidTr="00A931AB">
        <w:trPr>
          <w:trHeight w:val="247"/>
        </w:trPr>
        <w:tc>
          <w:tcPr>
            <w:tcW w:w="6693" w:type="dxa"/>
            <w:gridSpan w:val="2"/>
            <w:tcBorders>
              <w:top w:val="nil"/>
              <w:left w:val="nil"/>
              <w:bottom w:val="nil"/>
              <w:right w:val="nil"/>
            </w:tcBorders>
            <w:shd w:val="solid" w:color="00CCFF" w:fill="auto"/>
          </w:tcPr>
          <w:p w14:paraId="3D2837A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4AEAC1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shd w:val="solid" w:color="00CCFF" w:fill="auto"/>
          </w:tcPr>
          <w:p w14:paraId="2AFC03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shd w:val="solid" w:color="00CCFF" w:fill="auto"/>
          </w:tcPr>
          <w:p w14:paraId="211D78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shd w:val="solid" w:color="00CCFF" w:fill="auto"/>
          </w:tcPr>
          <w:p w14:paraId="0296F8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shd w:val="solid" w:color="00CCFF" w:fill="auto"/>
          </w:tcPr>
          <w:p w14:paraId="74D02C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2A256FA" w14:textId="77777777" w:rsidTr="00A931AB">
        <w:trPr>
          <w:trHeight w:val="247"/>
        </w:trPr>
        <w:tc>
          <w:tcPr>
            <w:tcW w:w="6693" w:type="dxa"/>
            <w:gridSpan w:val="2"/>
            <w:tcBorders>
              <w:top w:val="nil"/>
              <w:left w:val="nil"/>
              <w:bottom w:val="nil"/>
              <w:right w:val="nil"/>
            </w:tcBorders>
            <w:shd w:val="solid" w:color="00FFFF" w:fill="auto"/>
          </w:tcPr>
          <w:p w14:paraId="322968B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 Obitelj i djeca</w:t>
            </w:r>
          </w:p>
        </w:tc>
        <w:tc>
          <w:tcPr>
            <w:tcW w:w="1417" w:type="dxa"/>
            <w:tcBorders>
              <w:top w:val="nil"/>
              <w:left w:val="nil"/>
              <w:bottom w:val="nil"/>
              <w:right w:val="nil"/>
            </w:tcBorders>
            <w:shd w:val="solid" w:color="00FFFF" w:fill="auto"/>
          </w:tcPr>
          <w:p w14:paraId="79A315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shd w:val="solid" w:color="00FFFF" w:fill="auto"/>
          </w:tcPr>
          <w:p w14:paraId="0071A5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shd w:val="solid" w:color="00FFFF" w:fill="auto"/>
          </w:tcPr>
          <w:p w14:paraId="22E963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shd w:val="solid" w:color="00FFFF" w:fill="auto"/>
          </w:tcPr>
          <w:p w14:paraId="6E9525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shd w:val="solid" w:color="00FFFF" w:fill="auto"/>
          </w:tcPr>
          <w:p w14:paraId="6AD042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E73BC8D" w14:textId="77777777" w:rsidTr="00A931AB">
        <w:trPr>
          <w:trHeight w:val="247"/>
        </w:trPr>
        <w:tc>
          <w:tcPr>
            <w:tcW w:w="6693" w:type="dxa"/>
            <w:gridSpan w:val="2"/>
            <w:tcBorders>
              <w:top w:val="nil"/>
              <w:left w:val="nil"/>
              <w:bottom w:val="nil"/>
              <w:right w:val="nil"/>
            </w:tcBorders>
            <w:shd w:val="solid" w:color="CCFFFF" w:fill="auto"/>
          </w:tcPr>
          <w:p w14:paraId="38EF994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1040 Obitelj i djeca</w:t>
            </w:r>
          </w:p>
        </w:tc>
        <w:tc>
          <w:tcPr>
            <w:tcW w:w="1417" w:type="dxa"/>
            <w:tcBorders>
              <w:top w:val="nil"/>
              <w:left w:val="nil"/>
              <w:bottom w:val="nil"/>
              <w:right w:val="nil"/>
            </w:tcBorders>
            <w:shd w:val="solid" w:color="CCFFFF" w:fill="auto"/>
          </w:tcPr>
          <w:p w14:paraId="5AD8E8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shd w:val="solid" w:color="CCFFFF" w:fill="auto"/>
          </w:tcPr>
          <w:p w14:paraId="4E6411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shd w:val="solid" w:color="CCFFFF" w:fill="auto"/>
          </w:tcPr>
          <w:p w14:paraId="6FEE89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shd w:val="solid" w:color="CCFFFF" w:fill="auto"/>
          </w:tcPr>
          <w:p w14:paraId="2D253C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shd w:val="solid" w:color="CCFFFF" w:fill="auto"/>
          </w:tcPr>
          <w:p w14:paraId="087E40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1351D9" w14:textId="77777777" w:rsidTr="00A931AB">
        <w:trPr>
          <w:trHeight w:val="247"/>
        </w:trPr>
        <w:tc>
          <w:tcPr>
            <w:tcW w:w="1294" w:type="dxa"/>
            <w:tcBorders>
              <w:top w:val="nil"/>
              <w:left w:val="nil"/>
              <w:bottom w:val="nil"/>
              <w:right w:val="nil"/>
            </w:tcBorders>
          </w:tcPr>
          <w:p w14:paraId="69155D3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3A6DC4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35D77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21.500,00</w:t>
            </w:r>
          </w:p>
        </w:tc>
        <w:tc>
          <w:tcPr>
            <w:tcW w:w="1559" w:type="dxa"/>
            <w:tcBorders>
              <w:top w:val="nil"/>
              <w:left w:val="nil"/>
              <w:bottom w:val="nil"/>
              <w:right w:val="nil"/>
            </w:tcBorders>
          </w:tcPr>
          <w:p w14:paraId="13CF44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26.498,84</w:t>
            </w:r>
          </w:p>
        </w:tc>
        <w:tc>
          <w:tcPr>
            <w:tcW w:w="1843" w:type="dxa"/>
            <w:tcBorders>
              <w:top w:val="nil"/>
              <w:left w:val="nil"/>
              <w:bottom w:val="nil"/>
              <w:right w:val="nil"/>
            </w:tcBorders>
          </w:tcPr>
          <w:p w14:paraId="1195D7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28.126,68</w:t>
            </w:r>
          </w:p>
        </w:tc>
        <w:tc>
          <w:tcPr>
            <w:tcW w:w="1418" w:type="dxa"/>
            <w:tcBorders>
              <w:top w:val="nil"/>
              <w:left w:val="nil"/>
              <w:bottom w:val="nil"/>
              <w:right w:val="nil"/>
            </w:tcBorders>
          </w:tcPr>
          <w:p w14:paraId="3C8986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123,25</w:t>
            </w:r>
          </w:p>
        </w:tc>
        <w:tc>
          <w:tcPr>
            <w:tcW w:w="1417" w:type="dxa"/>
            <w:tcBorders>
              <w:top w:val="nil"/>
              <w:left w:val="nil"/>
              <w:bottom w:val="nil"/>
              <w:right w:val="nil"/>
            </w:tcBorders>
          </w:tcPr>
          <w:p w14:paraId="02F109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FCC7F0" w14:textId="77777777" w:rsidTr="00A931AB">
        <w:trPr>
          <w:trHeight w:val="247"/>
        </w:trPr>
        <w:tc>
          <w:tcPr>
            <w:tcW w:w="1294" w:type="dxa"/>
            <w:tcBorders>
              <w:top w:val="nil"/>
              <w:left w:val="nil"/>
              <w:bottom w:val="nil"/>
              <w:right w:val="nil"/>
            </w:tcBorders>
          </w:tcPr>
          <w:p w14:paraId="2437DC6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E0E71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B2108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1.500,00</w:t>
            </w:r>
          </w:p>
        </w:tc>
        <w:tc>
          <w:tcPr>
            <w:tcW w:w="1559" w:type="dxa"/>
            <w:tcBorders>
              <w:top w:val="nil"/>
              <w:left w:val="nil"/>
              <w:bottom w:val="nil"/>
              <w:right w:val="nil"/>
            </w:tcBorders>
          </w:tcPr>
          <w:p w14:paraId="1D57D9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1.658,25</w:t>
            </w:r>
          </w:p>
        </w:tc>
        <w:tc>
          <w:tcPr>
            <w:tcW w:w="1843" w:type="dxa"/>
            <w:tcBorders>
              <w:top w:val="nil"/>
              <w:left w:val="nil"/>
              <w:bottom w:val="nil"/>
              <w:right w:val="nil"/>
            </w:tcBorders>
          </w:tcPr>
          <w:p w14:paraId="4E3FE3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1.760,12</w:t>
            </w:r>
          </w:p>
        </w:tc>
        <w:tc>
          <w:tcPr>
            <w:tcW w:w="1418" w:type="dxa"/>
            <w:tcBorders>
              <w:top w:val="nil"/>
              <w:left w:val="nil"/>
              <w:bottom w:val="nil"/>
              <w:right w:val="nil"/>
            </w:tcBorders>
          </w:tcPr>
          <w:p w14:paraId="041539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3D398D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7E7B6E" w14:textId="77777777" w:rsidTr="00A931AB">
        <w:trPr>
          <w:trHeight w:val="247"/>
        </w:trPr>
        <w:tc>
          <w:tcPr>
            <w:tcW w:w="1294" w:type="dxa"/>
            <w:tcBorders>
              <w:top w:val="nil"/>
              <w:left w:val="nil"/>
              <w:bottom w:val="nil"/>
              <w:right w:val="nil"/>
            </w:tcBorders>
          </w:tcPr>
          <w:p w14:paraId="738F34D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7EA7F6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A26A34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w:t>
            </w:r>
          </w:p>
        </w:tc>
        <w:tc>
          <w:tcPr>
            <w:tcW w:w="1559" w:type="dxa"/>
            <w:tcBorders>
              <w:top w:val="nil"/>
              <w:left w:val="nil"/>
              <w:bottom w:val="nil"/>
              <w:right w:val="nil"/>
            </w:tcBorders>
          </w:tcPr>
          <w:p w14:paraId="1751D2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90DE2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4B4DD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9AABF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436CBFD" w14:textId="77777777" w:rsidTr="00A931AB">
        <w:trPr>
          <w:trHeight w:val="494"/>
        </w:trPr>
        <w:tc>
          <w:tcPr>
            <w:tcW w:w="1294" w:type="dxa"/>
            <w:tcBorders>
              <w:top w:val="nil"/>
              <w:left w:val="nil"/>
              <w:bottom w:val="nil"/>
              <w:right w:val="nil"/>
            </w:tcBorders>
          </w:tcPr>
          <w:p w14:paraId="6D522C0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37</w:t>
            </w:r>
          </w:p>
        </w:tc>
        <w:tc>
          <w:tcPr>
            <w:tcW w:w="5399" w:type="dxa"/>
            <w:tcBorders>
              <w:top w:val="nil"/>
              <w:left w:val="nil"/>
              <w:bottom w:val="nil"/>
              <w:right w:val="nil"/>
            </w:tcBorders>
          </w:tcPr>
          <w:p w14:paraId="04713A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06DC49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4BFBEF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1B2444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59650D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14BD7B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231ECE" w14:textId="77777777" w:rsidTr="00A931AB">
        <w:trPr>
          <w:trHeight w:val="494"/>
        </w:trPr>
        <w:tc>
          <w:tcPr>
            <w:tcW w:w="1294" w:type="dxa"/>
            <w:tcBorders>
              <w:top w:val="nil"/>
              <w:left w:val="nil"/>
              <w:bottom w:val="nil"/>
              <w:right w:val="nil"/>
            </w:tcBorders>
          </w:tcPr>
          <w:p w14:paraId="053C8C7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7EE6809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6BE0BB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w:t>
            </w:r>
          </w:p>
        </w:tc>
        <w:tc>
          <w:tcPr>
            <w:tcW w:w="1559" w:type="dxa"/>
            <w:tcBorders>
              <w:top w:val="nil"/>
              <w:left w:val="nil"/>
              <w:bottom w:val="nil"/>
              <w:right w:val="nil"/>
            </w:tcBorders>
          </w:tcPr>
          <w:p w14:paraId="278283C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5068B5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71D445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8D41B2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72750C6" w14:textId="77777777" w:rsidTr="00A931AB">
        <w:trPr>
          <w:trHeight w:val="247"/>
        </w:trPr>
        <w:tc>
          <w:tcPr>
            <w:tcW w:w="6693" w:type="dxa"/>
            <w:gridSpan w:val="2"/>
            <w:tcBorders>
              <w:top w:val="nil"/>
              <w:left w:val="nil"/>
              <w:bottom w:val="nil"/>
              <w:right w:val="nil"/>
            </w:tcBorders>
            <w:shd w:val="solid" w:color="CCCCFF" w:fill="auto"/>
          </w:tcPr>
          <w:p w14:paraId="2A61AB0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A200902 NAKNADE ZA NOVOROĐENU DJECU</w:t>
            </w:r>
          </w:p>
        </w:tc>
        <w:tc>
          <w:tcPr>
            <w:tcW w:w="1417" w:type="dxa"/>
            <w:tcBorders>
              <w:top w:val="nil"/>
              <w:left w:val="nil"/>
              <w:bottom w:val="nil"/>
              <w:right w:val="nil"/>
            </w:tcBorders>
            <w:shd w:val="solid" w:color="CCCCFF" w:fill="auto"/>
          </w:tcPr>
          <w:p w14:paraId="7FEB6F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shd w:val="solid" w:color="CCCCFF" w:fill="auto"/>
          </w:tcPr>
          <w:p w14:paraId="06151B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CCFF" w:fill="auto"/>
          </w:tcPr>
          <w:p w14:paraId="72D32E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CCFF" w:fill="auto"/>
          </w:tcPr>
          <w:p w14:paraId="2AAF04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shd w:val="solid" w:color="CCCCFF" w:fill="auto"/>
          </w:tcPr>
          <w:p w14:paraId="174EDA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BD232A" w14:textId="77777777" w:rsidTr="00A931AB">
        <w:trPr>
          <w:trHeight w:val="247"/>
        </w:trPr>
        <w:tc>
          <w:tcPr>
            <w:tcW w:w="6693" w:type="dxa"/>
            <w:gridSpan w:val="2"/>
            <w:tcBorders>
              <w:top w:val="nil"/>
              <w:left w:val="nil"/>
              <w:bottom w:val="nil"/>
              <w:right w:val="nil"/>
            </w:tcBorders>
            <w:shd w:val="solid" w:color="FFFF00" w:fill="auto"/>
          </w:tcPr>
          <w:p w14:paraId="4A528B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BBBCA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shd w:val="solid" w:color="FFFF00" w:fill="auto"/>
          </w:tcPr>
          <w:p w14:paraId="4E4480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FFFF00" w:fill="auto"/>
          </w:tcPr>
          <w:p w14:paraId="3507D4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FFFF00" w:fill="auto"/>
          </w:tcPr>
          <w:p w14:paraId="086EBE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shd w:val="solid" w:color="FFFF00" w:fill="auto"/>
          </w:tcPr>
          <w:p w14:paraId="1B9337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C9FB7E" w14:textId="77777777" w:rsidTr="00A931AB">
        <w:trPr>
          <w:trHeight w:val="247"/>
        </w:trPr>
        <w:tc>
          <w:tcPr>
            <w:tcW w:w="6693" w:type="dxa"/>
            <w:gridSpan w:val="2"/>
            <w:tcBorders>
              <w:top w:val="nil"/>
              <w:left w:val="nil"/>
              <w:bottom w:val="nil"/>
              <w:right w:val="nil"/>
            </w:tcBorders>
            <w:shd w:val="solid" w:color="00CCFF" w:fill="auto"/>
          </w:tcPr>
          <w:p w14:paraId="67FB0A2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24C24D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shd w:val="solid" w:color="00CCFF" w:fill="auto"/>
          </w:tcPr>
          <w:p w14:paraId="4D1EF4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CCFF" w:fill="auto"/>
          </w:tcPr>
          <w:p w14:paraId="378390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CCFF" w:fill="auto"/>
          </w:tcPr>
          <w:p w14:paraId="4D4E12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shd w:val="solid" w:color="00CCFF" w:fill="auto"/>
          </w:tcPr>
          <w:p w14:paraId="47267E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D1E88F" w14:textId="77777777" w:rsidTr="00A931AB">
        <w:trPr>
          <w:trHeight w:val="247"/>
        </w:trPr>
        <w:tc>
          <w:tcPr>
            <w:tcW w:w="6693" w:type="dxa"/>
            <w:gridSpan w:val="2"/>
            <w:tcBorders>
              <w:top w:val="nil"/>
              <w:left w:val="nil"/>
              <w:bottom w:val="nil"/>
              <w:right w:val="nil"/>
            </w:tcBorders>
            <w:shd w:val="solid" w:color="00FFFF" w:fill="auto"/>
          </w:tcPr>
          <w:p w14:paraId="21C1DE7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 Obitelj i djeca</w:t>
            </w:r>
          </w:p>
        </w:tc>
        <w:tc>
          <w:tcPr>
            <w:tcW w:w="1417" w:type="dxa"/>
            <w:tcBorders>
              <w:top w:val="nil"/>
              <w:left w:val="nil"/>
              <w:bottom w:val="nil"/>
              <w:right w:val="nil"/>
            </w:tcBorders>
            <w:shd w:val="solid" w:color="00FFFF" w:fill="auto"/>
          </w:tcPr>
          <w:p w14:paraId="2580AF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shd w:val="solid" w:color="00FFFF" w:fill="auto"/>
          </w:tcPr>
          <w:p w14:paraId="54DFA8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FFFF" w:fill="auto"/>
          </w:tcPr>
          <w:p w14:paraId="235DB7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FFFF" w:fill="auto"/>
          </w:tcPr>
          <w:p w14:paraId="5D61BA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shd w:val="solid" w:color="00FFFF" w:fill="auto"/>
          </w:tcPr>
          <w:p w14:paraId="092D1D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6C14089" w14:textId="77777777" w:rsidTr="00A931AB">
        <w:trPr>
          <w:trHeight w:val="247"/>
        </w:trPr>
        <w:tc>
          <w:tcPr>
            <w:tcW w:w="6693" w:type="dxa"/>
            <w:gridSpan w:val="2"/>
            <w:tcBorders>
              <w:top w:val="nil"/>
              <w:left w:val="nil"/>
              <w:bottom w:val="nil"/>
              <w:right w:val="nil"/>
            </w:tcBorders>
            <w:shd w:val="solid" w:color="CCFFFF" w:fill="auto"/>
          </w:tcPr>
          <w:p w14:paraId="69D371B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1040 Obitelj i djeca</w:t>
            </w:r>
          </w:p>
        </w:tc>
        <w:tc>
          <w:tcPr>
            <w:tcW w:w="1417" w:type="dxa"/>
            <w:tcBorders>
              <w:top w:val="nil"/>
              <w:left w:val="nil"/>
              <w:bottom w:val="nil"/>
              <w:right w:val="nil"/>
            </w:tcBorders>
            <w:shd w:val="solid" w:color="CCFFFF" w:fill="auto"/>
          </w:tcPr>
          <w:p w14:paraId="6FBF5D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shd w:val="solid" w:color="CCFFFF" w:fill="auto"/>
          </w:tcPr>
          <w:p w14:paraId="1B82B6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FFFF" w:fill="auto"/>
          </w:tcPr>
          <w:p w14:paraId="009939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FFFF" w:fill="auto"/>
          </w:tcPr>
          <w:p w14:paraId="11359D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shd w:val="solid" w:color="CCFFFF" w:fill="auto"/>
          </w:tcPr>
          <w:p w14:paraId="50ED9D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FAD580" w14:textId="77777777" w:rsidTr="00A931AB">
        <w:trPr>
          <w:trHeight w:val="247"/>
        </w:trPr>
        <w:tc>
          <w:tcPr>
            <w:tcW w:w="1294" w:type="dxa"/>
            <w:tcBorders>
              <w:top w:val="nil"/>
              <w:left w:val="nil"/>
              <w:bottom w:val="nil"/>
              <w:right w:val="nil"/>
            </w:tcBorders>
          </w:tcPr>
          <w:p w14:paraId="7ED5AC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657BBD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ECD11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tcPr>
          <w:p w14:paraId="2C3572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196875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5776E9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tcPr>
          <w:p w14:paraId="07E8BF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FBB94D" w14:textId="77777777" w:rsidTr="00A931AB">
        <w:trPr>
          <w:trHeight w:val="494"/>
        </w:trPr>
        <w:tc>
          <w:tcPr>
            <w:tcW w:w="1294" w:type="dxa"/>
            <w:tcBorders>
              <w:top w:val="nil"/>
              <w:left w:val="nil"/>
              <w:bottom w:val="nil"/>
              <w:right w:val="nil"/>
            </w:tcBorders>
          </w:tcPr>
          <w:p w14:paraId="5FDD532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48CC268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5AF00D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tcPr>
          <w:p w14:paraId="464486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4DE04A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309702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w:t>
            </w:r>
          </w:p>
        </w:tc>
        <w:tc>
          <w:tcPr>
            <w:tcW w:w="1417" w:type="dxa"/>
            <w:tcBorders>
              <w:top w:val="nil"/>
              <w:left w:val="nil"/>
              <w:bottom w:val="nil"/>
              <w:right w:val="nil"/>
            </w:tcBorders>
          </w:tcPr>
          <w:p w14:paraId="2C3DD4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E4505F" w14:textId="77777777" w:rsidTr="00A931AB">
        <w:trPr>
          <w:trHeight w:val="494"/>
        </w:trPr>
        <w:tc>
          <w:tcPr>
            <w:tcW w:w="1294" w:type="dxa"/>
            <w:tcBorders>
              <w:top w:val="nil"/>
              <w:left w:val="nil"/>
              <w:bottom w:val="nil"/>
              <w:right w:val="nil"/>
            </w:tcBorders>
          </w:tcPr>
          <w:p w14:paraId="0600B7F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649EFF6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42BA2A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40.000,00</w:t>
            </w:r>
          </w:p>
        </w:tc>
        <w:tc>
          <w:tcPr>
            <w:tcW w:w="1559" w:type="dxa"/>
            <w:tcBorders>
              <w:top w:val="nil"/>
              <w:left w:val="nil"/>
              <w:bottom w:val="nil"/>
              <w:right w:val="nil"/>
            </w:tcBorders>
          </w:tcPr>
          <w:p w14:paraId="7B050C0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BAABA0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FAEE6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3D614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0E39055" w14:textId="77777777" w:rsidTr="00A931AB">
        <w:trPr>
          <w:trHeight w:val="247"/>
        </w:trPr>
        <w:tc>
          <w:tcPr>
            <w:tcW w:w="6693" w:type="dxa"/>
            <w:gridSpan w:val="2"/>
            <w:tcBorders>
              <w:top w:val="nil"/>
              <w:left w:val="nil"/>
              <w:bottom w:val="nil"/>
              <w:right w:val="nil"/>
            </w:tcBorders>
            <w:shd w:val="solid" w:color="CCCCFF" w:fill="auto"/>
          </w:tcPr>
          <w:p w14:paraId="1FEC1B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A200903 NAKNADE GRAĐANIMA U NARAVI</w:t>
            </w:r>
          </w:p>
        </w:tc>
        <w:tc>
          <w:tcPr>
            <w:tcW w:w="1417" w:type="dxa"/>
            <w:tcBorders>
              <w:top w:val="nil"/>
              <w:left w:val="nil"/>
              <w:bottom w:val="nil"/>
              <w:right w:val="nil"/>
            </w:tcBorders>
            <w:shd w:val="solid" w:color="CCCCFF" w:fill="auto"/>
          </w:tcPr>
          <w:p w14:paraId="3FE18F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shd w:val="solid" w:color="CCCCFF" w:fill="auto"/>
          </w:tcPr>
          <w:p w14:paraId="4B464D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shd w:val="solid" w:color="CCCCFF" w:fill="auto"/>
          </w:tcPr>
          <w:p w14:paraId="631C3D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shd w:val="solid" w:color="CCCCFF" w:fill="auto"/>
          </w:tcPr>
          <w:p w14:paraId="4D7228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CCCCFF" w:fill="auto"/>
          </w:tcPr>
          <w:p w14:paraId="2F9923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B0EAB99" w14:textId="77777777" w:rsidTr="00A931AB">
        <w:trPr>
          <w:trHeight w:val="247"/>
        </w:trPr>
        <w:tc>
          <w:tcPr>
            <w:tcW w:w="6693" w:type="dxa"/>
            <w:gridSpan w:val="2"/>
            <w:tcBorders>
              <w:top w:val="nil"/>
              <w:left w:val="nil"/>
              <w:bottom w:val="nil"/>
              <w:right w:val="nil"/>
            </w:tcBorders>
            <w:shd w:val="solid" w:color="FFFF00" w:fill="auto"/>
          </w:tcPr>
          <w:p w14:paraId="5524CD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FDCDE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shd w:val="solid" w:color="FFFF00" w:fill="auto"/>
          </w:tcPr>
          <w:p w14:paraId="575A14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shd w:val="solid" w:color="FFFF00" w:fill="auto"/>
          </w:tcPr>
          <w:p w14:paraId="35DA57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shd w:val="solid" w:color="FFFF00" w:fill="auto"/>
          </w:tcPr>
          <w:p w14:paraId="146BDA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FFFF00" w:fill="auto"/>
          </w:tcPr>
          <w:p w14:paraId="08ADB5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3AE552" w14:textId="77777777" w:rsidTr="00A931AB">
        <w:trPr>
          <w:trHeight w:val="247"/>
        </w:trPr>
        <w:tc>
          <w:tcPr>
            <w:tcW w:w="6693" w:type="dxa"/>
            <w:gridSpan w:val="2"/>
            <w:tcBorders>
              <w:top w:val="nil"/>
              <w:left w:val="nil"/>
              <w:bottom w:val="nil"/>
              <w:right w:val="nil"/>
            </w:tcBorders>
            <w:shd w:val="solid" w:color="00CCFF" w:fill="auto"/>
          </w:tcPr>
          <w:p w14:paraId="4CD9B6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572E62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shd w:val="solid" w:color="00CCFF" w:fill="auto"/>
          </w:tcPr>
          <w:p w14:paraId="2979D2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shd w:val="solid" w:color="00CCFF" w:fill="auto"/>
          </w:tcPr>
          <w:p w14:paraId="417D59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shd w:val="solid" w:color="00CCFF" w:fill="auto"/>
          </w:tcPr>
          <w:p w14:paraId="00D117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00CCFF" w:fill="auto"/>
          </w:tcPr>
          <w:p w14:paraId="707547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37F5748" w14:textId="77777777" w:rsidTr="00A931AB">
        <w:trPr>
          <w:trHeight w:val="247"/>
        </w:trPr>
        <w:tc>
          <w:tcPr>
            <w:tcW w:w="6693" w:type="dxa"/>
            <w:gridSpan w:val="2"/>
            <w:tcBorders>
              <w:top w:val="nil"/>
              <w:left w:val="nil"/>
              <w:bottom w:val="nil"/>
              <w:right w:val="nil"/>
            </w:tcBorders>
            <w:shd w:val="solid" w:color="00FFFF" w:fill="auto"/>
          </w:tcPr>
          <w:p w14:paraId="147C716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 Opskrba vodom</w:t>
            </w:r>
          </w:p>
        </w:tc>
        <w:tc>
          <w:tcPr>
            <w:tcW w:w="1417" w:type="dxa"/>
            <w:tcBorders>
              <w:top w:val="nil"/>
              <w:left w:val="nil"/>
              <w:bottom w:val="nil"/>
              <w:right w:val="nil"/>
            </w:tcBorders>
            <w:shd w:val="solid" w:color="00FFFF" w:fill="auto"/>
          </w:tcPr>
          <w:p w14:paraId="051744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shd w:val="solid" w:color="00FFFF" w:fill="auto"/>
          </w:tcPr>
          <w:p w14:paraId="68ABB2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shd w:val="solid" w:color="00FFFF" w:fill="auto"/>
          </w:tcPr>
          <w:p w14:paraId="1DE3F8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shd w:val="solid" w:color="00FFFF" w:fill="auto"/>
          </w:tcPr>
          <w:p w14:paraId="4DC53A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00FFFF" w:fill="auto"/>
          </w:tcPr>
          <w:p w14:paraId="226EE6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06006A" w14:textId="77777777" w:rsidTr="00A931AB">
        <w:trPr>
          <w:trHeight w:val="247"/>
        </w:trPr>
        <w:tc>
          <w:tcPr>
            <w:tcW w:w="6693" w:type="dxa"/>
            <w:gridSpan w:val="2"/>
            <w:tcBorders>
              <w:top w:val="nil"/>
              <w:left w:val="nil"/>
              <w:bottom w:val="nil"/>
              <w:right w:val="nil"/>
            </w:tcBorders>
            <w:shd w:val="solid" w:color="CCFFFF" w:fill="auto"/>
          </w:tcPr>
          <w:p w14:paraId="174430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0630 Opskrba vodom</w:t>
            </w:r>
          </w:p>
        </w:tc>
        <w:tc>
          <w:tcPr>
            <w:tcW w:w="1417" w:type="dxa"/>
            <w:tcBorders>
              <w:top w:val="nil"/>
              <w:left w:val="nil"/>
              <w:bottom w:val="nil"/>
              <w:right w:val="nil"/>
            </w:tcBorders>
            <w:shd w:val="solid" w:color="CCFFFF" w:fill="auto"/>
          </w:tcPr>
          <w:p w14:paraId="2DF588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shd w:val="solid" w:color="CCFFFF" w:fill="auto"/>
          </w:tcPr>
          <w:p w14:paraId="3F70F5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shd w:val="solid" w:color="CCFFFF" w:fill="auto"/>
          </w:tcPr>
          <w:p w14:paraId="6B9456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shd w:val="solid" w:color="CCFFFF" w:fill="auto"/>
          </w:tcPr>
          <w:p w14:paraId="34BCEB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shd w:val="solid" w:color="CCFFFF" w:fill="auto"/>
          </w:tcPr>
          <w:p w14:paraId="4EA188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B834CCF" w14:textId="77777777" w:rsidTr="00A931AB">
        <w:trPr>
          <w:trHeight w:val="247"/>
        </w:trPr>
        <w:tc>
          <w:tcPr>
            <w:tcW w:w="1294" w:type="dxa"/>
            <w:tcBorders>
              <w:top w:val="nil"/>
              <w:left w:val="nil"/>
              <w:bottom w:val="nil"/>
              <w:right w:val="nil"/>
            </w:tcBorders>
          </w:tcPr>
          <w:p w14:paraId="4F4A9DA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C8DE9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B318C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tcPr>
          <w:p w14:paraId="66EAFE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tcPr>
          <w:p w14:paraId="6029D5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tcPr>
          <w:p w14:paraId="3FDDD1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3BBBB7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E3EB160" w14:textId="77777777" w:rsidTr="00A931AB">
        <w:trPr>
          <w:trHeight w:val="494"/>
        </w:trPr>
        <w:tc>
          <w:tcPr>
            <w:tcW w:w="1294" w:type="dxa"/>
            <w:tcBorders>
              <w:top w:val="nil"/>
              <w:left w:val="nil"/>
              <w:bottom w:val="nil"/>
              <w:right w:val="nil"/>
            </w:tcBorders>
          </w:tcPr>
          <w:p w14:paraId="6726619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4679AC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44D2E6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36.000,00</w:t>
            </w:r>
          </w:p>
        </w:tc>
        <w:tc>
          <w:tcPr>
            <w:tcW w:w="1559" w:type="dxa"/>
            <w:tcBorders>
              <w:top w:val="nil"/>
              <w:left w:val="nil"/>
              <w:bottom w:val="nil"/>
              <w:right w:val="nil"/>
            </w:tcBorders>
          </w:tcPr>
          <w:p w14:paraId="69F0ED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39.798,00</w:t>
            </w:r>
          </w:p>
        </w:tc>
        <w:tc>
          <w:tcPr>
            <w:tcW w:w="1843" w:type="dxa"/>
            <w:tcBorders>
              <w:top w:val="nil"/>
              <w:left w:val="nil"/>
              <w:bottom w:val="nil"/>
              <w:right w:val="nil"/>
            </w:tcBorders>
          </w:tcPr>
          <w:p w14:paraId="5AE1BE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42.242,81</w:t>
            </w:r>
          </w:p>
        </w:tc>
        <w:tc>
          <w:tcPr>
            <w:tcW w:w="1418" w:type="dxa"/>
            <w:tcBorders>
              <w:top w:val="nil"/>
              <w:left w:val="nil"/>
              <w:bottom w:val="nil"/>
              <w:right w:val="nil"/>
            </w:tcBorders>
          </w:tcPr>
          <w:p w14:paraId="215259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w:t>
            </w:r>
          </w:p>
        </w:tc>
        <w:tc>
          <w:tcPr>
            <w:tcW w:w="1417" w:type="dxa"/>
            <w:tcBorders>
              <w:top w:val="nil"/>
              <w:left w:val="nil"/>
              <w:bottom w:val="nil"/>
              <w:right w:val="nil"/>
            </w:tcBorders>
          </w:tcPr>
          <w:p w14:paraId="6F2FF7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517FEB5" w14:textId="77777777" w:rsidTr="00A931AB">
        <w:trPr>
          <w:trHeight w:val="494"/>
        </w:trPr>
        <w:tc>
          <w:tcPr>
            <w:tcW w:w="1294" w:type="dxa"/>
            <w:tcBorders>
              <w:top w:val="nil"/>
              <w:left w:val="nil"/>
              <w:bottom w:val="nil"/>
              <w:right w:val="nil"/>
            </w:tcBorders>
          </w:tcPr>
          <w:p w14:paraId="6627627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0FF8C6E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55F409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36.000,00</w:t>
            </w:r>
          </w:p>
        </w:tc>
        <w:tc>
          <w:tcPr>
            <w:tcW w:w="1559" w:type="dxa"/>
            <w:tcBorders>
              <w:top w:val="nil"/>
              <w:left w:val="nil"/>
              <w:bottom w:val="nil"/>
              <w:right w:val="nil"/>
            </w:tcBorders>
          </w:tcPr>
          <w:p w14:paraId="0E2AB9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82B88C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929E4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72DDA2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69B5958" w14:textId="77777777" w:rsidTr="00A931AB">
        <w:trPr>
          <w:trHeight w:val="487"/>
        </w:trPr>
        <w:tc>
          <w:tcPr>
            <w:tcW w:w="6693" w:type="dxa"/>
            <w:gridSpan w:val="2"/>
            <w:tcBorders>
              <w:top w:val="nil"/>
              <w:left w:val="nil"/>
              <w:bottom w:val="nil"/>
              <w:right w:val="nil"/>
            </w:tcBorders>
            <w:shd w:val="solid" w:color="CCCCFF" w:fill="auto"/>
          </w:tcPr>
          <w:p w14:paraId="34936A7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A200904 SUFINANCIRANJE KUPOVINE PRVE NEKRETNINE NA PODRUČJU OPĆINE</w:t>
            </w:r>
          </w:p>
        </w:tc>
        <w:tc>
          <w:tcPr>
            <w:tcW w:w="1417" w:type="dxa"/>
            <w:tcBorders>
              <w:top w:val="nil"/>
              <w:left w:val="nil"/>
              <w:bottom w:val="nil"/>
              <w:right w:val="nil"/>
            </w:tcBorders>
            <w:shd w:val="solid" w:color="CCCCFF" w:fill="auto"/>
          </w:tcPr>
          <w:p w14:paraId="1667B1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23242C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3DCDD7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1CCEE9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48CFCA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DC96803" w14:textId="77777777" w:rsidTr="00A931AB">
        <w:trPr>
          <w:trHeight w:val="247"/>
        </w:trPr>
        <w:tc>
          <w:tcPr>
            <w:tcW w:w="6693" w:type="dxa"/>
            <w:gridSpan w:val="2"/>
            <w:tcBorders>
              <w:top w:val="nil"/>
              <w:left w:val="nil"/>
              <w:bottom w:val="nil"/>
              <w:right w:val="nil"/>
            </w:tcBorders>
            <w:shd w:val="solid" w:color="FFFF00" w:fill="auto"/>
          </w:tcPr>
          <w:p w14:paraId="70BF6D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7AC724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44C867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573C54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4078B6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204D0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1FDFFA0" w14:textId="77777777" w:rsidTr="00A931AB">
        <w:trPr>
          <w:trHeight w:val="247"/>
        </w:trPr>
        <w:tc>
          <w:tcPr>
            <w:tcW w:w="6693" w:type="dxa"/>
            <w:gridSpan w:val="2"/>
            <w:tcBorders>
              <w:top w:val="nil"/>
              <w:left w:val="nil"/>
              <w:bottom w:val="nil"/>
              <w:right w:val="nil"/>
            </w:tcBorders>
            <w:shd w:val="solid" w:color="00CCFF" w:fill="auto"/>
          </w:tcPr>
          <w:p w14:paraId="72A804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32B3DD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9360A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693926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508988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473832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760C5DC" w14:textId="77777777" w:rsidTr="00A931AB">
        <w:trPr>
          <w:trHeight w:val="247"/>
        </w:trPr>
        <w:tc>
          <w:tcPr>
            <w:tcW w:w="6693" w:type="dxa"/>
            <w:gridSpan w:val="2"/>
            <w:tcBorders>
              <w:top w:val="nil"/>
              <w:left w:val="nil"/>
              <w:bottom w:val="nil"/>
              <w:right w:val="nil"/>
            </w:tcBorders>
            <w:shd w:val="solid" w:color="00FFFF" w:fill="auto"/>
          </w:tcPr>
          <w:p w14:paraId="18448DF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19072B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3244C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628DB4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15915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019FB7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57DC481" w14:textId="77777777" w:rsidTr="00A931AB">
        <w:trPr>
          <w:trHeight w:val="247"/>
        </w:trPr>
        <w:tc>
          <w:tcPr>
            <w:tcW w:w="6693" w:type="dxa"/>
            <w:gridSpan w:val="2"/>
            <w:tcBorders>
              <w:top w:val="nil"/>
              <w:left w:val="nil"/>
              <w:bottom w:val="nil"/>
              <w:right w:val="nil"/>
            </w:tcBorders>
            <w:shd w:val="solid" w:color="CCFFFF" w:fill="auto"/>
          </w:tcPr>
          <w:p w14:paraId="069367F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600707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8A665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729668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0F3A60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4D9057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B858F72" w14:textId="77777777" w:rsidTr="00A931AB">
        <w:trPr>
          <w:trHeight w:val="247"/>
        </w:trPr>
        <w:tc>
          <w:tcPr>
            <w:tcW w:w="1294" w:type="dxa"/>
            <w:tcBorders>
              <w:top w:val="nil"/>
              <w:left w:val="nil"/>
              <w:bottom w:val="nil"/>
              <w:right w:val="nil"/>
            </w:tcBorders>
          </w:tcPr>
          <w:p w14:paraId="34E851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F90028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2BEA1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6385A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7B037F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03FEE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FBFC8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864E1E0" w14:textId="77777777" w:rsidTr="00A931AB">
        <w:trPr>
          <w:trHeight w:val="494"/>
        </w:trPr>
        <w:tc>
          <w:tcPr>
            <w:tcW w:w="1294" w:type="dxa"/>
            <w:tcBorders>
              <w:top w:val="nil"/>
              <w:left w:val="nil"/>
              <w:bottom w:val="nil"/>
              <w:right w:val="nil"/>
            </w:tcBorders>
          </w:tcPr>
          <w:p w14:paraId="0DDCE18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6DC3EA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100B0C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2D84C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F0BA2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4C76F4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A7BBF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02E9990" w14:textId="77777777" w:rsidTr="00A931AB">
        <w:trPr>
          <w:trHeight w:val="494"/>
        </w:trPr>
        <w:tc>
          <w:tcPr>
            <w:tcW w:w="1294" w:type="dxa"/>
            <w:tcBorders>
              <w:top w:val="nil"/>
              <w:left w:val="nil"/>
              <w:bottom w:val="nil"/>
              <w:right w:val="nil"/>
            </w:tcBorders>
          </w:tcPr>
          <w:p w14:paraId="613A303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105929D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47A5FD5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45F582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697491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4DB8AE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56CF63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B50D9F3" w14:textId="77777777" w:rsidTr="00A931AB">
        <w:trPr>
          <w:trHeight w:val="247"/>
        </w:trPr>
        <w:tc>
          <w:tcPr>
            <w:tcW w:w="6693" w:type="dxa"/>
            <w:gridSpan w:val="2"/>
            <w:tcBorders>
              <w:top w:val="nil"/>
              <w:left w:val="nil"/>
              <w:bottom w:val="nil"/>
              <w:right w:val="nil"/>
            </w:tcBorders>
            <w:shd w:val="solid" w:color="CCCCFF" w:fill="auto"/>
          </w:tcPr>
          <w:p w14:paraId="66C5ED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Aktivnost A200905 PROSTORNI PLAN OPĆINE ŠODOLOVCI</w:t>
            </w:r>
          </w:p>
        </w:tc>
        <w:tc>
          <w:tcPr>
            <w:tcW w:w="1417" w:type="dxa"/>
            <w:tcBorders>
              <w:top w:val="nil"/>
              <w:left w:val="nil"/>
              <w:bottom w:val="nil"/>
              <w:right w:val="nil"/>
            </w:tcBorders>
            <w:shd w:val="solid" w:color="CCCCFF" w:fill="auto"/>
          </w:tcPr>
          <w:p w14:paraId="522C66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CCFF" w:fill="auto"/>
          </w:tcPr>
          <w:p w14:paraId="0C6909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349B48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442BEA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63DB33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2E1F926" w14:textId="77777777" w:rsidTr="00A931AB">
        <w:trPr>
          <w:trHeight w:val="247"/>
        </w:trPr>
        <w:tc>
          <w:tcPr>
            <w:tcW w:w="6693" w:type="dxa"/>
            <w:gridSpan w:val="2"/>
            <w:tcBorders>
              <w:top w:val="nil"/>
              <w:left w:val="nil"/>
              <w:bottom w:val="nil"/>
              <w:right w:val="nil"/>
            </w:tcBorders>
            <w:shd w:val="solid" w:color="FFFF00" w:fill="auto"/>
          </w:tcPr>
          <w:p w14:paraId="17C63B1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2AD48A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FFFF00" w:fill="auto"/>
          </w:tcPr>
          <w:p w14:paraId="36E4CB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026F15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7A86FC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278BA2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9F4D109" w14:textId="77777777" w:rsidTr="00A931AB">
        <w:trPr>
          <w:trHeight w:val="247"/>
        </w:trPr>
        <w:tc>
          <w:tcPr>
            <w:tcW w:w="6693" w:type="dxa"/>
            <w:gridSpan w:val="2"/>
            <w:tcBorders>
              <w:top w:val="nil"/>
              <w:left w:val="nil"/>
              <w:bottom w:val="nil"/>
              <w:right w:val="nil"/>
            </w:tcBorders>
            <w:shd w:val="solid" w:color="00CCFF" w:fill="auto"/>
          </w:tcPr>
          <w:p w14:paraId="221FF55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3F137F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CCFF" w:fill="auto"/>
          </w:tcPr>
          <w:p w14:paraId="6A0169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5349D8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52F82F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64A42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E44B78A" w14:textId="77777777" w:rsidTr="00A931AB">
        <w:trPr>
          <w:trHeight w:val="247"/>
        </w:trPr>
        <w:tc>
          <w:tcPr>
            <w:tcW w:w="6693" w:type="dxa"/>
            <w:gridSpan w:val="2"/>
            <w:tcBorders>
              <w:top w:val="nil"/>
              <w:left w:val="nil"/>
              <w:bottom w:val="nil"/>
              <w:right w:val="nil"/>
            </w:tcBorders>
            <w:shd w:val="solid" w:color="00FFFF" w:fill="auto"/>
          </w:tcPr>
          <w:p w14:paraId="0004268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061 Razvoj stanovanja</w:t>
            </w:r>
          </w:p>
        </w:tc>
        <w:tc>
          <w:tcPr>
            <w:tcW w:w="1417" w:type="dxa"/>
            <w:tcBorders>
              <w:top w:val="nil"/>
              <w:left w:val="nil"/>
              <w:bottom w:val="nil"/>
              <w:right w:val="nil"/>
            </w:tcBorders>
            <w:shd w:val="solid" w:color="00FFFF" w:fill="auto"/>
          </w:tcPr>
          <w:p w14:paraId="3A47D8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FFFF" w:fill="auto"/>
          </w:tcPr>
          <w:p w14:paraId="715201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720EBB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3A39EB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5B0A1E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E5AEBE2" w14:textId="77777777" w:rsidTr="00A931AB">
        <w:trPr>
          <w:trHeight w:val="247"/>
        </w:trPr>
        <w:tc>
          <w:tcPr>
            <w:tcW w:w="6693" w:type="dxa"/>
            <w:gridSpan w:val="2"/>
            <w:tcBorders>
              <w:top w:val="nil"/>
              <w:left w:val="nil"/>
              <w:bottom w:val="nil"/>
              <w:right w:val="nil"/>
            </w:tcBorders>
            <w:shd w:val="solid" w:color="CCFFFF" w:fill="auto"/>
          </w:tcPr>
          <w:p w14:paraId="1D41E87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0610 Razvoj stanovanja</w:t>
            </w:r>
          </w:p>
        </w:tc>
        <w:tc>
          <w:tcPr>
            <w:tcW w:w="1417" w:type="dxa"/>
            <w:tcBorders>
              <w:top w:val="nil"/>
              <w:left w:val="nil"/>
              <w:bottom w:val="nil"/>
              <w:right w:val="nil"/>
            </w:tcBorders>
            <w:shd w:val="solid" w:color="CCFFFF" w:fill="auto"/>
          </w:tcPr>
          <w:p w14:paraId="047F49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FFFF" w:fill="auto"/>
          </w:tcPr>
          <w:p w14:paraId="22434A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0A7DEA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1BA11A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E7D0C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75F2407" w14:textId="77777777" w:rsidTr="00A931AB">
        <w:trPr>
          <w:trHeight w:val="247"/>
        </w:trPr>
        <w:tc>
          <w:tcPr>
            <w:tcW w:w="1294" w:type="dxa"/>
            <w:tcBorders>
              <w:top w:val="nil"/>
              <w:left w:val="nil"/>
              <w:bottom w:val="nil"/>
              <w:right w:val="nil"/>
            </w:tcBorders>
          </w:tcPr>
          <w:p w14:paraId="311824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062BF6B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5FA59F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6FEC9D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365DA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57999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501F6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BF5D09F" w14:textId="77777777" w:rsidTr="00A931AB">
        <w:trPr>
          <w:trHeight w:val="494"/>
        </w:trPr>
        <w:tc>
          <w:tcPr>
            <w:tcW w:w="1294" w:type="dxa"/>
            <w:tcBorders>
              <w:top w:val="nil"/>
              <w:left w:val="nil"/>
              <w:bottom w:val="nil"/>
              <w:right w:val="nil"/>
            </w:tcBorders>
          </w:tcPr>
          <w:p w14:paraId="07F5FA7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0296332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5734E7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23A9FF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BC415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C6974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34B7D8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66C60AC" w14:textId="77777777" w:rsidTr="00A931AB">
        <w:trPr>
          <w:trHeight w:val="247"/>
        </w:trPr>
        <w:tc>
          <w:tcPr>
            <w:tcW w:w="1294" w:type="dxa"/>
            <w:tcBorders>
              <w:top w:val="nil"/>
              <w:left w:val="nil"/>
              <w:bottom w:val="nil"/>
              <w:right w:val="nil"/>
            </w:tcBorders>
          </w:tcPr>
          <w:p w14:paraId="7051182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426</w:t>
            </w:r>
          </w:p>
        </w:tc>
        <w:tc>
          <w:tcPr>
            <w:tcW w:w="5399" w:type="dxa"/>
            <w:tcBorders>
              <w:top w:val="nil"/>
              <w:left w:val="nil"/>
              <w:bottom w:val="nil"/>
              <w:right w:val="nil"/>
            </w:tcBorders>
          </w:tcPr>
          <w:p w14:paraId="7217CF4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Nematerijalna proizvedena imovina</w:t>
            </w:r>
          </w:p>
        </w:tc>
        <w:tc>
          <w:tcPr>
            <w:tcW w:w="1417" w:type="dxa"/>
            <w:tcBorders>
              <w:top w:val="nil"/>
              <w:left w:val="nil"/>
              <w:bottom w:val="nil"/>
              <w:right w:val="nil"/>
            </w:tcBorders>
          </w:tcPr>
          <w:p w14:paraId="1677CB9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559" w:type="dxa"/>
            <w:tcBorders>
              <w:top w:val="nil"/>
              <w:left w:val="nil"/>
              <w:bottom w:val="nil"/>
              <w:right w:val="nil"/>
            </w:tcBorders>
          </w:tcPr>
          <w:p w14:paraId="0CCADA0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D1B9E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79F71A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AD7DE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D510309" w14:textId="77777777" w:rsidTr="00A931AB">
        <w:trPr>
          <w:trHeight w:val="247"/>
        </w:trPr>
        <w:tc>
          <w:tcPr>
            <w:tcW w:w="6693" w:type="dxa"/>
            <w:gridSpan w:val="2"/>
            <w:tcBorders>
              <w:top w:val="nil"/>
              <w:left w:val="nil"/>
              <w:bottom w:val="nil"/>
              <w:right w:val="nil"/>
            </w:tcBorders>
            <w:shd w:val="solid" w:color="FFFF00" w:fill="auto"/>
          </w:tcPr>
          <w:p w14:paraId="56C562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6D6395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205E5E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5F5A34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22A579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4144F3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A673EBF" w14:textId="77777777" w:rsidTr="00A931AB">
        <w:trPr>
          <w:trHeight w:val="247"/>
        </w:trPr>
        <w:tc>
          <w:tcPr>
            <w:tcW w:w="6693" w:type="dxa"/>
            <w:gridSpan w:val="2"/>
            <w:tcBorders>
              <w:top w:val="nil"/>
              <w:left w:val="nil"/>
              <w:bottom w:val="nil"/>
              <w:right w:val="nil"/>
            </w:tcBorders>
            <w:shd w:val="solid" w:color="00CCFF" w:fill="auto"/>
          </w:tcPr>
          <w:p w14:paraId="77EE26B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065122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71B42C9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8206E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7F2FD1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687E25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2DF1D73" w14:textId="77777777" w:rsidTr="00A931AB">
        <w:trPr>
          <w:trHeight w:val="247"/>
        </w:trPr>
        <w:tc>
          <w:tcPr>
            <w:tcW w:w="6693" w:type="dxa"/>
            <w:gridSpan w:val="2"/>
            <w:tcBorders>
              <w:top w:val="nil"/>
              <w:left w:val="nil"/>
              <w:bottom w:val="nil"/>
              <w:right w:val="nil"/>
            </w:tcBorders>
            <w:shd w:val="solid" w:color="00FFFF" w:fill="auto"/>
          </w:tcPr>
          <w:p w14:paraId="75DEF7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061 Razvoj stanovanja</w:t>
            </w:r>
          </w:p>
        </w:tc>
        <w:tc>
          <w:tcPr>
            <w:tcW w:w="1417" w:type="dxa"/>
            <w:tcBorders>
              <w:top w:val="nil"/>
              <w:left w:val="nil"/>
              <w:bottom w:val="nil"/>
              <w:right w:val="nil"/>
            </w:tcBorders>
            <w:shd w:val="solid" w:color="00FFFF" w:fill="auto"/>
          </w:tcPr>
          <w:p w14:paraId="05DB52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9F0A4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2FD403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3A7D2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0835CB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4D5E720" w14:textId="77777777" w:rsidTr="00A931AB">
        <w:trPr>
          <w:trHeight w:val="247"/>
        </w:trPr>
        <w:tc>
          <w:tcPr>
            <w:tcW w:w="6693" w:type="dxa"/>
            <w:gridSpan w:val="2"/>
            <w:tcBorders>
              <w:top w:val="nil"/>
              <w:left w:val="nil"/>
              <w:bottom w:val="nil"/>
              <w:right w:val="nil"/>
            </w:tcBorders>
            <w:shd w:val="solid" w:color="CCFFFF" w:fill="auto"/>
          </w:tcPr>
          <w:p w14:paraId="147980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0610 Razvoj stanovanja</w:t>
            </w:r>
          </w:p>
        </w:tc>
        <w:tc>
          <w:tcPr>
            <w:tcW w:w="1417" w:type="dxa"/>
            <w:tcBorders>
              <w:top w:val="nil"/>
              <w:left w:val="nil"/>
              <w:bottom w:val="nil"/>
              <w:right w:val="nil"/>
            </w:tcBorders>
            <w:shd w:val="solid" w:color="CCFFFF" w:fill="auto"/>
          </w:tcPr>
          <w:p w14:paraId="143AB9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2BE937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2CF7E2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3CBBA7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60BFC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CFCF746" w14:textId="77777777" w:rsidTr="00A931AB">
        <w:trPr>
          <w:trHeight w:val="247"/>
        </w:trPr>
        <w:tc>
          <w:tcPr>
            <w:tcW w:w="1294" w:type="dxa"/>
            <w:tcBorders>
              <w:top w:val="nil"/>
              <w:left w:val="nil"/>
              <w:bottom w:val="nil"/>
              <w:right w:val="nil"/>
            </w:tcBorders>
          </w:tcPr>
          <w:p w14:paraId="6D10608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85349A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1E3E1B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FAF43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1CC88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E9C73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3061F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5CDDD01" w14:textId="77777777" w:rsidTr="00A931AB">
        <w:trPr>
          <w:trHeight w:val="494"/>
        </w:trPr>
        <w:tc>
          <w:tcPr>
            <w:tcW w:w="1294" w:type="dxa"/>
            <w:tcBorders>
              <w:top w:val="nil"/>
              <w:left w:val="nil"/>
              <w:bottom w:val="nil"/>
              <w:right w:val="nil"/>
            </w:tcBorders>
          </w:tcPr>
          <w:p w14:paraId="2FA6E8D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13F31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605190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42D3B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646EF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A5449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EA407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6C682AC" w14:textId="77777777" w:rsidTr="00A931AB">
        <w:trPr>
          <w:trHeight w:val="247"/>
        </w:trPr>
        <w:tc>
          <w:tcPr>
            <w:tcW w:w="1294" w:type="dxa"/>
            <w:tcBorders>
              <w:top w:val="nil"/>
              <w:left w:val="nil"/>
              <w:bottom w:val="nil"/>
              <w:right w:val="nil"/>
            </w:tcBorders>
          </w:tcPr>
          <w:p w14:paraId="75A4732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426</w:t>
            </w:r>
          </w:p>
        </w:tc>
        <w:tc>
          <w:tcPr>
            <w:tcW w:w="5399" w:type="dxa"/>
            <w:tcBorders>
              <w:top w:val="nil"/>
              <w:left w:val="nil"/>
              <w:bottom w:val="nil"/>
              <w:right w:val="nil"/>
            </w:tcBorders>
          </w:tcPr>
          <w:p w14:paraId="40E2D93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Nematerijalna proizvedena imovina</w:t>
            </w:r>
          </w:p>
        </w:tc>
        <w:tc>
          <w:tcPr>
            <w:tcW w:w="1417" w:type="dxa"/>
            <w:tcBorders>
              <w:top w:val="nil"/>
              <w:left w:val="nil"/>
              <w:bottom w:val="nil"/>
              <w:right w:val="nil"/>
            </w:tcBorders>
          </w:tcPr>
          <w:p w14:paraId="59B3ED6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66A804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6D1D6E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B2D6D5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8C7DF1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4B9088C" w14:textId="77777777" w:rsidTr="00A931AB">
        <w:trPr>
          <w:trHeight w:val="511"/>
        </w:trPr>
        <w:tc>
          <w:tcPr>
            <w:tcW w:w="6693" w:type="dxa"/>
            <w:gridSpan w:val="2"/>
            <w:tcBorders>
              <w:top w:val="nil"/>
              <w:left w:val="nil"/>
              <w:bottom w:val="nil"/>
              <w:right w:val="nil"/>
            </w:tcBorders>
            <w:shd w:val="solid" w:color="CCCCFF" w:fill="auto"/>
          </w:tcPr>
          <w:p w14:paraId="588FC9F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A200906 NOVČANI DODACI UMIROVLJENICIMA POVODOM BLAGDANA</w:t>
            </w:r>
          </w:p>
        </w:tc>
        <w:tc>
          <w:tcPr>
            <w:tcW w:w="1417" w:type="dxa"/>
            <w:tcBorders>
              <w:top w:val="nil"/>
              <w:left w:val="nil"/>
              <w:bottom w:val="nil"/>
              <w:right w:val="nil"/>
            </w:tcBorders>
            <w:shd w:val="solid" w:color="CCCCFF" w:fill="auto"/>
          </w:tcPr>
          <w:p w14:paraId="1F44D0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CCCCFF" w:fill="auto"/>
          </w:tcPr>
          <w:p w14:paraId="2DED12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shd w:val="solid" w:color="CCCCFF" w:fill="auto"/>
          </w:tcPr>
          <w:p w14:paraId="7AFA0B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shd w:val="solid" w:color="CCCCFF" w:fill="auto"/>
          </w:tcPr>
          <w:p w14:paraId="65858B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4F330E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DE31409" w14:textId="77777777" w:rsidTr="00A931AB">
        <w:trPr>
          <w:trHeight w:val="247"/>
        </w:trPr>
        <w:tc>
          <w:tcPr>
            <w:tcW w:w="6693" w:type="dxa"/>
            <w:gridSpan w:val="2"/>
            <w:tcBorders>
              <w:top w:val="nil"/>
              <w:left w:val="nil"/>
              <w:bottom w:val="nil"/>
              <w:right w:val="nil"/>
            </w:tcBorders>
            <w:shd w:val="solid" w:color="FFFF00" w:fill="auto"/>
          </w:tcPr>
          <w:p w14:paraId="7989DBD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8C4BA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FFFF00" w:fill="auto"/>
          </w:tcPr>
          <w:p w14:paraId="6E45CE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shd w:val="solid" w:color="FFFF00" w:fill="auto"/>
          </w:tcPr>
          <w:p w14:paraId="071E61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shd w:val="solid" w:color="FFFF00" w:fill="auto"/>
          </w:tcPr>
          <w:p w14:paraId="338415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6D3CBB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B99E1E8" w14:textId="77777777" w:rsidTr="00A931AB">
        <w:trPr>
          <w:trHeight w:val="247"/>
        </w:trPr>
        <w:tc>
          <w:tcPr>
            <w:tcW w:w="6693" w:type="dxa"/>
            <w:gridSpan w:val="2"/>
            <w:tcBorders>
              <w:top w:val="nil"/>
              <w:left w:val="nil"/>
              <w:bottom w:val="nil"/>
              <w:right w:val="nil"/>
            </w:tcBorders>
            <w:shd w:val="solid" w:color="00CCFF" w:fill="auto"/>
          </w:tcPr>
          <w:p w14:paraId="1B8488A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467AE0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00CCFF" w:fill="auto"/>
          </w:tcPr>
          <w:p w14:paraId="730688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shd w:val="solid" w:color="00CCFF" w:fill="auto"/>
          </w:tcPr>
          <w:p w14:paraId="5CA6BE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shd w:val="solid" w:color="00CCFF" w:fill="auto"/>
          </w:tcPr>
          <w:p w14:paraId="03EAAD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5CFDB1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77B51B" w14:textId="77777777" w:rsidTr="00A931AB">
        <w:trPr>
          <w:trHeight w:val="247"/>
        </w:trPr>
        <w:tc>
          <w:tcPr>
            <w:tcW w:w="6693" w:type="dxa"/>
            <w:gridSpan w:val="2"/>
            <w:tcBorders>
              <w:top w:val="nil"/>
              <w:left w:val="nil"/>
              <w:bottom w:val="nil"/>
              <w:right w:val="nil"/>
            </w:tcBorders>
            <w:shd w:val="solid" w:color="00FFFF" w:fill="auto"/>
          </w:tcPr>
          <w:p w14:paraId="297C47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1FC108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00FFFF" w:fill="auto"/>
          </w:tcPr>
          <w:p w14:paraId="4B6E8A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shd w:val="solid" w:color="00FFFF" w:fill="auto"/>
          </w:tcPr>
          <w:p w14:paraId="6AC095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shd w:val="solid" w:color="00FFFF" w:fill="auto"/>
          </w:tcPr>
          <w:p w14:paraId="79238C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63D14C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572311" w14:textId="77777777" w:rsidTr="00A931AB">
        <w:trPr>
          <w:trHeight w:val="247"/>
        </w:trPr>
        <w:tc>
          <w:tcPr>
            <w:tcW w:w="6693" w:type="dxa"/>
            <w:gridSpan w:val="2"/>
            <w:tcBorders>
              <w:top w:val="nil"/>
              <w:left w:val="nil"/>
              <w:bottom w:val="nil"/>
              <w:right w:val="nil"/>
            </w:tcBorders>
            <w:shd w:val="solid" w:color="CCFFFF" w:fill="auto"/>
          </w:tcPr>
          <w:p w14:paraId="5E6BBD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664BF8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shd w:val="solid" w:color="CCFFFF" w:fill="auto"/>
          </w:tcPr>
          <w:p w14:paraId="0B9A07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shd w:val="solid" w:color="CCFFFF" w:fill="auto"/>
          </w:tcPr>
          <w:p w14:paraId="2F2AEE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shd w:val="solid" w:color="CCFFFF" w:fill="auto"/>
          </w:tcPr>
          <w:p w14:paraId="1CFBAF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7E8604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048FD3" w14:textId="77777777" w:rsidTr="00A931AB">
        <w:trPr>
          <w:trHeight w:val="247"/>
        </w:trPr>
        <w:tc>
          <w:tcPr>
            <w:tcW w:w="1294" w:type="dxa"/>
            <w:tcBorders>
              <w:top w:val="nil"/>
              <w:left w:val="nil"/>
              <w:bottom w:val="nil"/>
              <w:right w:val="nil"/>
            </w:tcBorders>
          </w:tcPr>
          <w:p w14:paraId="07E93F3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A29B93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DB3C7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04E733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tcPr>
          <w:p w14:paraId="349D8B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tcPr>
          <w:p w14:paraId="1AFAC6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219AA6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04B8F2" w14:textId="77777777" w:rsidTr="00A931AB">
        <w:trPr>
          <w:trHeight w:val="494"/>
        </w:trPr>
        <w:tc>
          <w:tcPr>
            <w:tcW w:w="1294" w:type="dxa"/>
            <w:tcBorders>
              <w:top w:val="nil"/>
              <w:left w:val="nil"/>
              <w:bottom w:val="nil"/>
              <w:right w:val="nil"/>
            </w:tcBorders>
          </w:tcPr>
          <w:p w14:paraId="5B0E64A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5238FE3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6F7D54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559" w:type="dxa"/>
            <w:tcBorders>
              <w:top w:val="nil"/>
              <w:left w:val="nil"/>
              <w:bottom w:val="nil"/>
              <w:right w:val="nil"/>
            </w:tcBorders>
          </w:tcPr>
          <w:p w14:paraId="362942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70.000,00</w:t>
            </w:r>
          </w:p>
        </w:tc>
        <w:tc>
          <w:tcPr>
            <w:tcW w:w="1843" w:type="dxa"/>
            <w:tcBorders>
              <w:top w:val="nil"/>
              <w:left w:val="nil"/>
              <w:bottom w:val="nil"/>
              <w:right w:val="nil"/>
            </w:tcBorders>
          </w:tcPr>
          <w:p w14:paraId="67ED34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74.300,13</w:t>
            </w:r>
          </w:p>
        </w:tc>
        <w:tc>
          <w:tcPr>
            <w:tcW w:w="1418" w:type="dxa"/>
            <w:tcBorders>
              <w:top w:val="nil"/>
              <w:left w:val="nil"/>
              <w:bottom w:val="nil"/>
              <w:right w:val="nil"/>
            </w:tcBorders>
          </w:tcPr>
          <w:p w14:paraId="11F318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35EE03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458B61" w14:textId="77777777" w:rsidTr="00A931AB">
        <w:trPr>
          <w:trHeight w:val="494"/>
        </w:trPr>
        <w:tc>
          <w:tcPr>
            <w:tcW w:w="1294" w:type="dxa"/>
            <w:tcBorders>
              <w:top w:val="nil"/>
              <w:left w:val="nil"/>
              <w:bottom w:val="nil"/>
              <w:right w:val="nil"/>
            </w:tcBorders>
          </w:tcPr>
          <w:p w14:paraId="5B37D66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082A34D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563A181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70.000,00</w:t>
            </w:r>
          </w:p>
        </w:tc>
        <w:tc>
          <w:tcPr>
            <w:tcW w:w="1559" w:type="dxa"/>
            <w:tcBorders>
              <w:top w:val="nil"/>
              <w:left w:val="nil"/>
              <w:bottom w:val="nil"/>
              <w:right w:val="nil"/>
            </w:tcBorders>
          </w:tcPr>
          <w:p w14:paraId="0DBBDB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AE4F00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BD8F5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D5A178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FA4DF98" w14:textId="77777777" w:rsidTr="00A931AB">
        <w:trPr>
          <w:trHeight w:val="247"/>
        </w:trPr>
        <w:tc>
          <w:tcPr>
            <w:tcW w:w="6693" w:type="dxa"/>
            <w:gridSpan w:val="2"/>
            <w:tcBorders>
              <w:top w:val="nil"/>
              <w:left w:val="nil"/>
              <w:bottom w:val="nil"/>
              <w:right w:val="nil"/>
            </w:tcBorders>
            <w:shd w:val="solid" w:color="CCCCFF" w:fill="auto"/>
          </w:tcPr>
          <w:p w14:paraId="0B00F35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K200901 PROJEKT WiFi4EU</w:t>
            </w:r>
          </w:p>
        </w:tc>
        <w:tc>
          <w:tcPr>
            <w:tcW w:w="1417" w:type="dxa"/>
            <w:tcBorders>
              <w:top w:val="nil"/>
              <w:left w:val="nil"/>
              <w:bottom w:val="nil"/>
              <w:right w:val="nil"/>
            </w:tcBorders>
            <w:shd w:val="solid" w:color="CCCCFF" w:fill="auto"/>
          </w:tcPr>
          <w:p w14:paraId="3E830D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shd w:val="solid" w:color="CCCCFF" w:fill="auto"/>
          </w:tcPr>
          <w:p w14:paraId="449DF5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shd w:val="solid" w:color="CCCCFF" w:fill="auto"/>
          </w:tcPr>
          <w:p w14:paraId="7ADD54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shd w:val="solid" w:color="CCCCFF" w:fill="auto"/>
          </w:tcPr>
          <w:p w14:paraId="18046B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7CAC0E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F7A8F71" w14:textId="77777777" w:rsidTr="00A931AB">
        <w:trPr>
          <w:trHeight w:val="247"/>
        </w:trPr>
        <w:tc>
          <w:tcPr>
            <w:tcW w:w="6693" w:type="dxa"/>
            <w:gridSpan w:val="2"/>
            <w:tcBorders>
              <w:top w:val="nil"/>
              <w:left w:val="nil"/>
              <w:bottom w:val="nil"/>
              <w:right w:val="nil"/>
            </w:tcBorders>
            <w:shd w:val="solid" w:color="FFFF00" w:fill="auto"/>
          </w:tcPr>
          <w:p w14:paraId="2322AB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41098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shd w:val="solid" w:color="FFFF00" w:fill="auto"/>
          </w:tcPr>
          <w:p w14:paraId="0BC205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shd w:val="solid" w:color="FFFF00" w:fill="auto"/>
          </w:tcPr>
          <w:p w14:paraId="2D47A5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shd w:val="solid" w:color="FFFF00" w:fill="auto"/>
          </w:tcPr>
          <w:p w14:paraId="309B5B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5314C9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C5648C" w14:textId="77777777" w:rsidTr="00A931AB">
        <w:trPr>
          <w:trHeight w:val="247"/>
        </w:trPr>
        <w:tc>
          <w:tcPr>
            <w:tcW w:w="6693" w:type="dxa"/>
            <w:gridSpan w:val="2"/>
            <w:tcBorders>
              <w:top w:val="nil"/>
              <w:left w:val="nil"/>
              <w:bottom w:val="nil"/>
              <w:right w:val="nil"/>
            </w:tcBorders>
            <w:shd w:val="solid" w:color="00CCFF" w:fill="auto"/>
          </w:tcPr>
          <w:p w14:paraId="7BDDDC6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095D73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shd w:val="solid" w:color="00CCFF" w:fill="auto"/>
          </w:tcPr>
          <w:p w14:paraId="611FEB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shd w:val="solid" w:color="00CCFF" w:fill="auto"/>
          </w:tcPr>
          <w:p w14:paraId="2097FF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shd w:val="solid" w:color="00CCFF" w:fill="auto"/>
          </w:tcPr>
          <w:p w14:paraId="02208D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35F3C4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DB066C" w14:textId="77777777" w:rsidTr="00A931AB">
        <w:trPr>
          <w:trHeight w:val="247"/>
        </w:trPr>
        <w:tc>
          <w:tcPr>
            <w:tcW w:w="6693" w:type="dxa"/>
            <w:gridSpan w:val="2"/>
            <w:tcBorders>
              <w:top w:val="nil"/>
              <w:left w:val="nil"/>
              <w:bottom w:val="nil"/>
              <w:right w:val="nil"/>
            </w:tcBorders>
            <w:shd w:val="solid" w:color="00FFFF" w:fill="auto"/>
          </w:tcPr>
          <w:p w14:paraId="26AF32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2A3A5B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shd w:val="solid" w:color="00FFFF" w:fill="auto"/>
          </w:tcPr>
          <w:p w14:paraId="1BD015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shd w:val="solid" w:color="00FFFF" w:fill="auto"/>
          </w:tcPr>
          <w:p w14:paraId="18DFDA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shd w:val="solid" w:color="00FFFF" w:fill="auto"/>
          </w:tcPr>
          <w:p w14:paraId="5EC549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51991C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A404F1" w14:textId="77777777" w:rsidTr="00A931AB">
        <w:trPr>
          <w:trHeight w:val="247"/>
        </w:trPr>
        <w:tc>
          <w:tcPr>
            <w:tcW w:w="6693" w:type="dxa"/>
            <w:gridSpan w:val="2"/>
            <w:tcBorders>
              <w:top w:val="nil"/>
              <w:left w:val="nil"/>
              <w:bottom w:val="nil"/>
              <w:right w:val="nil"/>
            </w:tcBorders>
            <w:shd w:val="solid" w:color="CCFFFF" w:fill="auto"/>
          </w:tcPr>
          <w:p w14:paraId="629244C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2065AE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shd w:val="solid" w:color="CCFFFF" w:fill="auto"/>
          </w:tcPr>
          <w:p w14:paraId="77D343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shd w:val="solid" w:color="CCFFFF" w:fill="auto"/>
          </w:tcPr>
          <w:p w14:paraId="7ED24F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shd w:val="solid" w:color="CCFFFF" w:fill="auto"/>
          </w:tcPr>
          <w:p w14:paraId="654E7F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0F7348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7EF53BA" w14:textId="77777777" w:rsidTr="00A931AB">
        <w:trPr>
          <w:trHeight w:val="247"/>
        </w:trPr>
        <w:tc>
          <w:tcPr>
            <w:tcW w:w="1294" w:type="dxa"/>
            <w:tcBorders>
              <w:top w:val="nil"/>
              <w:left w:val="nil"/>
              <w:bottom w:val="nil"/>
              <w:right w:val="nil"/>
            </w:tcBorders>
          </w:tcPr>
          <w:p w14:paraId="335E664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3</w:t>
            </w:r>
          </w:p>
        </w:tc>
        <w:tc>
          <w:tcPr>
            <w:tcW w:w="5399" w:type="dxa"/>
            <w:tcBorders>
              <w:top w:val="nil"/>
              <w:left w:val="nil"/>
              <w:bottom w:val="nil"/>
              <w:right w:val="nil"/>
            </w:tcBorders>
          </w:tcPr>
          <w:p w14:paraId="478735C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92791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tcPr>
          <w:p w14:paraId="6E1226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tcPr>
          <w:p w14:paraId="496602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tcPr>
          <w:p w14:paraId="69710B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30C09A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C3FDA5" w14:textId="77777777" w:rsidTr="00A931AB">
        <w:trPr>
          <w:trHeight w:val="247"/>
        </w:trPr>
        <w:tc>
          <w:tcPr>
            <w:tcW w:w="1294" w:type="dxa"/>
            <w:tcBorders>
              <w:top w:val="nil"/>
              <w:left w:val="nil"/>
              <w:bottom w:val="nil"/>
              <w:right w:val="nil"/>
            </w:tcBorders>
          </w:tcPr>
          <w:p w14:paraId="636BF44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F86AB8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C6FE1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559" w:type="dxa"/>
            <w:tcBorders>
              <w:top w:val="nil"/>
              <w:left w:val="nil"/>
              <w:bottom w:val="nil"/>
              <w:right w:val="nil"/>
            </w:tcBorders>
          </w:tcPr>
          <w:p w14:paraId="5B24AB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20.160,00</w:t>
            </w:r>
          </w:p>
        </w:tc>
        <w:tc>
          <w:tcPr>
            <w:tcW w:w="1843" w:type="dxa"/>
            <w:tcBorders>
              <w:top w:val="nil"/>
              <w:left w:val="nil"/>
              <w:bottom w:val="nil"/>
              <w:right w:val="nil"/>
            </w:tcBorders>
          </w:tcPr>
          <w:p w14:paraId="28CFB4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21.398,43</w:t>
            </w:r>
          </w:p>
        </w:tc>
        <w:tc>
          <w:tcPr>
            <w:tcW w:w="1418" w:type="dxa"/>
            <w:tcBorders>
              <w:top w:val="nil"/>
              <w:left w:val="nil"/>
              <w:bottom w:val="nil"/>
              <w:right w:val="nil"/>
            </w:tcBorders>
          </w:tcPr>
          <w:p w14:paraId="434114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32B92B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F0408C" w14:textId="77777777" w:rsidTr="00A931AB">
        <w:trPr>
          <w:trHeight w:val="247"/>
        </w:trPr>
        <w:tc>
          <w:tcPr>
            <w:tcW w:w="1294" w:type="dxa"/>
            <w:tcBorders>
              <w:top w:val="nil"/>
              <w:left w:val="nil"/>
              <w:bottom w:val="nil"/>
              <w:right w:val="nil"/>
            </w:tcBorders>
          </w:tcPr>
          <w:p w14:paraId="6DE65EE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39D2E9E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B6523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20.160,00</w:t>
            </w:r>
          </w:p>
        </w:tc>
        <w:tc>
          <w:tcPr>
            <w:tcW w:w="1559" w:type="dxa"/>
            <w:tcBorders>
              <w:top w:val="nil"/>
              <w:left w:val="nil"/>
              <w:bottom w:val="nil"/>
              <w:right w:val="nil"/>
            </w:tcBorders>
          </w:tcPr>
          <w:p w14:paraId="2213CA7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C4B63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340227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E75E5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DA483E8" w14:textId="77777777" w:rsidTr="00A931AB">
        <w:trPr>
          <w:trHeight w:val="247"/>
        </w:trPr>
        <w:tc>
          <w:tcPr>
            <w:tcW w:w="6693" w:type="dxa"/>
            <w:gridSpan w:val="2"/>
            <w:tcBorders>
              <w:top w:val="nil"/>
              <w:left w:val="nil"/>
              <w:bottom w:val="nil"/>
              <w:right w:val="nil"/>
            </w:tcBorders>
            <w:shd w:val="solid" w:color="FFFF00" w:fill="auto"/>
          </w:tcPr>
          <w:p w14:paraId="0AE917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2B3EE3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26AB80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1C5C03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10F3E0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6FC06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265A0EA" w14:textId="77777777" w:rsidTr="00A931AB">
        <w:trPr>
          <w:trHeight w:val="247"/>
        </w:trPr>
        <w:tc>
          <w:tcPr>
            <w:tcW w:w="6693" w:type="dxa"/>
            <w:gridSpan w:val="2"/>
            <w:tcBorders>
              <w:top w:val="nil"/>
              <w:left w:val="nil"/>
              <w:bottom w:val="nil"/>
              <w:right w:val="nil"/>
            </w:tcBorders>
            <w:shd w:val="solid" w:color="00CCFF" w:fill="auto"/>
          </w:tcPr>
          <w:p w14:paraId="6B6522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1D998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3C714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777CE9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0E1E76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41AC84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1B818320" w14:textId="77777777" w:rsidTr="00A931AB">
        <w:trPr>
          <w:trHeight w:val="247"/>
        </w:trPr>
        <w:tc>
          <w:tcPr>
            <w:tcW w:w="6693" w:type="dxa"/>
            <w:gridSpan w:val="2"/>
            <w:tcBorders>
              <w:top w:val="nil"/>
              <w:left w:val="nil"/>
              <w:bottom w:val="nil"/>
              <w:right w:val="nil"/>
            </w:tcBorders>
            <w:shd w:val="solid" w:color="00FFFF" w:fill="auto"/>
          </w:tcPr>
          <w:p w14:paraId="5FDAF15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6D6AA4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2F34A3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16E74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558A4F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60FE9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DA65B3D" w14:textId="77777777" w:rsidTr="00A931AB">
        <w:trPr>
          <w:trHeight w:val="247"/>
        </w:trPr>
        <w:tc>
          <w:tcPr>
            <w:tcW w:w="6693" w:type="dxa"/>
            <w:gridSpan w:val="2"/>
            <w:tcBorders>
              <w:top w:val="nil"/>
              <w:left w:val="nil"/>
              <w:bottom w:val="nil"/>
              <w:right w:val="nil"/>
            </w:tcBorders>
            <w:shd w:val="solid" w:color="CCFFFF" w:fill="auto"/>
          </w:tcPr>
          <w:p w14:paraId="529035B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0169BE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0BFA7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637C2F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2E3DE1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16F199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5E155EA" w14:textId="77777777" w:rsidTr="00A931AB">
        <w:trPr>
          <w:trHeight w:val="247"/>
        </w:trPr>
        <w:tc>
          <w:tcPr>
            <w:tcW w:w="1294" w:type="dxa"/>
            <w:tcBorders>
              <w:top w:val="nil"/>
              <w:left w:val="nil"/>
              <w:bottom w:val="nil"/>
              <w:right w:val="nil"/>
            </w:tcBorders>
          </w:tcPr>
          <w:p w14:paraId="020700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19C20E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3DA79C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232B0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4DB2B0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B2B06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CA660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98477AA" w14:textId="77777777" w:rsidTr="00A931AB">
        <w:trPr>
          <w:trHeight w:val="494"/>
        </w:trPr>
        <w:tc>
          <w:tcPr>
            <w:tcW w:w="1294" w:type="dxa"/>
            <w:tcBorders>
              <w:top w:val="nil"/>
              <w:left w:val="nil"/>
              <w:bottom w:val="nil"/>
              <w:right w:val="nil"/>
            </w:tcBorders>
          </w:tcPr>
          <w:p w14:paraId="20A9C87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2C7CBB5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82B32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C30A5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1522E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8C546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31F79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F2F883B" w14:textId="77777777" w:rsidTr="00A931AB">
        <w:trPr>
          <w:trHeight w:val="247"/>
        </w:trPr>
        <w:tc>
          <w:tcPr>
            <w:tcW w:w="1294" w:type="dxa"/>
            <w:tcBorders>
              <w:top w:val="nil"/>
              <w:left w:val="nil"/>
              <w:bottom w:val="nil"/>
              <w:right w:val="nil"/>
            </w:tcBorders>
          </w:tcPr>
          <w:p w14:paraId="19EFAB0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1A7FDB3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360AB4D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53C945D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B8A4F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420A8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3EBFC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F88998B" w14:textId="77777777" w:rsidTr="00A931AB">
        <w:trPr>
          <w:trHeight w:val="247"/>
        </w:trPr>
        <w:tc>
          <w:tcPr>
            <w:tcW w:w="6693" w:type="dxa"/>
            <w:gridSpan w:val="2"/>
            <w:tcBorders>
              <w:top w:val="nil"/>
              <w:left w:val="nil"/>
              <w:bottom w:val="nil"/>
              <w:right w:val="nil"/>
            </w:tcBorders>
            <w:shd w:val="solid" w:color="CCCCFF" w:fill="auto"/>
          </w:tcPr>
          <w:p w14:paraId="0D8A1F6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K200902 KONCEPT PAMETNI GRADOVI I OPĆINE</w:t>
            </w:r>
          </w:p>
        </w:tc>
        <w:tc>
          <w:tcPr>
            <w:tcW w:w="1417" w:type="dxa"/>
            <w:tcBorders>
              <w:top w:val="nil"/>
              <w:left w:val="nil"/>
              <w:bottom w:val="nil"/>
              <w:right w:val="nil"/>
            </w:tcBorders>
            <w:shd w:val="solid" w:color="CCCCFF" w:fill="auto"/>
          </w:tcPr>
          <w:p w14:paraId="06E419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247.500,00</w:t>
            </w:r>
          </w:p>
        </w:tc>
        <w:tc>
          <w:tcPr>
            <w:tcW w:w="1559" w:type="dxa"/>
            <w:tcBorders>
              <w:top w:val="nil"/>
              <w:left w:val="nil"/>
              <w:bottom w:val="nil"/>
              <w:right w:val="nil"/>
            </w:tcBorders>
            <w:shd w:val="solid" w:color="CCCCFF" w:fill="auto"/>
          </w:tcPr>
          <w:p w14:paraId="77B5DD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170884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3CCF67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7BBDE8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9B21232" w14:textId="77777777" w:rsidTr="00A931AB">
        <w:trPr>
          <w:trHeight w:val="247"/>
        </w:trPr>
        <w:tc>
          <w:tcPr>
            <w:tcW w:w="6693" w:type="dxa"/>
            <w:gridSpan w:val="2"/>
            <w:tcBorders>
              <w:top w:val="nil"/>
              <w:left w:val="nil"/>
              <w:bottom w:val="nil"/>
              <w:right w:val="nil"/>
            </w:tcBorders>
            <w:shd w:val="solid" w:color="FFFF00" w:fill="auto"/>
          </w:tcPr>
          <w:p w14:paraId="76774E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A02B9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shd w:val="solid" w:color="FFFF00" w:fill="auto"/>
          </w:tcPr>
          <w:p w14:paraId="35814D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3C8479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4144B5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03FE9B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6C6DE31" w14:textId="77777777" w:rsidTr="00A931AB">
        <w:trPr>
          <w:trHeight w:val="247"/>
        </w:trPr>
        <w:tc>
          <w:tcPr>
            <w:tcW w:w="6693" w:type="dxa"/>
            <w:gridSpan w:val="2"/>
            <w:tcBorders>
              <w:top w:val="nil"/>
              <w:left w:val="nil"/>
              <w:bottom w:val="nil"/>
              <w:right w:val="nil"/>
            </w:tcBorders>
            <w:shd w:val="solid" w:color="00CCFF" w:fill="auto"/>
          </w:tcPr>
          <w:p w14:paraId="1F70DC3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47BDBB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shd w:val="solid" w:color="00CCFF" w:fill="auto"/>
          </w:tcPr>
          <w:p w14:paraId="54E1E3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78D14E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10AA71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75C1CC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3D456CB" w14:textId="77777777" w:rsidTr="00A931AB">
        <w:trPr>
          <w:trHeight w:val="247"/>
        </w:trPr>
        <w:tc>
          <w:tcPr>
            <w:tcW w:w="6693" w:type="dxa"/>
            <w:gridSpan w:val="2"/>
            <w:tcBorders>
              <w:top w:val="nil"/>
              <w:left w:val="nil"/>
              <w:bottom w:val="nil"/>
              <w:right w:val="nil"/>
            </w:tcBorders>
            <w:shd w:val="solid" w:color="00FFFF" w:fill="auto"/>
          </w:tcPr>
          <w:p w14:paraId="3646D7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56C000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shd w:val="solid" w:color="00FFFF" w:fill="auto"/>
          </w:tcPr>
          <w:p w14:paraId="1EEA49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D0250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CE9FA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72CFC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8FD06AE" w14:textId="77777777" w:rsidTr="00A931AB">
        <w:trPr>
          <w:trHeight w:val="247"/>
        </w:trPr>
        <w:tc>
          <w:tcPr>
            <w:tcW w:w="6693" w:type="dxa"/>
            <w:gridSpan w:val="2"/>
            <w:tcBorders>
              <w:top w:val="nil"/>
              <w:left w:val="nil"/>
              <w:bottom w:val="nil"/>
              <w:right w:val="nil"/>
            </w:tcBorders>
            <w:shd w:val="solid" w:color="CCFFFF" w:fill="auto"/>
          </w:tcPr>
          <w:p w14:paraId="141285E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25A7FF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shd w:val="solid" w:color="CCFFFF" w:fill="auto"/>
          </w:tcPr>
          <w:p w14:paraId="38F46E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1436B3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119D2A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557808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7E503B6" w14:textId="77777777" w:rsidTr="00A931AB">
        <w:trPr>
          <w:trHeight w:val="247"/>
        </w:trPr>
        <w:tc>
          <w:tcPr>
            <w:tcW w:w="1294" w:type="dxa"/>
            <w:tcBorders>
              <w:top w:val="nil"/>
              <w:left w:val="nil"/>
              <w:bottom w:val="nil"/>
              <w:right w:val="nil"/>
            </w:tcBorders>
          </w:tcPr>
          <w:p w14:paraId="1DF6335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091BE99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0EDC47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tcPr>
          <w:p w14:paraId="33B0D6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21F83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DF411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740B1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F020B1F" w14:textId="77777777" w:rsidTr="00A931AB">
        <w:trPr>
          <w:trHeight w:val="494"/>
        </w:trPr>
        <w:tc>
          <w:tcPr>
            <w:tcW w:w="1294" w:type="dxa"/>
            <w:tcBorders>
              <w:top w:val="nil"/>
              <w:left w:val="nil"/>
              <w:bottom w:val="nil"/>
              <w:right w:val="nil"/>
            </w:tcBorders>
          </w:tcPr>
          <w:p w14:paraId="07CC43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233F1D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5DD22C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49.500,00</w:t>
            </w:r>
          </w:p>
        </w:tc>
        <w:tc>
          <w:tcPr>
            <w:tcW w:w="1559" w:type="dxa"/>
            <w:tcBorders>
              <w:top w:val="nil"/>
              <w:left w:val="nil"/>
              <w:bottom w:val="nil"/>
              <w:right w:val="nil"/>
            </w:tcBorders>
          </w:tcPr>
          <w:p w14:paraId="630727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247132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59CD5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CC14F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CA53AE6" w14:textId="77777777" w:rsidTr="00A931AB">
        <w:trPr>
          <w:trHeight w:val="247"/>
        </w:trPr>
        <w:tc>
          <w:tcPr>
            <w:tcW w:w="1294" w:type="dxa"/>
            <w:tcBorders>
              <w:top w:val="nil"/>
              <w:left w:val="nil"/>
              <w:bottom w:val="nil"/>
              <w:right w:val="nil"/>
            </w:tcBorders>
          </w:tcPr>
          <w:p w14:paraId="3C7191F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6BF93AD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53535E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49.500,00</w:t>
            </w:r>
          </w:p>
        </w:tc>
        <w:tc>
          <w:tcPr>
            <w:tcW w:w="1559" w:type="dxa"/>
            <w:tcBorders>
              <w:top w:val="nil"/>
              <w:left w:val="nil"/>
              <w:bottom w:val="nil"/>
              <w:right w:val="nil"/>
            </w:tcBorders>
          </w:tcPr>
          <w:p w14:paraId="405607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F7D68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91CE11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3F3021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A81218C" w14:textId="77777777" w:rsidTr="00A931AB">
        <w:trPr>
          <w:trHeight w:val="247"/>
        </w:trPr>
        <w:tc>
          <w:tcPr>
            <w:tcW w:w="6693" w:type="dxa"/>
            <w:gridSpan w:val="2"/>
            <w:tcBorders>
              <w:top w:val="nil"/>
              <w:left w:val="nil"/>
              <w:bottom w:val="nil"/>
              <w:right w:val="nil"/>
            </w:tcBorders>
            <w:shd w:val="solid" w:color="FFFF00" w:fill="auto"/>
          </w:tcPr>
          <w:p w14:paraId="79D1691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71B961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shd w:val="solid" w:color="FFFF00" w:fill="auto"/>
          </w:tcPr>
          <w:p w14:paraId="6FDF98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6FD7A3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3EB3BA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1016EC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162AB42" w14:textId="77777777" w:rsidTr="00A931AB">
        <w:trPr>
          <w:trHeight w:val="247"/>
        </w:trPr>
        <w:tc>
          <w:tcPr>
            <w:tcW w:w="6693" w:type="dxa"/>
            <w:gridSpan w:val="2"/>
            <w:tcBorders>
              <w:top w:val="nil"/>
              <w:left w:val="nil"/>
              <w:bottom w:val="nil"/>
              <w:right w:val="nil"/>
            </w:tcBorders>
            <w:shd w:val="solid" w:color="00CCFF" w:fill="auto"/>
          </w:tcPr>
          <w:p w14:paraId="26F0ED2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03C5A2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shd w:val="solid" w:color="00CCFF" w:fill="auto"/>
          </w:tcPr>
          <w:p w14:paraId="4FF2BD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E58D6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21226F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412B33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4785E5C" w14:textId="77777777" w:rsidTr="00A931AB">
        <w:trPr>
          <w:trHeight w:val="247"/>
        </w:trPr>
        <w:tc>
          <w:tcPr>
            <w:tcW w:w="6693" w:type="dxa"/>
            <w:gridSpan w:val="2"/>
            <w:tcBorders>
              <w:top w:val="nil"/>
              <w:left w:val="nil"/>
              <w:bottom w:val="nil"/>
              <w:right w:val="nil"/>
            </w:tcBorders>
            <w:shd w:val="solid" w:color="00FFFF" w:fill="auto"/>
          </w:tcPr>
          <w:p w14:paraId="3150D7F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057938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shd w:val="solid" w:color="00FFFF" w:fill="auto"/>
          </w:tcPr>
          <w:p w14:paraId="166657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6F2776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57F9FD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C78E1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B375693" w14:textId="77777777" w:rsidTr="00A931AB">
        <w:trPr>
          <w:trHeight w:val="247"/>
        </w:trPr>
        <w:tc>
          <w:tcPr>
            <w:tcW w:w="6693" w:type="dxa"/>
            <w:gridSpan w:val="2"/>
            <w:tcBorders>
              <w:top w:val="nil"/>
              <w:left w:val="nil"/>
              <w:bottom w:val="nil"/>
              <w:right w:val="nil"/>
            </w:tcBorders>
            <w:shd w:val="solid" w:color="CCFFFF" w:fill="auto"/>
          </w:tcPr>
          <w:p w14:paraId="08C8B55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16E143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shd w:val="solid" w:color="CCFFFF" w:fill="auto"/>
          </w:tcPr>
          <w:p w14:paraId="5AE402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78432B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43FACB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753F6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20C3F89" w14:textId="77777777" w:rsidTr="00A931AB">
        <w:trPr>
          <w:trHeight w:val="247"/>
        </w:trPr>
        <w:tc>
          <w:tcPr>
            <w:tcW w:w="1294" w:type="dxa"/>
            <w:tcBorders>
              <w:top w:val="nil"/>
              <w:left w:val="nil"/>
              <w:bottom w:val="nil"/>
              <w:right w:val="nil"/>
            </w:tcBorders>
          </w:tcPr>
          <w:p w14:paraId="5501193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2632698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707C3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tcPr>
          <w:p w14:paraId="7FDC37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E4D74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C8680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0F0E48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7A2756C" w14:textId="77777777" w:rsidTr="00A931AB">
        <w:trPr>
          <w:trHeight w:val="494"/>
        </w:trPr>
        <w:tc>
          <w:tcPr>
            <w:tcW w:w="1294" w:type="dxa"/>
            <w:tcBorders>
              <w:top w:val="nil"/>
              <w:left w:val="nil"/>
              <w:bottom w:val="nil"/>
              <w:right w:val="nil"/>
            </w:tcBorders>
          </w:tcPr>
          <w:p w14:paraId="1AEE3AC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05257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1EB67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198.000,00</w:t>
            </w:r>
          </w:p>
        </w:tc>
        <w:tc>
          <w:tcPr>
            <w:tcW w:w="1559" w:type="dxa"/>
            <w:tcBorders>
              <w:top w:val="nil"/>
              <w:left w:val="nil"/>
              <w:bottom w:val="nil"/>
              <w:right w:val="nil"/>
            </w:tcBorders>
          </w:tcPr>
          <w:p w14:paraId="2EF568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7A6E0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7807CC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E4427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0BA2A0A" w14:textId="77777777" w:rsidTr="00A931AB">
        <w:trPr>
          <w:trHeight w:val="247"/>
        </w:trPr>
        <w:tc>
          <w:tcPr>
            <w:tcW w:w="1294" w:type="dxa"/>
            <w:tcBorders>
              <w:top w:val="nil"/>
              <w:left w:val="nil"/>
              <w:bottom w:val="nil"/>
              <w:right w:val="nil"/>
            </w:tcBorders>
          </w:tcPr>
          <w:p w14:paraId="2E7FB2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73F9A67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4B75572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198.000,00</w:t>
            </w:r>
          </w:p>
        </w:tc>
        <w:tc>
          <w:tcPr>
            <w:tcW w:w="1559" w:type="dxa"/>
            <w:tcBorders>
              <w:top w:val="nil"/>
              <w:left w:val="nil"/>
              <w:bottom w:val="nil"/>
              <w:right w:val="nil"/>
            </w:tcBorders>
          </w:tcPr>
          <w:p w14:paraId="6F9DB8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A8DE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975297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EC46D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2C90405" w14:textId="77777777" w:rsidTr="00A931AB">
        <w:trPr>
          <w:trHeight w:val="247"/>
        </w:trPr>
        <w:tc>
          <w:tcPr>
            <w:tcW w:w="6693" w:type="dxa"/>
            <w:gridSpan w:val="2"/>
            <w:tcBorders>
              <w:top w:val="nil"/>
              <w:left w:val="nil"/>
              <w:bottom w:val="nil"/>
              <w:right w:val="nil"/>
            </w:tcBorders>
            <w:shd w:val="solid" w:color="9999FF" w:fill="auto"/>
          </w:tcPr>
          <w:p w14:paraId="70EB8EA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2010 OBRAZOVANJE</w:t>
            </w:r>
          </w:p>
        </w:tc>
        <w:tc>
          <w:tcPr>
            <w:tcW w:w="1417" w:type="dxa"/>
            <w:tcBorders>
              <w:top w:val="nil"/>
              <w:left w:val="nil"/>
              <w:bottom w:val="nil"/>
              <w:right w:val="nil"/>
            </w:tcBorders>
            <w:shd w:val="solid" w:color="9999FF" w:fill="auto"/>
          </w:tcPr>
          <w:p w14:paraId="17CCB8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344.500,00</w:t>
            </w:r>
          </w:p>
        </w:tc>
        <w:tc>
          <w:tcPr>
            <w:tcW w:w="1559" w:type="dxa"/>
            <w:tcBorders>
              <w:top w:val="nil"/>
              <w:left w:val="nil"/>
              <w:bottom w:val="nil"/>
              <w:right w:val="nil"/>
            </w:tcBorders>
            <w:shd w:val="solid" w:color="9999FF" w:fill="auto"/>
          </w:tcPr>
          <w:p w14:paraId="23D838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318.580,53</w:t>
            </w:r>
          </w:p>
        </w:tc>
        <w:tc>
          <w:tcPr>
            <w:tcW w:w="1843" w:type="dxa"/>
            <w:tcBorders>
              <w:top w:val="nil"/>
              <w:left w:val="nil"/>
              <w:bottom w:val="nil"/>
              <w:right w:val="nil"/>
            </w:tcBorders>
            <w:shd w:val="solid" w:color="9999FF" w:fill="auto"/>
          </w:tcPr>
          <w:p w14:paraId="39021A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338.151,09</w:t>
            </w:r>
          </w:p>
        </w:tc>
        <w:tc>
          <w:tcPr>
            <w:tcW w:w="1418" w:type="dxa"/>
            <w:tcBorders>
              <w:top w:val="nil"/>
              <w:left w:val="nil"/>
              <w:bottom w:val="nil"/>
              <w:right w:val="nil"/>
            </w:tcBorders>
            <w:shd w:val="solid" w:color="9999FF" w:fill="auto"/>
          </w:tcPr>
          <w:p w14:paraId="20B279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92,48</w:t>
            </w:r>
          </w:p>
        </w:tc>
        <w:tc>
          <w:tcPr>
            <w:tcW w:w="1417" w:type="dxa"/>
            <w:tcBorders>
              <w:top w:val="nil"/>
              <w:left w:val="nil"/>
              <w:bottom w:val="nil"/>
              <w:right w:val="nil"/>
            </w:tcBorders>
            <w:shd w:val="solid" w:color="9999FF" w:fill="auto"/>
          </w:tcPr>
          <w:p w14:paraId="79E35F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38CED3" w14:textId="77777777" w:rsidTr="00A931AB">
        <w:trPr>
          <w:trHeight w:val="247"/>
        </w:trPr>
        <w:tc>
          <w:tcPr>
            <w:tcW w:w="6693" w:type="dxa"/>
            <w:gridSpan w:val="2"/>
            <w:tcBorders>
              <w:top w:val="nil"/>
              <w:left w:val="nil"/>
              <w:bottom w:val="nil"/>
              <w:right w:val="nil"/>
            </w:tcBorders>
            <w:shd w:val="solid" w:color="CCCCFF" w:fill="auto"/>
          </w:tcPr>
          <w:p w14:paraId="14AC067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A201001 PREDŠKOLSKO OBRAZOVANJE</w:t>
            </w:r>
          </w:p>
        </w:tc>
        <w:tc>
          <w:tcPr>
            <w:tcW w:w="1417" w:type="dxa"/>
            <w:tcBorders>
              <w:top w:val="nil"/>
              <w:left w:val="nil"/>
              <w:bottom w:val="nil"/>
              <w:right w:val="nil"/>
            </w:tcBorders>
            <w:shd w:val="solid" w:color="CCCCFF" w:fill="auto"/>
          </w:tcPr>
          <w:p w14:paraId="2680C4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shd w:val="solid" w:color="CCCCFF" w:fill="auto"/>
          </w:tcPr>
          <w:p w14:paraId="34F098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shd w:val="solid" w:color="CCCCFF" w:fill="auto"/>
          </w:tcPr>
          <w:p w14:paraId="0D0EAC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shd w:val="solid" w:color="CCCCFF" w:fill="auto"/>
          </w:tcPr>
          <w:p w14:paraId="06F949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shd w:val="solid" w:color="CCCCFF" w:fill="auto"/>
          </w:tcPr>
          <w:p w14:paraId="2482E2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E98CC86" w14:textId="77777777" w:rsidTr="00A931AB">
        <w:trPr>
          <w:trHeight w:val="247"/>
        </w:trPr>
        <w:tc>
          <w:tcPr>
            <w:tcW w:w="6693" w:type="dxa"/>
            <w:gridSpan w:val="2"/>
            <w:tcBorders>
              <w:top w:val="nil"/>
              <w:left w:val="nil"/>
              <w:bottom w:val="nil"/>
              <w:right w:val="nil"/>
            </w:tcBorders>
            <w:shd w:val="solid" w:color="FFFF00" w:fill="auto"/>
          </w:tcPr>
          <w:p w14:paraId="3A634B9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E56EE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shd w:val="solid" w:color="FFFF00" w:fill="auto"/>
          </w:tcPr>
          <w:p w14:paraId="380812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shd w:val="solid" w:color="FFFF00" w:fill="auto"/>
          </w:tcPr>
          <w:p w14:paraId="28A9FC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shd w:val="solid" w:color="FFFF00" w:fill="auto"/>
          </w:tcPr>
          <w:p w14:paraId="1C3B46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shd w:val="solid" w:color="FFFF00" w:fill="auto"/>
          </w:tcPr>
          <w:p w14:paraId="28FFF6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B58845" w14:textId="77777777" w:rsidTr="00A931AB">
        <w:trPr>
          <w:trHeight w:val="247"/>
        </w:trPr>
        <w:tc>
          <w:tcPr>
            <w:tcW w:w="6693" w:type="dxa"/>
            <w:gridSpan w:val="2"/>
            <w:tcBorders>
              <w:top w:val="nil"/>
              <w:left w:val="nil"/>
              <w:bottom w:val="nil"/>
              <w:right w:val="nil"/>
            </w:tcBorders>
            <w:shd w:val="solid" w:color="00CCFF" w:fill="auto"/>
          </w:tcPr>
          <w:p w14:paraId="46EB27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46606F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shd w:val="solid" w:color="00CCFF" w:fill="auto"/>
          </w:tcPr>
          <w:p w14:paraId="7CA731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shd w:val="solid" w:color="00CCFF" w:fill="auto"/>
          </w:tcPr>
          <w:p w14:paraId="3523F1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shd w:val="solid" w:color="00CCFF" w:fill="auto"/>
          </w:tcPr>
          <w:p w14:paraId="3EE7D2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shd w:val="solid" w:color="00CCFF" w:fill="auto"/>
          </w:tcPr>
          <w:p w14:paraId="5E8202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4BB3043" w14:textId="77777777" w:rsidTr="00A931AB">
        <w:trPr>
          <w:trHeight w:val="247"/>
        </w:trPr>
        <w:tc>
          <w:tcPr>
            <w:tcW w:w="6693" w:type="dxa"/>
            <w:gridSpan w:val="2"/>
            <w:tcBorders>
              <w:top w:val="nil"/>
              <w:left w:val="nil"/>
              <w:bottom w:val="nil"/>
              <w:right w:val="nil"/>
            </w:tcBorders>
            <w:shd w:val="solid" w:color="00FFFF" w:fill="auto"/>
          </w:tcPr>
          <w:p w14:paraId="1B3995B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091 Predškolsko i osnovno obrazovanje</w:t>
            </w:r>
          </w:p>
        </w:tc>
        <w:tc>
          <w:tcPr>
            <w:tcW w:w="1417" w:type="dxa"/>
            <w:tcBorders>
              <w:top w:val="nil"/>
              <w:left w:val="nil"/>
              <w:bottom w:val="nil"/>
              <w:right w:val="nil"/>
            </w:tcBorders>
            <w:shd w:val="solid" w:color="00FFFF" w:fill="auto"/>
          </w:tcPr>
          <w:p w14:paraId="0B3033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shd w:val="solid" w:color="00FFFF" w:fill="auto"/>
          </w:tcPr>
          <w:p w14:paraId="533519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shd w:val="solid" w:color="00FFFF" w:fill="auto"/>
          </w:tcPr>
          <w:p w14:paraId="3728FF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shd w:val="solid" w:color="00FFFF" w:fill="auto"/>
          </w:tcPr>
          <w:p w14:paraId="3ADB4F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shd w:val="solid" w:color="00FFFF" w:fill="auto"/>
          </w:tcPr>
          <w:p w14:paraId="0A7BA6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D300EB" w14:textId="77777777" w:rsidTr="00A931AB">
        <w:trPr>
          <w:trHeight w:val="247"/>
        </w:trPr>
        <w:tc>
          <w:tcPr>
            <w:tcW w:w="6693" w:type="dxa"/>
            <w:gridSpan w:val="2"/>
            <w:tcBorders>
              <w:top w:val="nil"/>
              <w:left w:val="nil"/>
              <w:bottom w:val="nil"/>
              <w:right w:val="nil"/>
            </w:tcBorders>
            <w:shd w:val="solid" w:color="CCFFFF" w:fill="auto"/>
          </w:tcPr>
          <w:p w14:paraId="5C3744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0911 Predškolsko obrazovanje</w:t>
            </w:r>
          </w:p>
        </w:tc>
        <w:tc>
          <w:tcPr>
            <w:tcW w:w="1417" w:type="dxa"/>
            <w:tcBorders>
              <w:top w:val="nil"/>
              <w:left w:val="nil"/>
              <w:bottom w:val="nil"/>
              <w:right w:val="nil"/>
            </w:tcBorders>
            <w:shd w:val="solid" w:color="CCFFFF" w:fill="auto"/>
          </w:tcPr>
          <w:p w14:paraId="4F5515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shd w:val="solid" w:color="CCFFFF" w:fill="auto"/>
          </w:tcPr>
          <w:p w14:paraId="0E1465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shd w:val="solid" w:color="CCFFFF" w:fill="auto"/>
          </w:tcPr>
          <w:p w14:paraId="3F8746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shd w:val="solid" w:color="CCFFFF" w:fill="auto"/>
          </w:tcPr>
          <w:p w14:paraId="43B13C3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shd w:val="solid" w:color="CCFFFF" w:fill="auto"/>
          </w:tcPr>
          <w:p w14:paraId="0160D4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A4B5F65" w14:textId="77777777" w:rsidTr="00A931AB">
        <w:trPr>
          <w:trHeight w:val="247"/>
        </w:trPr>
        <w:tc>
          <w:tcPr>
            <w:tcW w:w="1294" w:type="dxa"/>
            <w:tcBorders>
              <w:top w:val="nil"/>
              <w:left w:val="nil"/>
              <w:bottom w:val="nil"/>
              <w:right w:val="nil"/>
            </w:tcBorders>
          </w:tcPr>
          <w:p w14:paraId="0BD721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71AA68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473E1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168.500,00</w:t>
            </w:r>
          </w:p>
        </w:tc>
        <w:tc>
          <w:tcPr>
            <w:tcW w:w="1559" w:type="dxa"/>
            <w:tcBorders>
              <w:top w:val="nil"/>
              <w:left w:val="nil"/>
              <w:bottom w:val="nil"/>
              <w:right w:val="nil"/>
            </w:tcBorders>
          </w:tcPr>
          <w:p w14:paraId="5C968F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132.276,13</w:t>
            </w:r>
          </w:p>
        </w:tc>
        <w:tc>
          <w:tcPr>
            <w:tcW w:w="1843" w:type="dxa"/>
            <w:tcBorders>
              <w:top w:val="nil"/>
              <w:left w:val="nil"/>
              <w:bottom w:val="nil"/>
              <w:right w:val="nil"/>
            </w:tcBorders>
          </w:tcPr>
          <w:p w14:paraId="170FD7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140.401,91</w:t>
            </w:r>
          </w:p>
        </w:tc>
        <w:tc>
          <w:tcPr>
            <w:tcW w:w="1418" w:type="dxa"/>
            <w:tcBorders>
              <w:top w:val="nil"/>
              <w:left w:val="nil"/>
              <w:bottom w:val="nil"/>
              <w:right w:val="nil"/>
            </w:tcBorders>
          </w:tcPr>
          <w:p w14:paraId="55D940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78,50</w:t>
            </w:r>
          </w:p>
        </w:tc>
        <w:tc>
          <w:tcPr>
            <w:tcW w:w="1417" w:type="dxa"/>
            <w:tcBorders>
              <w:top w:val="nil"/>
              <w:left w:val="nil"/>
              <w:bottom w:val="nil"/>
              <w:right w:val="nil"/>
            </w:tcBorders>
          </w:tcPr>
          <w:p w14:paraId="0A7C36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2EFE85" w14:textId="77777777" w:rsidTr="00A931AB">
        <w:trPr>
          <w:trHeight w:val="247"/>
        </w:trPr>
        <w:tc>
          <w:tcPr>
            <w:tcW w:w="1294" w:type="dxa"/>
            <w:tcBorders>
              <w:top w:val="nil"/>
              <w:left w:val="nil"/>
              <w:bottom w:val="nil"/>
              <w:right w:val="nil"/>
            </w:tcBorders>
          </w:tcPr>
          <w:p w14:paraId="189794E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A3791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0CAF9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12.500,00</w:t>
            </w:r>
          </w:p>
        </w:tc>
        <w:tc>
          <w:tcPr>
            <w:tcW w:w="1559" w:type="dxa"/>
            <w:tcBorders>
              <w:top w:val="nil"/>
              <w:left w:val="nil"/>
              <w:bottom w:val="nil"/>
              <w:right w:val="nil"/>
            </w:tcBorders>
          </w:tcPr>
          <w:p w14:paraId="55D243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15.525,37</w:t>
            </w:r>
          </w:p>
        </w:tc>
        <w:tc>
          <w:tcPr>
            <w:tcW w:w="1843" w:type="dxa"/>
            <w:tcBorders>
              <w:top w:val="nil"/>
              <w:left w:val="nil"/>
              <w:bottom w:val="nil"/>
              <w:right w:val="nil"/>
            </w:tcBorders>
          </w:tcPr>
          <w:p w14:paraId="7E62E8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16.479,09</w:t>
            </w:r>
          </w:p>
        </w:tc>
        <w:tc>
          <w:tcPr>
            <w:tcW w:w="1418" w:type="dxa"/>
            <w:tcBorders>
              <w:top w:val="nil"/>
              <w:left w:val="nil"/>
              <w:bottom w:val="nil"/>
              <w:right w:val="nil"/>
            </w:tcBorders>
          </w:tcPr>
          <w:p w14:paraId="338D62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51FEE8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826D397" w14:textId="77777777" w:rsidTr="00A931AB">
        <w:trPr>
          <w:trHeight w:val="247"/>
        </w:trPr>
        <w:tc>
          <w:tcPr>
            <w:tcW w:w="1294" w:type="dxa"/>
            <w:tcBorders>
              <w:top w:val="nil"/>
              <w:left w:val="nil"/>
              <w:bottom w:val="nil"/>
              <w:right w:val="nil"/>
            </w:tcBorders>
          </w:tcPr>
          <w:p w14:paraId="14E6F73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7BA74DC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5C5F9F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12.500,00</w:t>
            </w:r>
          </w:p>
        </w:tc>
        <w:tc>
          <w:tcPr>
            <w:tcW w:w="1559" w:type="dxa"/>
            <w:tcBorders>
              <w:top w:val="nil"/>
              <w:left w:val="nil"/>
              <w:bottom w:val="nil"/>
              <w:right w:val="nil"/>
            </w:tcBorders>
          </w:tcPr>
          <w:p w14:paraId="5B7FE46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46A66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0E3E08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12A8B1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D554AE1" w14:textId="77777777" w:rsidTr="00A931AB">
        <w:trPr>
          <w:trHeight w:val="494"/>
        </w:trPr>
        <w:tc>
          <w:tcPr>
            <w:tcW w:w="1294" w:type="dxa"/>
            <w:tcBorders>
              <w:top w:val="nil"/>
              <w:left w:val="nil"/>
              <w:bottom w:val="nil"/>
              <w:right w:val="nil"/>
            </w:tcBorders>
          </w:tcPr>
          <w:p w14:paraId="7490005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536A54E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31475A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156.000,00</w:t>
            </w:r>
          </w:p>
        </w:tc>
        <w:tc>
          <w:tcPr>
            <w:tcW w:w="1559" w:type="dxa"/>
            <w:tcBorders>
              <w:top w:val="nil"/>
              <w:left w:val="nil"/>
              <w:bottom w:val="nil"/>
              <w:right w:val="nil"/>
            </w:tcBorders>
          </w:tcPr>
          <w:p w14:paraId="196269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116.750,76</w:t>
            </w:r>
          </w:p>
        </w:tc>
        <w:tc>
          <w:tcPr>
            <w:tcW w:w="1843" w:type="dxa"/>
            <w:tcBorders>
              <w:top w:val="nil"/>
              <w:left w:val="nil"/>
              <w:bottom w:val="nil"/>
              <w:right w:val="nil"/>
            </w:tcBorders>
          </w:tcPr>
          <w:p w14:paraId="6F7E79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123.922,82</w:t>
            </w:r>
          </w:p>
        </w:tc>
        <w:tc>
          <w:tcPr>
            <w:tcW w:w="1418" w:type="dxa"/>
            <w:tcBorders>
              <w:top w:val="nil"/>
              <w:left w:val="nil"/>
              <w:bottom w:val="nil"/>
              <w:right w:val="nil"/>
            </w:tcBorders>
          </w:tcPr>
          <w:p w14:paraId="620FE1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74,84</w:t>
            </w:r>
          </w:p>
        </w:tc>
        <w:tc>
          <w:tcPr>
            <w:tcW w:w="1417" w:type="dxa"/>
            <w:tcBorders>
              <w:top w:val="nil"/>
              <w:left w:val="nil"/>
              <w:bottom w:val="nil"/>
              <w:right w:val="nil"/>
            </w:tcBorders>
          </w:tcPr>
          <w:p w14:paraId="164FC5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6F1051" w14:textId="77777777" w:rsidTr="00A931AB">
        <w:trPr>
          <w:trHeight w:val="494"/>
        </w:trPr>
        <w:tc>
          <w:tcPr>
            <w:tcW w:w="1294" w:type="dxa"/>
            <w:tcBorders>
              <w:top w:val="nil"/>
              <w:left w:val="nil"/>
              <w:bottom w:val="nil"/>
              <w:right w:val="nil"/>
            </w:tcBorders>
          </w:tcPr>
          <w:p w14:paraId="1C26454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033C565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3CC9EF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156.000,00</w:t>
            </w:r>
          </w:p>
        </w:tc>
        <w:tc>
          <w:tcPr>
            <w:tcW w:w="1559" w:type="dxa"/>
            <w:tcBorders>
              <w:top w:val="nil"/>
              <w:left w:val="nil"/>
              <w:bottom w:val="nil"/>
              <w:right w:val="nil"/>
            </w:tcBorders>
          </w:tcPr>
          <w:p w14:paraId="29FB802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07163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90299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3B9AEA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61031B3" w14:textId="77777777" w:rsidTr="00A931AB">
        <w:trPr>
          <w:trHeight w:val="247"/>
        </w:trPr>
        <w:tc>
          <w:tcPr>
            <w:tcW w:w="6693" w:type="dxa"/>
            <w:gridSpan w:val="2"/>
            <w:tcBorders>
              <w:top w:val="nil"/>
              <w:left w:val="nil"/>
              <w:bottom w:val="nil"/>
              <w:right w:val="nil"/>
            </w:tcBorders>
            <w:shd w:val="solid" w:color="CCCCFF" w:fill="auto"/>
          </w:tcPr>
          <w:p w14:paraId="50D1DB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A201002 OSNOVNOŠKOLSKO OBRAZOVANJE</w:t>
            </w:r>
          </w:p>
        </w:tc>
        <w:tc>
          <w:tcPr>
            <w:tcW w:w="1417" w:type="dxa"/>
            <w:tcBorders>
              <w:top w:val="nil"/>
              <w:left w:val="nil"/>
              <w:bottom w:val="nil"/>
              <w:right w:val="nil"/>
            </w:tcBorders>
            <w:shd w:val="solid" w:color="CCCCFF" w:fill="auto"/>
          </w:tcPr>
          <w:p w14:paraId="1DE742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shd w:val="solid" w:color="CCCCFF" w:fill="auto"/>
          </w:tcPr>
          <w:p w14:paraId="4BEBC0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CCCCFF" w:fill="auto"/>
          </w:tcPr>
          <w:p w14:paraId="2E37D5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CCCCFF" w:fill="auto"/>
          </w:tcPr>
          <w:p w14:paraId="2EF59D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shd w:val="solid" w:color="CCCCFF" w:fill="auto"/>
          </w:tcPr>
          <w:p w14:paraId="1FA55D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0F295C8" w14:textId="77777777" w:rsidTr="00A931AB">
        <w:trPr>
          <w:trHeight w:val="247"/>
        </w:trPr>
        <w:tc>
          <w:tcPr>
            <w:tcW w:w="6693" w:type="dxa"/>
            <w:gridSpan w:val="2"/>
            <w:tcBorders>
              <w:top w:val="nil"/>
              <w:left w:val="nil"/>
              <w:bottom w:val="nil"/>
              <w:right w:val="nil"/>
            </w:tcBorders>
            <w:shd w:val="solid" w:color="FFFF00" w:fill="auto"/>
          </w:tcPr>
          <w:p w14:paraId="564F5E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DDB7B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shd w:val="solid" w:color="FFFF00" w:fill="auto"/>
          </w:tcPr>
          <w:p w14:paraId="281116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FFFF00" w:fill="auto"/>
          </w:tcPr>
          <w:p w14:paraId="329E21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FFFF00" w:fill="auto"/>
          </w:tcPr>
          <w:p w14:paraId="7787D8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shd w:val="solid" w:color="FFFF00" w:fill="auto"/>
          </w:tcPr>
          <w:p w14:paraId="31861C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BA3DE5" w14:textId="77777777" w:rsidTr="00A931AB">
        <w:trPr>
          <w:trHeight w:val="247"/>
        </w:trPr>
        <w:tc>
          <w:tcPr>
            <w:tcW w:w="6693" w:type="dxa"/>
            <w:gridSpan w:val="2"/>
            <w:tcBorders>
              <w:top w:val="nil"/>
              <w:left w:val="nil"/>
              <w:bottom w:val="nil"/>
              <w:right w:val="nil"/>
            </w:tcBorders>
            <w:shd w:val="solid" w:color="00CCFF" w:fill="auto"/>
          </w:tcPr>
          <w:p w14:paraId="7568C1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4EC397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shd w:val="solid" w:color="00CCFF" w:fill="auto"/>
          </w:tcPr>
          <w:p w14:paraId="40A529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CCFF" w:fill="auto"/>
          </w:tcPr>
          <w:p w14:paraId="1B40E8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00CCFF" w:fill="auto"/>
          </w:tcPr>
          <w:p w14:paraId="242720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shd w:val="solid" w:color="00CCFF" w:fill="auto"/>
          </w:tcPr>
          <w:p w14:paraId="0C0750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C5AD52" w14:textId="77777777" w:rsidTr="00A931AB">
        <w:trPr>
          <w:trHeight w:val="247"/>
        </w:trPr>
        <w:tc>
          <w:tcPr>
            <w:tcW w:w="6693" w:type="dxa"/>
            <w:gridSpan w:val="2"/>
            <w:tcBorders>
              <w:top w:val="nil"/>
              <w:left w:val="nil"/>
              <w:bottom w:val="nil"/>
              <w:right w:val="nil"/>
            </w:tcBorders>
            <w:shd w:val="solid" w:color="00FFFF" w:fill="auto"/>
          </w:tcPr>
          <w:p w14:paraId="76E541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091 Predškolsko i osnovno obrazovanje</w:t>
            </w:r>
          </w:p>
        </w:tc>
        <w:tc>
          <w:tcPr>
            <w:tcW w:w="1417" w:type="dxa"/>
            <w:tcBorders>
              <w:top w:val="nil"/>
              <w:left w:val="nil"/>
              <w:bottom w:val="nil"/>
              <w:right w:val="nil"/>
            </w:tcBorders>
            <w:shd w:val="solid" w:color="00FFFF" w:fill="auto"/>
          </w:tcPr>
          <w:p w14:paraId="53FE49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shd w:val="solid" w:color="00FFFF" w:fill="auto"/>
          </w:tcPr>
          <w:p w14:paraId="5D4EC8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00FFFF" w:fill="auto"/>
          </w:tcPr>
          <w:p w14:paraId="327DBC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00FFFF" w:fill="auto"/>
          </w:tcPr>
          <w:p w14:paraId="1CAEB2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shd w:val="solid" w:color="00FFFF" w:fill="auto"/>
          </w:tcPr>
          <w:p w14:paraId="750CD1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B9DD86A" w14:textId="77777777" w:rsidTr="00A931AB">
        <w:trPr>
          <w:trHeight w:val="247"/>
        </w:trPr>
        <w:tc>
          <w:tcPr>
            <w:tcW w:w="6693" w:type="dxa"/>
            <w:gridSpan w:val="2"/>
            <w:tcBorders>
              <w:top w:val="nil"/>
              <w:left w:val="nil"/>
              <w:bottom w:val="nil"/>
              <w:right w:val="nil"/>
            </w:tcBorders>
            <w:shd w:val="solid" w:color="CCFFFF" w:fill="auto"/>
          </w:tcPr>
          <w:p w14:paraId="4596E78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0912 Osnovno obrazovanje</w:t>
            </w:r>
          </w:p>
        </w:tc>
        <w:tc>
          <w:tcPr>
            <w:tcW w:w="1417" w:type="dxa"/>
            <w:tcBorders>
              <w:top w:val="nil"/>
              <w:left w:val="nil"/>
              <w:bottom w:val="nil"/>
              <w:right w:val="nil"/>
            </w:tcBorders>
            <w:shd w:val="solid" w:color="CCFFFF" w:fill="auto"/>
          </w:tcPr>
          <w:p w14:paraId="493BE2A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shd w:val="solid" w:color="CCFFFF" w:fill="auto"/>
          </w:tcPr>
          <w:p w14:paraId="19721F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shd w:val="solid" w:color="CCFFFF" w:fill="auto"/>
          </w:tcPr>
          <w:p w14:paraId="4A2099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shd w:val="solid" w:color="CCFFFF" w:fill="auto"/>
          </w:tcPr>
          <w:p w14:paraId="5FB017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shd w:val="solid" w:color="CCFFFF" w:fill="auto"/>
          </w:tcPr>
          <w:p w14:paraId="01725E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38C67B" w14:textId="77777777" w:rsidTr="00A931AB">
        <w:trPr>
          <w:trHeight w:val="247"/>
        </w:trPr>
        <w:tc>
          <w:tcPr>
            <w:tcW w:w="1294" w:type="dxa"/>
            <w:tcBorders>
              <w:top w:val="nil"/>
              <w:left w:val="nil"/>
              <w:bottom w:val="nil"/>
              <w:right w:val="nil"/>
            </w:tcBorders>
          </w:tcPr>
          <w:p w14:paraId="1184194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3CB663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D1C45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56.000,00</w:t>
            </w:r>
          </w:p>
        </w:tc>
        <w:tc>
          <w:tcPr>
            <w:tcW w:w="1559" w:type="dxa"/>
            <w:tcBorders>
              <w:top w:val="nil"/>
              <w:left w:val="nil"/>
              <w:bottom w:val="nil"/>
              <w:right w:val="nil"/>
            </w:tcBorders>
          </w:tcPr>
          <w:p w14:paraId="409E2E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62.101,47</w:t>
            </w:r>
          </w:p>
        </w:tc>
        <w:tc>
          <w:tcPr>
            <w:tcW w:w="1843" w:type="dxa"/>
            <w:tcBorders>
              <w:top w:val="nil"/>
              <w:left w:val="nil"/>
              <w:bottom w:val="nil"/>
              <w:right w:val="nil"/>
            </w:tcBorders>
          </w:tcPr>
          <w:p w14:paraId="0F653D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65.916,41</w:t>
            </w:r>
          </w:p>
        </w:tc>
        <w:tc>
          <w:tcPr>
            <w:tcW w:w="1418" w:type="dxa"/>
            <w:tcBorders>
              <w:top w:val="nil"/>
              <w:left w:val="nil"/>
              <w:bottom w:val="nil"/>
              <w:right w:val="nil"/>
            </w:tcBorders>
          </w:tcPr>
          <w:p w14:paraId="39F0E1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110,90</w:t>
            </w:r>
          </w:p>
        </w:tc>
        <w:tc>
          <w:tcPr>
            <w:tcW w:w="1417" w:type="dxa"/>
            <w:tcBorders>
              <w:top w:val="nil"/>
              <w:left w:val="nil"/>
              <w:bottom w:val="nil"/>
              <w:right w:val="nil"/>
            </w:tcBorders>
          </w:tcPr>
          <w:p w14:paraId="68F93A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CB5916" w14:textId="77777777" w:rsidTr="00A931AB">
        <w:trPr>
          <w:trHeight w:val="494"/>
        </w:trPr>
        <w:tc>
          <w:tcPr>
            <w:tcW w:w="1294" w:type="dxa"/>
            <w:tcBorders>
              <w:top w:val="nil"/>
              <w:left w:val="nil"/>
              <w:bottom w:val="nil"/>
              <w:right w:val="nil"/>
            </w:tcBorders>
          </w:tcPr>
          <w:p w14:paraId="69232E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5399" w:type="dxa"/>
            <w:tcBorders>
              <w:top w:val="nil"/>
              <w:left w:val="nil"/>
              <w:bottom w:val="nil"/>
              <w:right w:val="nil"/>
            </w:tcBorders>
          </w:tcPr>
          <w:p w14:paraId="05AD92D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417" w:type="dxa"/>
            <w:tcBorders>
              <w:top w:val="nil"/>
              <w:left w:val="nil"/>
              <w:bottom w:val="nil"/>
              <w:right w:val="nil"/>
            </w:tcBorders>
          </w:tcPr>
          <w:p w14:paraId="6EE6F6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16.000,00</w:t>
            </w:r>
          </w:p>
        </w:tc>
        <w:tc>
          <w:tcPr>
            <w:tcW w:w="1559" w:type="dxa"/>
            <w:tcBorders>
              <w:top w:val="nil"/>
              <w:left w:val="nil"/>
              <w:bottom w:val="nil"/>
              <w:right w:val="nil"/>
            </w:tcBorders>
          </w:tcPr>
          <w:p w14:paraId="2D84E5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18.630,45</w:t>
            </w:r>
          </w:p>
        </w:tc>
        <w:tc>
          <w:tcPr>
            <w:tcW w:w="1843" w:type="dxa"/>
            <w:tcBorders>
              <w:top w:val="nil"/>
              <w:left w:val="nil"/>
              <w:bottom w:val="nil"/>
              <w:right w:val="nil"/>
            </w:tcBorders>
          </w:tcPr>
          <w:p w14:paraId="5E6582C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19.774,94</w:t>
            </w:r>
          </w:p>
        </w:tc>
        <w:tc>
          <w:tcPr>
            <w:tcW w:w="1418" w:type="dxa"/>
            <w:tcBorders>
              <w:top w:val="nil"/>
              <w:left w:val="nil"/>
              <w:bottom w:val="nil"/>
              <w:right w:val="nil"/>
            </w:tcBorders>
          </w:tcPr>
          <w:p w14:paraId="775691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116,44</w:t>
            </w:r>
          </w:p>
        </w:tc>
        <w:tc>
          <w:tcPr>
            <w:tcW w:w="1417" w:type="dxa"/>
            <w:tcBorders>
              <w:top w:val="nil"/>
              <w:left w:val="nil"/>
              <w:bottom w:val="nil"/>
              <w:right w:val="nil"/>
            </w:tcBorders>
          </w:tcPr>
          <w:p w14:paraId="4F1A2A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81FA2EC" w14:textId="77777777" w:rsidTr="00A931AB">
        <w:trPr>
          <w:trHeight w:val="494"/>
        </w:trPr>
        <w:tc>
          <w:tcPr>
            <w:tcW w:w="1294" w:type="dxa"/>
            <w:tcBorders>
              <w:top w:val="nil"/>
              <w:left w:val="nil"/>
              <w:bottom w:val="nil"/>
              <w:right w:val="nil"/>
            </w:tcBorders>
          </w:tcPr>
          <w:p w14:paraId="4925753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366</w:t>
            </w:r>
          </w:p>
        </w:tc>
        <w:tc>
          <w:tcPr>
            <w:tcW w:w="5399" w:type="dxa"/>
            <w:tcBorders>
              <w:top w:val="nil"/>
              <w:left w:val="nil"/>
              <w:bottom w:val="nil"/>
              <w:right w:val="nil"/>
            </w:tcBorders>
          </w:tcPr>
          <w:p w14:paraId="3D0E78C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proračunskim korisnicima drugih proračuna</w:t>
            </w:r>
          </w:p>
        </w:tc>
        <w:tc>
          <w:tcPr>
            <w:tcW w:w="1417" w:type="dxa"/>
            <w:tcBorders>
              <w:top w:val="nil"/>
              <w:left w:val="nil"/>
              <w:bottom w:val="nil"/>
              <w:right w:val="nil"/>
            </w:tcBorders>
          </w:tcPr>
          <w:p w14:paraId="6F3B394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16.000,00</w:t>
            </w:r>
          </w:p>
        </w:tc>
        <w:tc>
          <w:tcPr>
            <w:tcW w:w="1559" w:type="dxa"/>
            <w:tcBorders>
              <w:top w:val="nil"/>
              <w:left w:val="nil"/>
              <w:bottom w:val="nil"/>
              <w:right w:val="nil"/>
            </w:tcBorders>
          </w:tcPr>
          <w:p w14:paraId="4E128A8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85A30F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7165E1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024355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D1DDE12" w14:textId="77777777" w:rsidTr="00A931AB">
        <w:trPr>
          <w:trHeight w:val="494"/>
        </w:trPr>
        <w:tc>
          <w:tcPr>
            <w:tcW w:w="1294" w:type="dxa"/>
            <w:tcBorders>
              <w:top w:val="nil"/>
              <w:left w:val="nil"/>
              <w:bottom w:val="nil"/>
              <w:right w:val="nil"/>
            </w:tcBorders>
          </w:tcPr>
          <w:p w14:paraId="70BA20C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2F888BF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246E97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40.000,00</w:t>
            </w:r>
          </w:p>
        </w:tc>
        <w:tc>
          <w:tcPr>
            <w:tcW w:w="1559" w:type="dxa"/>
            <w:tcBorders>
              <w:top w:val="nil"/>
              <w:left w:val="nil"/>
              <w:bottom w:val="nil"/>
              <w:right w:val="nil"/>
            </w:tcBorders>
          </w:tcPr>
          <w:p w14:paraId="41C6B8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43.471,02</w:t>
            </w:r>
          </w:p>
        </w:tc>
        <w:tc>
          <w:tcPr>
            <w:tcW w:w="1843" w:type="dxa"/>
            <w:tcBorders>
              <w:top w:val="nil"/>
              <w:left w:val="nil"/>
              <w:bottom w:val="nil"/>
              <w:right w:val="nil"/>
            </w:tcBorders>
          </w:tcPr>
          <w:p w14:paraId="7F989E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46.141,47</w:t>
            </w:r>
          </w:p>
        </w:tc>
        <w:tc>
          <w:tcPr>
            <w:tcW w:w="1418" w:type="dxa"/>
            <w:tcBorders>
              <w:top w:val="nil"/>
              <w:left w:val="nil"/>
              <w:bottom w:val="nil"/>
              <w:right w:val="nil"/>
            </w:tcBorders>
          </w:tcPr>
          <w:p w14:paraId="1D153B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108,68</w:t>
            </w:r>
          </w:p>
        </w:tc>
        <w:tc>
          <w:tcPr>
            <w:tcW w:w="1417" w:type="dxa"/>
            <w:tcBorders>
              <w:top w:val="nil"/>
              <w:left w:val="nil"/>
              <w:bottom w:val="nil"/>
              <w:right w:val="nil"/>
            </w:tcBorders>
          </w:tcPr>
          <w:p w14:paraId="5286EC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699420E" w14:textId="77777777" w:rsidTr="00A931AB">
        <w:trPr>
          <w:trHeight w:val="494"/>
        </w:trPr>
        <w:tc>
          <w:tcPr>
            <w:tcW w:w="1294" w:type="dxa"/>
            <w:tcBorders>
              <w:top w:val="nil"/>
              <w:left w:val="nil"/>
              <w:bottom w:val="nil"/>
              <w:right w:val="nil"/>
            </w:tcBorders>
          </w:tcPr>
          <w:p w14:paraId="1DDD2CD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490DCE7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31B71C2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40.000,00</w:t>
            </w:r>
          </w:p>
        </w:tc>
        <w:tc>
          <w:tcPr>
            <w:tcW w:w="1559" w:type="dxa"/>
            <w:tcBorders>
              <w:top w:val="nil"/>
              <w:left w:val="nil"/>
              <w:bottom w:val="nil"/>
              <w:right w:val="nil"/>
            </w:tcBorders>
          </w:tcPr>
          <w:p w14:paraId="58BED07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B51359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5817D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3C138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38DF135" w14:textId="77777777" w:rsidTr="00A931AB">
        <w:trPr>
          <w:trHeight w:val="247"/>
        </w:trPr>
        <w:tc>
          <w:tcPr>
            <w:tcW w:w="6693" w:type="dxa"/>
            <w:gridSpan w:val="2"/>
            <w:tcBorders>
              <w:top w:val="nil"/>
              <w:left w:val="nil"/>
              <w:bottom w:val="nil"/>
              <w:right w:val="nil"/>
            </w:tcBorders>
            <w:shd w:val="solid" w:color="CCCCFF" w:fill="auto"/>
          </w:tcPr>
          <w:p w14:paraId="1087DE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A201003 SREDNJOŠKOLSKO OBRAZOVANJE</w:t>
            </w:r>
          </w:p>
        </w:tc>
        <w:tc>
          <w:tcPr>
            <w:tcW w:w="1417" w:type="dxa"/>
            <w:tcBorders>
              <w:top w:val="nil"/>
              <w:left w:val="nil"/>
              <w:bottom w:val="nil"/>
              <w:right w:val="nil"/>
            </w:tcBorders>
            <w:shd w:val="solid" w:color="CCCCFF" w:fill="auto"/>
          </w:tcPr>
          <w:p w14:paraId="476B6A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CCCCFF" w:fill="auto"/>
          </w:tcPr>
          <w:p w14:paraId="7EEF4D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shd w:val="solid" w:color="CCCCFF" w:fill="auto"/>
          </w:tcPr>
          <w:p w14:paraId="3D703C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shd w:val="solid" w:color="CCCCFF" w:fill="auto"/>
          </w:tcPr>
          <w:p w14:paraId="15DCE1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shd w:val="solid" w:color="CCCCFF" w:fill="auto"/>
          </w:tcPr>
          <w:p w14:paraId="55CD64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F775D75" w14:textId="77777777" w:rsidTr="00A931AB">
        <w:trPr>
          <w:trHeight w:val="247"/>
        </w:trPr>
        <w:tc>
          <w:tcPr>
            <w:tcW w:w="6693" w:type="dxa"/>
            <w:gridSpan w:val="2"/>
            <w:tcBorders>
              <w:top w:val="nil"/>
              <w:left w:val="nil"/>
              <w:bottom w:val="nil"/>
              <w:right w:val="nil"/>
            </w:tcBorders>
            <w:shd w:val="solid" w:color="FFFF00" w:fill="auto"/>
          </w:tcPr>
          <w:p w14:paraId="376B552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2BAF47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FFFF00" w:fill="auto"/>
          </w:tcPr>
          <w:p w14:paraId="7E544D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shd w:val="solid" w:color="FFFF00" w:fill="auto"/>
          </w:tcPr>
          <w:p w14:paraId="03407C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shd w:val="solid" w:color="FFFF00" w:fill="auto"/>
          </w:tcPr>
          <w:p w14:paraId="5BE812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shd w:val="solid" w:color="FFFF00" w:fill="auto"/>
          </w:tcPr>
          <w:p w14:paraId="712CD1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5813DA4" w14:textId="77777777" w:rsidTr="00A931AB">
        <w:trPr>
          <w:trHeight w:val="247"/>
        </w:trPr>
        <w:tc>
          <w:tcPr>
            <w:tcW w:w="6693" w:type="dxa"/>
            <w:gridSpan w:val="2"/>
            <w:tcBorders>
              <w:top w:val="nil"/>
              <w:left w:val="nil"/>
              <w:bottom w:val="nil"/>
              <w:right w:val="nil"/>
            </w:tcBorders>
            <w:shd w:val="solid" w:color="00CCFF" w:fill="auto"/>
          </w:tcPr>
          <w:p w14:paraId="014940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7229FC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00CCFF" w:fill="auto"/>
          </w:tcPr>
          <w:p w14:paraId="4FD9B6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shd w:val="solid" w:color="00CCFF" w:fill="auto"/>
          </w:tcPr>
          <w:p w14:paraId="6E4657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shd w:val="solid" w:color="00CCFF" w:fill="auto"/>
          </w:tcPr>
          <w:p w14:paraId="1BA6D7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shd w:val="solid" w:color="00CCFF" w:fill="auto"/>
          </w:tcPr>
          <w:p w14:paraId="6A9FF4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D15E7C7" w14:textId="77777777" w:rsidTr="00A931AB">
        <w:trPr>
          <w:trHeight w:val="247"/>
        </w:trPr>
        <w:tc>
          <w:tcPr>
            <w:tcW w:w="6693" w:type="dxa"/>
            <w:gridSpan w:val="2"/>
            <w:tcBorders>
              <w:top w:val="nil"/>
              <w:left w:val="nil"/>
              <w:bottom w:val="nil"/>
              <w:right w:val="nil"/>
            </w:tcBorders>
            <w:shd w:val="solid" w:color="00FFFF" w:fill="auto"/>
          </w:tcPr>
          <w:p w14:paraId="1A268C6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092 Srednjoškolsko  obrazovanje</w:t>
            </w:r>
          </w:p>
        </w:tc>
        <w:tc>
          <w:tcPr>
            <w:tcW w:w="1417" w:type="dxa"/>
            <w:tcBorders>
              <w:top w:val="nil"/>
              <w:left w:val="nil"/>
              <w:bottom w:val="nil"/>
              <w:right w:val="nil"/>
            </w:tcBorders>
            <w:shd w:val="solid" w:color="00FFFF" w:fill="auto"/>
          </w:tcPr>
          <w:p w14:paraId="53E429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00FFFF" w:fill="auto"/>
          </w:tcPr>
          <w:p w14:paraId="732738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shd w:val="solid" w:color="00FFFF" w:fill="auto"/>
          </w:tcPr>
          <w:p w14:paraId="42B0C8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shd w:val="solid" w:color="00FFFF" w:fill="auto"/>
          </w:tcPr>
          <w:p w14:paraId="13096D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shd w:val="solid" w:color="00FFFF" w:fill="auto"/>
          </w:tcPr>
          <w:p w14:paraId="6BC484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DF873A1" w14:textId="77777777" w:rsidTr="00A931AB">
        <w:trPr>
          <w:trHeight w:val="247"/>
        </w:trPr>
        <w:tc>
          <w:tcPr>
            <w:tcW w:w="6693" w:type="dxa"/>
            <w:gridSpan w:val="2"/>
            <w:tcBorders>
              <w:top w:val="nil"/>
              <w:left w:val="nil"/>
              <w:bottom w:val="nil"/>
              <w:right w:val="nil"/>
            </w:tcBorders>
            <w:shd w:val="solid" w:color="CCFFFF" w:fill="auto"/>
          </w:tcPr>
          <w:p w14:paraId="7C69A5F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0922 Više srednjoškolsko obrazovanje</w:t>
            </w:r>
          </w:p>
        </w:tc>
        <w:tc>
          <w:tcPr>
            <w:tcW w:w="1417" w:type="dxa"/>
            <w:tcBorders>
              <w:top w:val="nil"/>
              <w:left w:val="nil"/>
              <w:bottom w:val="nil"/>
              <w:right w:val="nil"/>
            </w:tcBorders>
            <w:shd w:val="solid" w:color="CCFFFF" w:fill="auto"/>
          </w:tcPr>
          <w:p w14:paraId="7C10EB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shd w:val="solid" w:color="CCFFFF" w:fill="auto"/>
          </w:tcPr>
          <w:p w14:paraId="302716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shd w:val="solid" w:color="CCFFFF" w:fill="auto"/>
          </w:tcPr>
          <w:p w14:paraId="66A511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shd w:val="solid" w:color="CCFFFF" w:fill="auto"/>
          </w:tcPr>
          <w:p w14:paraId="65938C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shd w:val="solid" w:color="CCFFFF" w:fill="auto"/>
          </w:tcPr>
          <w:p w14:paraId="688128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97D7F02" w14:textId="77777777" w:rsidTr="00A931AB">
        <w:trPr>
          <w:trHeight w:val="247"/>
        </w:trPr>
        <w:tc>
          <w:tcPr>
            <w:tcW w:w="1294" w:type="dxa"/>
            <w:tcBorders>
              <w:top w:val="nil"/>
              <w:left w:val="nil"/>
              <w:bottom w:val="nil"/>
              <w:right w:val="nil"/>
            </w:tcBorders>
          </w:tcPr>
          <w:p w14:paraId="7F78AA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32DECC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3E0C9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tcPr>
          <w:p w14:paraId="0196C4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tcPr>
          <w:p w14:paraId="0FF181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tcPr>
          <w:p w14:paraId="3EFCA6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tcPr>
          <w:p w14:paraId="7D8885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811F52" w14:textId="77777777" w:rsidTr="00A931AB">
        <w:trPr>
          <w:trHeight w:val="494"/>
        </w:trPr>
        <w:tc>
          <w:tcPr>
            <w:tcW w:w="1294" w:type="dxa"/>
            <w:tcBorders>
              <w:top w:val="nil"/>
              <w:left w:val="nil"/>
              <w:bottom w:val="nil"/>
              <w:right w:val="nil"/>
            </w:tcBorders>
          </w:tcPr>
          <w:p w14:paraId="5E7E7A6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352B3D1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56D3ED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90.000,00</w:t>
            </w:r>
          </w:p>
        </w:tc>
        <w:tc>
          <w:tcPr>
            <w:tcW w:w="1559" w:type="dxa"/>
            <w:tcBorders>
              <w:top w:val="nil"/>
              <w:left w:val="nil"/>
              <w:bottom w:val="nil"/>
              <w:right w:val="nil"/>
            </w:tcBorders>
          </w:tcPr>
          <w:p w14:paraId="1B43A1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99.362,34</w:t>
            </w:r>
          </w:p>
        </w:tc>
        <w:tc>
          <w:tcPr>
            <w:tcW w:w="1843" w:type="dxa"/>
            <w:tcBorders>
              <w:top w:val="nil"/>
              <w:left w:val="nil"/>
              <w:bottom w:val="nil"/>
              <w:right w:val="nil"/>
            </w:tcBorders>
          </w:tcPr>
          <w:p w14:paraId="0C9889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105.466,21</w:t>
            </w:r>
          </w:p>
        </w:tc>
        <w:tc>
          <w:tcPr>
            <w:tcW w:w="1418" w:type="dxa"/>
            <w:tcBorders>
              <w:top w:val="nil"/>
              <w:left w:val="nil"/>
              <w:bottom w:val="nil"/>
              <w:right w:val="nil"/>
            </w:tcBorders>
          </w:tcPr>
          <w:p w14:paraId="52EDCA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110,40</w:t>
            </w:r>
          </w:p>
        </w:tc>
        <w:tc>
          <w:tcPr>
            <w:tcW w:w="1417" w:type="dxa"/>
            <w:tcBorders>
              <w:top w:val="nil"/>
              <w:left w:val="nil"/>
              <w:bottom w:val="nil"/>
              <w:right w:val="nil"/>
            </w:tcBorders>
          </w:tcPr>
          <w:p w14:paraId="0782AF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5C8B203" w14:textId="77777777" w:rsidTr="00A931AB">
        <w:trPr>
          <w:trHeight w:val="494"/>
        </w:trPr>
        <w:tc>
          <w:tcPr>
            <w:tcW w:w="1294" w:type="dxa"/>
            <w:tcBorders>
              <w:top w:val="nil"/>
              <w:left w:val="nil"/>
              <w:bottom w:val="nil"/>
              <w:right w:val="nil"/>
            </w:tcBorders>
          </w:tcPr>
          <w:p w14:paraId="639B51B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589B043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4DFE96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90.000,00</w:t>
            </w:r>
          </w:p>
        </w:tc>
        <w:tc>
          <w:tcPr>
            <w:tcW w:w="1559" w:type="dxa"/>
            <w:tcBorders>
              <w:top w:val="nil"/>
              <w:left w:val="nil"/>
              <w:bottom w:val="nil"/>
              <w:right w:val="nil"/>
            </w:tcBorders>
          </w:tcPr>
          <w:p w14:paraId="3AEB9C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BD3273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E9349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36A72F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D50D7DF" w14:textId="77777777" w:rsidTr="00A931AB">
        <w:trPr>
          <w:trHeight w:val="247"/>
        </w:trPr>
        <w:tc>
          <w:tcPr>
            <w:tcW w:w="6693" w:type="dxa"/>
            <w:gridSpan w:val="2"/>
            <w:tcBorders>
              <w:top w:val="nil"/>
              <w:left w:val="nil"/>
              <w:bottom w:val="nil"/>
              <w:right w:val="nil"/>
            </w:tcBorders>
            <w:shd w:val="solid" w:color="CCCCFF" w:fill="auto"/>
          </w:tcPr>
          <w:p w14:paraId="3F61FF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A201004 VISOKO OBRAZOVANJE</w:t>
            </w:r>
          </w:p>
        </w:tc>
        <w:tc>
          <w:tcPr>
            <w:tcW w:w="1417" w:type="dxa"/>
            <w:tcBorders>
              <w:top w:val="nil"/>
              <w:left w:val="nil"/>
              <w:bottom w:val="nil"/>
              <w:right w:val="nil"/>
            </w:tcBorders>
            <w:shd w:val="solid" w:color="CCCCFF" w:fill="auto"/>
          </w:tcPr>
          <w:p w14:paraId="2DA0EA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CCFF" w:fill="auto"/>
          </w:tcPr>
          <w:p w14:paraId="115A5C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CCFF" w:fill="auto"/>
          </w:tcPr>
          <w:p w14:paraId="52A446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CCFF" w:fill="auto"/>
          </w:tcPr>
          <w:p w14:paraId="032CC5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shd w:val="solid" w:color="CCCCFF" w:fill="auto"/>
          </w:tcPr>
          <w:p w14:paraId="67B171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673052" w14:textId="77777777" w:rsidTr="00A931AB">
        <w:trPr>
          <w:trHeight w:val="247"/>
        </w:trPr>
        <w:tc>
          <w:tcPr>
            <w:tcW w:w="6693" w:type="dxa"/>
            <w:gridSpan w:val="2"/>
            <w:tcBorders>
              <w:top w:val="nil"/>
              <w:left w:val="nil"/>
              <w:bottom w:val="nil"/>
              <w:right w:val="nil"/>
            </w:tcBorders>
            <w:shd w:val="solid" w:color="FFFF00" w:fill="auto"/>
          </w:tcPr>
          <w:p w14:paraId="417659C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45F2A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FFFF00" w:fill="auto"/>
          </w:tcPr>
          <w:p w14:paraId="01E83F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FFFF00" w:fill="auto"/>
          </w:tcPr>
          <w:p w14:paraId="45E80A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FFFF00" w:fill="auto"/>
          </w:tcPr>
          <w:p w14:paraId="71E520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shd w:val="solid" w:color="FFFF00" w:fill="auto"/>
          </w:tcPr>
          <w:p w14:paraId="7E27B5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7D1069" w14:textId="77777777" w:rsidTr="00A931AB">
        <w:trPr>
          <w:trHeight w:val="247"/>
        </w:trPr>
        <w:tc>
          <w:tcPr>
            <w:tcW w:w="6693" w:type="dxa"/>
            <w:gridSpan w:val="2"/>
            <w:tcBorders>
              <w:top w:val="nil"/>
              <w:left w:val="nil"/>
              <w:bottom w:val="nil"/>
              <w:right w:val="nil"/>
            </w:tcBorders>
            <w:shd w:val="solid" w:color="00CCFF" w:fill="auto"/>
          </w:tcPr>
          <w:p w14:paraId="15B596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724955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CCFF" w:fill="auto"/>
          </w:tcPr>
          <w:p w14:paraId="024F8F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CCFF" w:fill="auto"/>
          </w:tcPr>
          <w:p w14:paraId="414BEC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CCFF" w:fill="auto"/>
          </w:tcPr>
          <w:p w14:paraId="18B567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shd w:val="solid" w:color="00CCFF" w:fill="auto"/>
          </w:tcPr>
          <w:p w14:paraId="025CBA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35544D6" w14:textId="77777777" w:rsidTr="00A931AB">
        <w:trPr>
          <w:trHeight w:val="247"/>
        </w:trPr>
        <w:tc>
          <w:tcPr>
            <w:tcW w:w="6693" w:type="dxa"/>
            <w:gridSpan w:val="2"/>
            <w:tcBorders>
              <w:top w:val="nil"/>
              <w:left w:val="nil"/>
              <w:bottom w:val="nil"/>
              <w:right w:val="nil"/>
            </w:tcBorders>
            <w:shd w:val="solid" w:color="00FFFF" w:fill="auto"/>
          </w:tcPr>
          <w:p w14:paraId="6AEB69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095 Obrazovanje koje se ne može definirati po stupnju</w:t>
            </w:r>
          </w:p>
        </w:tc>
        <w:tc>
          <w:tcPr>
            <w:tcW w:w="1417" w:type="dxa"/>
            <w:tcBorders>
              <w:top w:val="nil"/>
              <w:left w:val="nil"/>
              <w:bottom w:val="nil"/>
              <w:right w:val="nil"/>
            </w:tcBorders>
            <w:shd w:val="solid" w:color="00FFFF" w:fill="auto"/>
          </w:tcPr>
          <w:p w14:paraId="644CB6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00FFFF" w:fill="auto"/>
          </w:tcPr>
          <w:p w14:paraId="6DFD10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FFFF" w:fill="auto"/>
          </w:tcPr>
          <w:p w14:paraId="206A70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FFFF" w:fill="auto"/>
          </w:tcPr>
          <w:p w14:paraId="2E688E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shd w:val="solid" w:color="00FFFF" w:fill="auto"/>
          </w:tcPr>
          <w:p w14:paraId="7C22EF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2A0532D" w14:textId="77777777" w:rsidTr="00A931AB">
        <w:trPr>
          <w:trHeight w:val="247"/>
        </w:trPr>
        <w:tc>
          <w:tcPr>
            <w:tcW w:w="6693" w:type="dxa"/>
            <w:gridSpan w:val="2"/>
            <w:tcBorders>
              <w:top w:val="nil"/>
              <w:left w:val="nil"/>
              <w:bottom w:val="nil"/>
              <w:right w:val="nil"/>
            </w:tcBorders>
            <w:shd w:val="solid" w:color="CCFFFF" w:fill="auto"/>
          </w:tcPr>
          <w:p w14:paraId="593EB1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0950 Obrazovanje koje se ne može definirati po stupnju</w:t>
            </w:r>
          </w:p>
        </w:tc>
        <w:tc>
          <w:tcPr>
            <w:tcW w:w="1417" w:type="dxa"/>
            <w:tcBorders>
              <w:top w:val="nil"/>
              <w:left w:val="nil"/>
              <w:bottom w:val="nil"/>
              <w:right w:val="nil"/>
            </w:tcBorders>
            <w:shd w:val="solid" w:color="CCFFFF" w:fill="auto"/>
          </w:tcPr>
          <w:p w14:paraId="553489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shd w:val="solid" w:color="CCFFFF" w:fill="auto"/>
          </w:tcPr>
          <w:p w14:paraId="5B8BF3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FFFF" w:fill="auto"/>
          </w:tcPr>
          <w:p w14:paraId="230592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FFFF" w:fill="auto"/>
          </w:tcPr>
          <w:p w14:paraId="27D521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shd w:val="solid" w:color="CCFFFF" w:fill="auto"/>
          </w:tcPr>
          <w:p w14:paraId="36785D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8B20BB9" w14:textId="77777777" w:rsidTr="00A931AB">
        <w:trPr>
          <w:trHeight w:val="247"/>
        </w:trPr>
        <w:tc>
          <w:tcPr>
            <w:tcW w:w="1294" w:type="dxa"/>
            <w:tcBorders>
              <w:top w:val="nil"/>
              <w:left w:val="nil"/>
              <w:bottom w:val="nil"/>
              <w:right w:val="nil"/>
            </w:tcBorders>
          </w:tcPr>
          <w:p w14:paraId="1BA3B7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2B1143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E6103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3ACF51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3E7401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0370B7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tcPr>
          <w:p w14:paraId="1641E3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F9AD237" w14:textId="77777777" w:rsidTr="00A931AB">
        <w:trPr>
          <w:trHeight w:val="494"/>
        </w:trPr>
        <w:tc>
          <w:tcPr>
            <w:tcW w:w="1294" w:type="dxa"/>
            <w:tcBorders>
              <w:top w:val="nil"/>
              <w:left w:val="nil"/>
              <w:bottom w:val="nil"/>
              <w:right w:val="nil"/>
            </w:tcBorders>
          </w:tcPr>
          <w:p w14:paraId="6178A9A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37</w:t>
            </w:r>
          </w:p>
        </w:tc>
        <w:tc>
          <w:tcPr>
            <w:tcW w:w="5399" w:type="dxa"/>
            <w:tcBorders>
              <w:top w:val="nil"/>
              <w:left w:val="nil"/>
              <w:bottom w:val="nil"/>
              <w:right w:val="nil"/>
            </w:tcBorders>
          </w:tcPr>
          <w:p w14:paraId="6D111F7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Naknade građanima i kućanstvima na temelju osiguranja i druge naknade</w:t>
            </w:r>
          </w:p>
        </w:tc>
        <w:tc>
          <w:tcPr>
            <w:tcW w:w="1417" w:type="dxa"/>
            <w:tcBorders>
              <w:top w:val="nil"/>
              <w:left w:val="nil"/>
              <w:bottom w:val="nil"/>
              <w:right w:val="nil"/>
            </w:tcBorders>
          </w:tcPr>
          <w:p w14:paraId="44F01F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30.000,00</w:t>
            </w:r>
          </w:p>
        </w:tc>
        <w:tc>
          <w:tcPr>
            <w:tcW w:w="1559" w:type="dxa"/>
            <w:tcBorders>
              <w:top w:val="nil"/>
              <w:left w:val="nil"/>
              <w:bottom w:val="nil"/>
              <w:right w:val="nil"/>
            </w:tcBorders>
          </w:tcPr>
          <w:p w14:paraId="4AF8F9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4C8DBF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7506D0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82,80</w:t>
            </w:r>
          </w:p>
        </w:tc>
        <w:tc>
          <w:tcPr>
            <w:tcW w:w="1417" w:type="dxa"/>
            <w:tcBorders>
              <w:top w:val="nil"/>
              <w:left w:val="nil"/>
              <w:bottom w:val="nil"/>
              <w:right w:val="nil"/>
            </w:tcBorders>
          </w:tcPr>
          <w:p w14:paraId="216CA2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0B1E8F" w14:textId="77777777" w:rsidTr="00A931AB">
        <w:trPr>
          <w:trHeight w:val="494"/>
        </w:trPr>
        <w:tc>
          <w:tcPr>
            <w:tcW w:w="1294" w:type="dxa"/>
            <w:tcBorders>
              <w:top w:val="nil"/>
              <w:left w:val="nil"/>
              <w:bottom w:val="nil"/>
              <w:right w:val="nil"/>
            </w:tcBorders>
          </w:tcPr>
          <w:p w14:paraId="517F5FF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372</w:t>
            </w:r>
          </w:p>
        </w:tc>
        <w:tc>
          <w:tcPr>
            <w:tcW w:w="5399" w:type="dxa"/>
            <w:tcBorders>
              <w:top w:val="nil"/>
              <w:left w:val="nil"/>
              <w:bottom w:val="nil"/>
              <w:right w:val="nil"/>
            </w:tcBorders>
          </w:tcPr>
          <w:p w14:paraId="1E90AA3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Ostale naknade građanima i kućanstvima iz proračuna</w:t>
            </w:r>
          </w:p>
        </w:tc>
        <w:tc>
          <w:tcPr>
            <w:tcW w:w="1417" w:type="dxa"/>
            <w:tcBorders>
              <w:top w:val="nil"/>
              <w:left w:val="nil"/>
              <w:bottom w:val="nil"/>
              <w:right w:val="nil"/>
            </w:tcBorders>
          </w:tcPr>
          <w:p w14:paraId="2EDE0D7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30.000,00</w:t>
            </w:r>
          </w:p>
        </w:tc>
        <w:tc>
          <w:tcPr>
            <w:tcW w:w="1559" w:type="dxa"/>
            <w:tcBorders>
              <w:top w:val="nil"/>
              <w:left w:val="nil"/>
              <w:bottom w:val="nil"/>
              <w:right w:val="nil"/>
            </w:tcBorders>
          </w:tcPr>
          <w:p w14:paraId="17B85FA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739A0E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8DF33C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5D171E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7549449" w14:textId="77777777" w:rsidTr="00A931AB">
        <w:trPr>
          <w:trHeight w:val="247"/>
        </w:trPr>
        <w:tc>
          <w:tcPr>
            <w:tcW w:w="6693" w:type="dxa"/>
            <w:gridSpan w:val="2"/>
            <w:tcBorders>
              <w:top w:val="nil"/>
              <w:left w:val="nil"/>
              <w:bottom w:val="nil"/>
              <w:right w:val="nil"/>
            </w:tcBorders>
            <w:shd w:val="solid" w:color="9999FF" w:fill="auto"/>
          </w:tcPr>
          <w:p w14:paraId="38A0088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2011 RAZVOJ SPORTA I REKREACIJE</w:t>
            </w:r>
          </w:p>
        </w:tc>
        <w:tc>
          <w:tcPr>
            <w:tcW w:w="1417" w:type="dxa"/>
            <w:tcBorders>
              <w:top w:val="nil"/>
              <w:left w:val="nil"/>
              <w:bottom w:val="nil"/>
              <w:right w:val="nil"/>
            </w:tcBorders>
            <w:shd w:val="solid" w:color="9999FF" w:fill="auto"/>
          </w:tcPr>
          <w:p w14:paraId="6E74D0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9999FF" w:fill="auto"/>
          </w:tcPr>
          <w:p w14:paraId="12690ED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249.420,15</w:t>
            </w:r>
          </w:p>
        </w:tc>
        <w:tc>
          <w:tcPr>
            <w:tcW w:w="1843" w:type="dxa"/>
            <w:tcBorders>
              <w:top w:val="nil"/>
              <w:left w:val="nil"/>
              <w:bottom w:val="nil"/>
              <w:right w:val="nil"/>
            </w:tcBorders>
            <w:shd w:val="solid" w:color="9999FF" w:fill="auto"/>
          </w:tcPr>
          <w:p w14:paraId="636A3B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264.742,15</w:t>
            </w:r>
          </w:p>
        </w:tc>
        <w:tc>
          <w:tcPr>
            <w:tcW w:w="1418" w:type="dxa"/>
            <w:tcBorders>
              <w:top w:val="nil"/>
              <w:left w:val="nil"/>
              <w:bottom w:val="nil"/>
              <w:right w:val="nil"/>
            </w:tcBorders>
            <w:shd w:val="solid" w:color="9999FF" w:fill="auto"/>
          </w:tcPr>
          <w:p w14:paraId="7D83D8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4.988,40</w:t>
            </w:r>
          </w:p>
        </w:tc>
        <w:tc>
          <w:tcPr>
            <w:tcW w:w="1417" w:type="dxa"/>
            <w:tcBorders>
              <w:top w:val="nil"/>
              <w:left w:val="nil"/>
              <w:bottom w:val="nil"/>
              <w:right w:val="nil"/>
            </w:tcBorders>
            <w:shd w:val="solid" w:color="9999FF" w:fill="auto"/>
          </w:tcPr>
          <w:p w14:paraId="460ACC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AA0407" w14:textId="77777777" w:rsidTr="00A931AB">
        <w:trPr>
          <w:trHeight w:val="247"/>
        </w:trPr>
        <w:tc>
          <w:tcPr>
            <w:tcW w:w="6693" w:type="dxa"/>
            <w:gridSpan w:val="2"/>
            <w:tcBorders>
              <w:top w:val="nil"/>
              <w:left w:val="nil"/>
              <w:bottom w:val="nil"/>
              <w:right w:val="nil"/>
            </w:tcBorders>
            <w:shd w:val="solid" w:color="CCCCFF" w:fill="auto"/>
          </w:tcPr>
          <w:p w14:paraId="72C96E1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A201101 POTICANJE SPORTSKIH AKTIVNOSTI</w:t>
            </w:r>
          </w:p>
        </w:tc>
        <w:tc>
          <w:tcPr>
            <w:tcW w:w="1417" w:type="dxa"/>
            <w:tcBorders>
              <w:top w:val="nil"/>
              <w:left w:val="nil"/>
              <w:bottom w:val="nil"/>
              <w:right w:val="nil"/>
            </w:tcBorders>
            <w:shd w:val="solid" w:color="CCCCFF" w:fill="auto"/>
          </w:tcPr>
          <w:p w14:paraId="349048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CCCCFF" w:fill="auto"/>
          </w:tcPr>
          <w:p w14:paraId="1E46F8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CCCCFF" w:fill="auto"/>
          </w:tcPr>
          <w:p w14:paraId="23B0BB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CCCCFF" w:fill="auto"/>
          </w:tcPr>
          <w:p w14:paraId="4E245D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6429FB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58AC767" w14:textId="77777777" w:rsidTr="00A931AB">
        <w:trPr>
          <w:trHeight w:val="247"/>
        </w:trPr>
        <w:tc>
          <w:tcPr>
            <w:tcW w:w="6693" w:type="dxa"/>
            <w:gridSpan w:val="2"/>
            <w:tcBorders>
              <w:top w:val="nil"/>
              <w:left w:val="nil"/>
              <w:bottom w:val="nil"/>
              <w:right w:val="nil"/>
            </w:tcBorders>
            <w:shd w:val="solid" w:color="FFFF00" w:fill="auto"/>
          </w:tcPr>
          <w:p w14:paraId="4A69600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4794C9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FFFF00" w:fill="auto"/>
          </w:tcPr>
          <w:p w14:paraId="3205E3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FFFF00" w:fill="auto"/>
          </w:tcPr>
          <w:p w14:paraId="26FA0E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FFFF00" w:fill="auto"/>
          </w:tcPr>
          <w:p w14:paraId="62139F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25D633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4D8F635" w14:textId="77777777" w:rsidTr="00A931AB">
        <w:trPr>
          <w:trHeight w:val="247"/>
        </w:trPr>
        <w:tc>
          <w:tcPr>
            <w:tcW w:w="6693" w:type="dxa"/>
            <w:gridSpan w:val="2"/>
            <w:tcBorders>
              <w:top w:val="nil"/>
              <w:left w:val="nil"/>
              <w:bottom w:val="nil"/>
              <w:right w:val="nil"/>
            </w:tcBorders>
            <w:shd w:val="solid" w:color="00CCFF" w:fill="auto"/>
          </w:tcPr>
          <w:p w14:paraId="58107EA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0BD89E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00CCFF" w:fill="auto"/>
          </w:tcPr>
          <w:p w14:paraId="10548E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00CCFF" w:fill="auto"/>
          </w:tcPr>
          <w:p w14:paraId="16DF76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00CCFF" w:fill="auto"/>
          </w:tcPr>
          <w:p w14:paraId="15D19C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256669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46E0EB" w14:textId="77777777" w:rsidTr="00A931AB">
        <w:trPr>
          <w:trHeight w:val="247"/>
        </w:trPr>
        <w:tc>
          <w:tcPr>
            <w:tcW w:w="6693" w:type="dxa"/>
            <w:gridSpan w:val="2"/>
            <w:tcBorders>
              <w:top w:val="nil"/>
              <w:left w:val="nil"/>
              <w:bottom w:val="nil"/>
              <w:right w:val="nil"/>
            </w:tcBorders>
            <w:shd w:val="solid" w:color="00FFFF" w:fill="auto"/>
          </w:tcPr>
          <w:p w14:paraId="726A2AF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6DFF2C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00FFFF" w:fill="auto"/>
          </w:tcPr>
          <w:p w14:paraId="714DE0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00FFFF" w:fill="auto"/>
          </w:tcPr>
          <w:p w14:paraId="53997E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00FFFF" w:fill="auto"/>
          </w:tcPr>
          <w:p w14:paraId="4286D5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49B3C2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59550F" w14:textId="77777777" w:rsidTr="00A931AB">
        <w:trPr>
          <w:trHeight w:val="247"/>
        </w:trPr>
        <w:tc>
          <w:tcPr>
            <w:tcW w:w="6693" w:type="dxa"/>
            <w:gridSpan w:val="2"/>
            <w:tcBorders>
              <w:top w:val="nil"/>
              <w:left w:val="nil"/>
              <w:bottom w:val="nil"/>
              <w:right w:val="nil"/>
            </w:tcBorders>
            <w:shd w:val="solid" w:color="CCFFFF" w:fill="auto"/>
          </w:tcPr>
          <w:p w14:paraId="0A2F41E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520127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CCFFFF" w:fill="auto"/>
          </w:tcPr>
          <w:p w14:paraId="11644D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CCFFFF" w:fill="auto"/>
          </w:tcPr>
          <w:p w14:paraId="4FF4F1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CCFFFF" w:fill="auto"/>
          </w:tcPr>
          <w:p w14:paraId="02E99B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571082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B08D99" w14:textId="77777777" w:rsidTr="00A931AB">
        <w:trPr>
          <w:trHeight w:val="247"/>
        </w:trPr>
        <w:tc>
          <w:tcPr>
            <w:tcW w:w="1294" w:type="dxa"/>
            <w:tcBorders>
              <w:top w:val="nil"/>
              <w:left w:val="nil"/>
              <w:bottom w:val="nil"/>
              <w:right w:val="nil"/>
            </w:tcBorders>
          </w:tcPr>
          <w:p w14:paraId="1120FD5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9A495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9FEA8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tcPr>
          <w:p w14:paraId="3992C7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tcPr>
          <w:p w14:paraId="4EF6E9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tcPr>
          <w:p w14:paraId="71619A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872C9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5384869" w14:textId="77777777" w:rsidTr="00A931AB">
        <w:trPr>
          <w:trHeight w:val="247"/>
        </w:trPr>
        <w:tc>
          <w:tcPr>
            <w:tcW w:w="1294" w:type="dxa"/>
            <w:tcBorders>
              <w:top w:val="nil"/>
              <w:left w:val="nil"/>
              <w:bottom w:val="nil"/>
              <w:right w:val="nil"/>
            </w:tcBorders>
          </w:tcPr>
          <w:p w14:paraId="6E3521E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0762E74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784E42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tcPr>
          <w:p w14:paraId="6D5E5B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tcPr>
          <w:p w14:paraId="57FC33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tcPr>
          <w:p w14:paraId="01473A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24AC68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E853E5" w14:textId="77777777" w:rsidTr="00A931AB">
        <w:trPr>
          <w:trHeight w:val="247"/>
        </w:trPr>
        <w:tc>
          <w:tcPr>
            <w:tcW w:w="1294" w:type="dxa"/>
            <w:tcBorders>
              <w:top w:val="nil"/>
              <w:left w:val="nil"/>
              <w:bottom w:val="nil"/>
              <w:right w:val="nil"/>
            </w:tcBorders>
          </w:tcPr>
          <w:p w14:paraId="5B3E8C6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099DC3C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046C251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559" w:type="dxa"/>
            <w:tcBorders>
              <w:top w:val="nil"/>
              <w:left w:val="nil"/>
              <w:bottom w:val="nil"/>
              <w:right w:val="nil"/>
            </w:tcBorders>
          </w:tcPr>
          <w:p w14:paraId="43D8035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1047FC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4A72CC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C6E3B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88C985A" w14:textId="77777777" w:rsidTr="00A931AB">
        <w:trPr>
          <w:trHeight w:val="247"/>
        </w:trPr>
        <w:tc>
          <w:tcPr>
            <w:tcW w:w="6693" w:type="dxa"/>
            <w:gridSpan w:val="2"/>
            <w:tcBorders>
              <w:top w:val="nil"/>
              <w:left w:val="nil"/>
              <w:bottom w:val="nil"/>
              <w:right w:val="nil"/>
            </w:tcBorders>
            <w:shd w:val="solid" w:color="CCCCFF" w:fill="auto"/>
          </w:tcPr>
          <w:p w14:paraId="1AE774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A201102 OPREMANJE DJEČJIH I REKREACIJSKIH IGRALIŠTA</w:t>
            </w:r>
          </w:p>
        </w:tc>
        <w:tc>
          <w:tcPr>
            <w:tcW w:w="1417" w:type="dxa"/>
            <w:tcBorders>
              <w:top w:val="nil"/>
              <w:left w:val="nil"/>
              <w:bottom w:val="nil"/>
              <w:right w:val="nil"/>
            </w:tcBorders>
            <w:shd w:val="solid" w:color="CCCCFF" w:fill="auto"/>
          </w:tcPr>
          <w:p w14:paraId="3C75B2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0A5B20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243.210,00</w:t>
            </w:r>
          </w:p>
        </w:tc>
        <w:tc>
          <w:tcPr>
            <w:tcW w:w="1843" w:type="dxa"/>
            <w:tcBorders>
              <w:top w:val="nil"/>
              <w:left w:val="nil"/>
              <w:bottom w:val="nil"/>
              <w:right w:val="nil"/>
            </w:tcBorders>
            <w:shd w:val="solid" w:color="CCCCFF" w:fill="auto"/>
          </w:tcPr>
          <w:p w14:paraId="64F1F7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258.150,50</w:t>
            </w:r>
          </w:p>
        </w:tc>
        <w:tc>
          <w:tcPr>
            <w:tcW w:w="1418" w:type="dxa"/>
            <w:tcBorders>
              <w:top w:val="nil"/>
              <w:left w:val="nil"/>
              <w:bottom w:val="nil"/>
              <w:right w:val="nil"/>
            </w:tcBorders>
            <w:shd w:val="solid" w:color="CCCCFF" w:fill="auto"/>
          </w:tcPr>
          <w:p w14:paraId="31ADA3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6D6576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7621632" w14:textId="77777777" w:rsidTr="00A931AB">
        <w:trPr>
          <w:trHeight w:val="247"/>
        </w:trPr>
        <w:tc>
          <w:tcPr>
            <w:tcW w:w="6693" w:type="dxa"/>
            <w:gridSpan w:val="2"/>
            <w:tcBorders>
              <w:top w:val="nil"/>
              <w:left w:val="nil"/>
              <w:bottom w:val="nil"/>
              <w:right w:val="nil"/>
            </w:tcBorders>
            <w:shd w:val="solid" w:color="FFFF00" w:fill="auto"/>
          </w:tcPr>
          <w:p w14:paraId="74BD9FE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29ACD17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65EB92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shd w:val="solid" w:color="FFFF00" w:fill="auto"/>
          </w:tcPr>
          <w:p w14:paraId="19557B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shd w:val="solid" w:color="FFFF00" w:fill="auto"/>
          </w:tcPr>
          <w:p w14:paraId="7F5ECC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2E8C88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09CA6A5" w14:textId="77777777" w:rsidTr="00A931AB">
        <w:trPr>
          <w:trHeight w:val="247"/>
        </w:trPr>
        <w:tc>
          <w:tcPr>
            <w:tcW w:w="6693" w:type="dxa"/>
            <w:gridSpan w:val="2"/>
            <w:tcBorders>
              <w:top w:val="nil"/>
              <w:left w:val="nil"/>
              <w:bottom w:val="nil"/>
              <w:right w:val="nil"/>
            </w:tcBorders>
            <w:shd w:val="solid" w:color="00CCFF" w:fill="auto"/>
          </w:tcPr>
          <w:p w14:paraId="38FA61B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7882A1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468857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shd w:val="solid" w:color="00CCFF" w:fill="auto"/>
          </w:tcPr>
          <w:p w14:paraId="779591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shd w:val="solid" w:color="00CCFF" w:fill="auto"/>
          </w:tcPr>
          <w:p w14:paraId="3FF509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368B7F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04D2FB" w14:textId="77777777" w:rsidTr="00A931AB">
        <w:trPr>
          <w:trHeight w:val="247"/>
        </w:trPr>
        <w:tc>
          <w:tcPr>
            <w:tcW w:w="6693" w:type="dxa"/>
            <w:gridSpan w:val="2"/>
            <w:tcBorders>
              <w:top w:val="nil"/>
              <w:left w:val="nil"/>
              <w:bottom w:val="nil"/>
              <w:right w:val="nil"/>
            </w:tcBorders>
            <w:shd w:val="solid" w:color="00FFFF" w:fill="auto"/>
          </w:tcPr>
          <w:p w14:paraId="34B1C1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2266FE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643B45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shd w:val="solid" w:color="00FFFF" w:fill="auto"/>
          </w:tcPr>
          <w:p w14:paraId="50E56E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shd w:val="solid" w:color="00FFFF" w:fill="auto"/>
          </w:tcPr>
          <w:p w14:paraId="0CBEB7C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0B9D85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AE3B61" w14:textId="77777777" w:rsidTr="00A931AB">
        <w:trPr>
          <w:trHeight w:val="247"/>
        </w:trPr>
        <w:tc>
          <w:tcPr>
            <w:tcW w:w="6693" w:type="dxa"/>
            <w:gridSpan w:val="2"/>
            <w:tcBorders>
              <w:top w:val="nil"/>
              <w:left w:val="nil"/>
              <w:bottom w:val="nil"/>
              <w:right w:val="nil"/>
            </w:tcBorders>
            <w:shd w:val="solid" w:color="CCFFFF" w:fill="auto"/>
          </w:tcPr>
          <w:p w14:paraId="151EA99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545C1D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6CDE10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shd w:val="solid" w:color="CCFFFF" w:fill="auto"/>
          </w:tcPr>
          <w:p w14:paraId="1E37A1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shd w:val="solid" w:color="CCFFFF" w:fill="auto"/>
          </w:tcPr>
          <w:p w14:paraId="5731FC2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33A421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7B246D" w14:textId="77777777" w:rsidTr="00A931AB">
        <w:trPr>
          <w:trHeight w:val="247"/>
        </w:trPr>
        <w:tc>
          <w:tcPr>
            <w:tcW w:w="1294" w:type="dxa"/>
            <w:tcBorders>
              <w:top w:val="nil"/>
              <w:left w:val="nil"/>
              <w:bottom w:val="nil"/>
              <w:right w:val="nil"/>
            </w:tcBorders>
          </w:tcPr>
          <w:p w14:paraId="4928C0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3B6119D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172966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2A5615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tcPr>
          <w:p w14:paraId="4384CB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tcPr>
          <w:p w14:paraId="588CAA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78467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C8614FA" w14:textId="77777777" w:rsidTr="00A931AB">
        <w:trPr>
          <w:trHeight w:val="494"/>
        </w:trPr>
        <w:tc>
          <w:tcPr>
            <w:tcW w:w="1294" w:type="dxa"/>
            <w:tcBorders>
              <w:top w:val="nil"/>
              <w:left w:val="nil"/>
              <w:bottom w:val="nil"/>
              <w:right w:val="nil"/>
            </w:tcBorders>
          </w:tcPr>
          <w:p w14:paraId="1831395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3370E2D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CBA58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63E4C1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110.550,00</w:t>
            </w:r>
          </w:p>
        </w:tc>
        <w:tc>
          <w:tcPr>
            <w:tcW w:w="1843" w:type="dxa"/>
            <w:tcBorders>
              <w:top w:val="nil"/>
              <w:left w:val="nil"/>
              <w:bottom w:val="nil"/>
              <w:right w:val="nil"/>
            </w:tcBorders>
          </w:tcPr>
          <w:p w14:paraId="59DCDA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117.341,14</w:t>
            </w:r>
          </w:p>
        </w:tc>
        <w:tc>
          <w:tcPr>
            <w:tcW w:w="1418" w:type="dxa"/>
            <w:tcBorders>
              <w:top w:val="nil"/>
              <w:left w:val="nil"/>
              <w:bottom w:val="nil"/>
              <w:right w:val="nil"/>
            </w:tcBorders>
          </w:tcPr>
          <w:p w14:paraId="08B05B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0AC49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B245657" w14:textId="77777777" w:rsidTr="00A931AB">
        <w:trPr>
          <w:trHeight w:val="247"/>
        </w:trPr>
        <w:tc>
          <w:tcPr>
            <w:tcW w:w="1294" w:type="dxa"/>
            <w:tcBorders>
              <w:top w:val="nil"/>
              <w:left w:val="nil"/>
              <w:bottom w:val="nil"/>
              <w:right w:val="nil"/>
            </w:tcBorders>
          </w:tcPr>
          <w:p w14:paraId="5EDF7F3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3F20CE0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688DBDD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20B890E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39C102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523F2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F10309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13BA86C" w14:textId="77777777" w:rsidTr="00A931AB">
        <w:trPr>
          <w:trHeight w:val="247"/>
        </w:trPr>
        <w:tc>
          <w:tcPr>
            <w:tcW w:w="6693" w:type="dxa"/>
            <w:gridSpan w:val="2"/>
            <w:tcBorders>
              <w:top w:val="nil"/>
              <w:left w:val="nil"/>
              <w:bottom w:val="nil"/>
              <w:right w:val="nil"/>
            </w:tcBorders>
            <w:shd w:val="solid" w:color="FFFF00" w:fill="auto"/>
          </w:tcPr>
          <w:p w14:paraId="2C11007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234C1C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3A00F9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527019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319350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7B80A4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B854580" w14:textId="77777777" w:rsidTr="00A931AB">
        <w:trPr>
          <w:trHeight w:val="247"/>
        </w:trPr>
        <w:tc>
          <w:tcPr>
            <w:tcW w:w="6693" w:type="dxa"/>
            <w:gridSpan w:val="2"/>
            <w:tcBorders>
              <w:top w:val="nil"/>
              <w:left w:val="nil"/>
              <w:bottom w:val="nil"/>
              <w:right w:val="nil"/>
            </w:tcBorders>
            <w:shd w:val="solid" w:color="00CCFF" w:fill="auto"/>
          </w:tcPr>
          <w:p w14:paraId="38B8E3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2802E5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123C52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2F248E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286C12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551256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9E9A074" w14:textId="77777777" w:rsidTr="00A931AB">
        <w:trPr>
          <w:trHeight w:val="247"/>
        </w:trPr>
        <w:tc>
          <w:tcPr>
            <w:tcW w:w="6693" w:type="dxa"/>
            <w:gridSpan w:val="2"/>
            <w:tcBorders>
              <w:top w:val="nil"/>
              <w:left w:val="nil"/>
              <w:bottom w:val="nil"/>
              <w:right w:val="nil"/>
            </w:tcBorders>
            <w:shd w:val="solid" w:color="00FFFF" w:fill="auto"/>
          </w:tcPr>
          <w:p w14:paraId="02C8199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51898F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2561EA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387BB9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7D97FE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4AFD13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E044BB2" w14:textId="77777777" w:rsidTr="00A931AB">
        <w:trPr>
          <w:trHeight w:val="247"/>
        </w:trPr>
        <w:tc>
          <w:tcPr>
            <w:tcW w:w="6693" w:type="dxa"/>
            <w:gridSpan w:val="2"/>
            <w:tcBorders>
              <w:top w:val="nil"/>
              <w:left w:val="nil"/>
              <w:bottom w:val="nil"/>
              <w:right w:val="nil"/>
            </w:tcBorders>
            <w:shd w:val="solid" w:color="CCFFFF" w:fill="auto"/>
          </w:tcPr>
          <w:p w14:paraId="42BD67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773C09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555131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26D1AE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5530C9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4BBAF2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9B3C3B0" w14:textId="77777777" w:rsidTr="00A931AB">
        <w:trPr>
          <w:trHeight w:val="247"/>
        </w:trPr>
        <w:tc>
          <w:tcPr>
            <w:tcW w:w="1294" w:type="dxa"/>
            <w:tcBorders>
              <w:top w:val="nil"/>
              <w:left w:val="nil"/>
              <w:bottom w:val="nil"/>
              <w:right w:val="nil"/>
            </w:tcBorders>
          </w:tcPr>
          <w:p w14:paraId="65D8E11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C3F87F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3C4F13E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40BC29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0D9A0B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69C3B7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4505A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56C8A5C3" w14:textId="77777777" w:rsidTr="00A931AB">
        <w:trPr>
          <w:trHeight w:val="494"/>
        </w:trPr>
        <w:tc>
          <w:tcPr>
            <w:tcW w:w="1294" w:type="dxa"/>
            <w:tcBorders>
              <w:top w:val="nil"/>
              <w:left w:val="nil"/>
              <w:bottom w:val="nil"/>
              <w:right w:val="nil"/>
            </w:tcBorders>
          </w:tcPr>
          <w:p w14:paraId="306728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007C4B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B6DB2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A52C6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49F98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09B3F8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847D5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3298352" w14:textId="77777777" w:rsidTr="00A931AB">
        <w:trPr>
          <w:trHeight w:val="247"/>
        </w:trPr>
        <w:tc>
          <w:tcPr>
            <w:tcW w:w="1294" w:type="dxa"/>
            <w:tcBorders>
              <w:top w:val="nil"/>
              <w:left w:val="nil"/>
              <w:bottom w:val="nil"/>
              <w:right w:val="nil"/>
            </w:tcBorders>
          </w:tcPr>
          <w:p w14:paraId="6A8C01F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422</w:t>
            </w:r>
          </w:p>
        </w:tc>
        <w:tc>
          <w:tcPr>
            <w:tcW w:w="5399" w:type="dxa"/>
            <w:tcBorders>
              <w:top w:val="nil"/>
              <w:left w:val="nil"/>
              <w:bottom w:val="nil"/>
              <w:right w:val="nil"/>
            </w:tcBorders>
          </w:tcPr>
          <w:p w14:paraId="1833DED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Postrojenja i oprema</w:t>
            </w:r>
          </w:p>
        </w:tc>
        <w:tc>
          <w:tcPr>
            <w:tcW w:w="1417" w:type="dxa"/>
            <w:tcBorders>
              <w:top w:val="nil"/>
              <w:left w:val="nil"/>
              <w:bottom w:val="nil"/>
              <w:right w:val="nil"/>
            </w:tcBorders>
          </w:tcPr>
          <w:p w14:paraId="18F9630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3258095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66AF84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0C3223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90580C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7BCB01E" w14:textId="77777777" w:rsidTr="00A931AB">
        <w:trPr>
          <w:trHeight w:val="247"/>
        </w:trPr>
        <w:tc>
          <w:tcPr>
            <w:tcW w:w="6693" w:type="dxa"/>
            <w:gridSpan w:val="2"/>
            <w:tcBorders>
              <w:top w:val="nil"/>
              <w:left w:val="nil"/>
              <w:bottom w:val="nil"/>
              <w:right w:val="nil"/>
            </w:tcBorders>
            <w:shd w:val="solid" w:color="FFFF00" w:fill="auto"/>
          </w:tcPr>
          <w:p w14:paraId="2A9FB4D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4BEA2E1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1F818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shd w:val="solid" w:color="FFFF00" w:fill="auto"/>
          </w:tcPr>
          <w:p w14:paraId="55D889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shd w:val="solid" w:color="FFFF00" w:fill="auto"/>
          </w:tcPr>
          <w:p w14:paraId="6F11AB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13F8B8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702D12F" w14:textId="77777777" w:rsidTr="00A931AB">
        <w:trPr>
          <w:trHeight w:val="247"/>
        </w:trPr>
        <w:tc>
          <w:tcPr>
            <w:tcW w:w="6693" w:type="dxa"/>
            <w:gridSpan w:val="2"/>
            <w:tcBorders>
              <w:top w:val="nil"/>
              <w:left w:val="nil"/>
              <w:bottom w:val="nil"/>
              <w:right w:val="nil"/>
            </w:tcBorders>
            <w:shd w:val="solid" w:color="00CCFF" w:fill="auto"/>
          </w:tcPr>
          <w:p w14:paraId="2CBD387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08 Rekreacija, kultura i religija</w:t>
            </w:r>
          </w:p>
        </w:tc>
        <w:tc>
          <w:tcPr>
            <w:tcW w:w="1417" w:type="dxa"/>
            <w:tcBorders>
              <w:top w:val="nil"/>
              <w:left w:val="nil"/>
              <w:bottom w:val="nil"/>
              <w:right w:val="nil"/>
            </w:tcBorders>
            <w:shd w:val="solid" w:color="00CCFF" w:fill="auto"/>
          </w:tcPr>
          <w:p w14:paraId="722C88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1796F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shd w:val="solid" w:color="00CCFF" w:fill="auto"/>
          </w:tcPr>
          <w:p w14:paraId="1ACA53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shd w:val="solid" w:color="00CCFF" w:fill="auto"/>
          </w:tcPr>
          <w:p w14:paraId="5EEA2C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58CA61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6745B29" w14:textId="77777777" w:rsidTr="00A931AB">
        <w:trPr>
          <w:trHeight w:val="247"/>
        </w:trPr>
        <w:tc>
          <w:tcPr>
            <w:tcW w:w="6693" w:type="dxa"/>
            <w:gridSpan w:val="2"/>
            <w:tcBorders>
              <w:top w:val="nil"/>
              <w:left w:val="nil"/>
              <w:bottom w:val="nil"/>
              <w:right w:val="nil"/>
            </w:tcBorders>
            <w:shd w:val="solid" w:color="00FFFF" w:fill="auto"/>
          </w:tcPr>
          <w:p w14:paraId="721FE39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4C6B31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749BD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shd w:val="solid" w:color="00FFFF" w:fill="auto"/>
          </w:tcPr>
          <w:p w14:paraId="7308D4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shd w:val="solid" w:color="00FFFF" w:fill="auto"/>
          </w:tcPr>
          <w:p w14:paraId="34D733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EE371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45CED19" w14:textId="77777777" w:rsidTr="00A931AB">
        <w:trPr>
          <w:trHeight w:val="247"/>
        </w:trPr>
        <w:tc>
          <w:tcPr>
            <w:tcW w:w="6693" w:type="dxa"/>
            <w:gridSpan w:val="2"/>
            <w:tcBorders>
              <w:top w:val="nil"/>
              <w:left w:val="nil"/>
              <w:bottom w:val="nil"/>
              <w:right w:val="nil"/>
            </w:tcBorders>
            <w:shd w:val="solid" w:color="CCFFFF" w:fill="auto"/>
          </w:tcPr>
          <w:p w14:paraId="28D9F52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4C9EE1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063975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shd w:val="solid" w:color="CCFFFF" w:fill="auto"/>
          </w:tcPr>
          <w:p w14:paraId="65579D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shd w:val="solid" w:color="CCFFFF" w:fill="auto"/>
          </w:tcPr>
          <w:p w14:paraId="6D4C38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201302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F8531A" w14:textId="77777777" w:rsidTr="00A931AB">
        <w:trPr>
          <w:trHeight w:val="247"/>
        </w:trPr>
        <w:tc>
          <w:tcPr>
            <w:tcW w:w="1294" w:type="dxa"/>
            <w:tcBorders>
              <w:top w:val="nil"/>
              <w:left w:val="nil"/>
              <w:bottom w:val="nil"/>
              <w:right w:val="nil"/>
            </w:tcBorders>
          </w:tcPr>
          <w:p w14:paraId="4C0082C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4AA66D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6DCD4D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83405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tcPr>
          <w:p w14:paraId="7ECA59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tcPr>
          <w:p w14:paraId="33D278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C5D50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51A9BD" w14:textId="77777777" w:rsidTr="00A931AB">
        <w:trPr>
          <w:trHeight w:val="494"/>
        </w:trPr>
        <w:tc>
          <w:tcPr>
            <w:tcW w:w="1294" w:type="dxa"/>
            <w:tcBorders>
              <w:top w:val="nil"/>
              <w:left w:val="nil"/>
              <w:bottom w:val="nil"/>
              <w:right w:val="nil"/>
            </w:tcBorders>
          </w:tcPr>
          <w:p w14:paraId="5B98BC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0D83585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02E172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DE6F1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132.660,00</w:t>
            </w:r>
          </w:p>
        </w:tc>
        <w:tc>
          <w:tcPr>
            <w:tcW w:w="1843" w:type="dxa"/>
            <w:tcBorders>
              <w:top w:val="nil"/>
              <w:left w:val="nil"/>
              <w:bottom w:val="nil"/>
              <w:right w:val="nil"/>
            </w:tcBorders>
          </w:tcPr>
          <w:p w14:paraId="3FDA3F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140.809,36</w:t>
            </w:r>
          </w:p>
        </w:tc>
        <w:tc>
          <w:tcPr>
            <w:tcW w:w="1418" w:type="dxa"/>
            <w:tcBorders>
              <w:top w:val="nil"/>
              <w:left w:val="nil"/>
              <w:bottom w:val="nil"/>
              <w:right w:val="nil"/>
            </w:tcBorders>
          </w:tcPr>
          <w:p w14:paraId="32BF03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50177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E70D02F" w14:textId="77777777" w:rsidTr="00A931AB">
        <w:trPr>
          <w:trHeight w:val="247"/>
        </w:trPr>
        <w:tc>
          <w:tcPr>
            <w:tcW w:w="6693" w:type="dxa"/>
            <w:gridSpan w:val="2"/>
            <w:tcBorders>
              <w:top w:val="nil"/>
              <w:left w:val="nil"/>
              <w:bottom w:val="nil"/>
              <w:right w:val="nil"/>
            </w:tcBorders>
            <w:shd w:val="solid" w:color="CCCCFF" w:fill="auto"/>
          </w:tcPr>
          <w:p w14:paraId="4BE97B6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Kapitalni projekt K201101 DJEČJA IGRALIŠTA I REKREACIJA</w:t>
            </w:r>
          </w:p>
        </w:tc>
        <w:tc>
          <w:tcPr>
            <w:tcW w:w="1417" w:type="dxa"/>
            <w:tcBorders>
              <w:top w:val="nil"/>
              <w:left w:val="nil"/>
              <w:bottom w:val="nil"/>
              <w:right w:val="nil"/>
            </w:tcBorders>
            <w:shd w:val="solid" w:color="CCCCFF" w:fill="auto"/>
          </w:tcPr>
          <w:p w14:paraId="572FB3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5BFF44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CCFF" w:fill="auto"/>
          </w:tcPr>
          <w:p w14:paraId="6AF8A7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CCFF" w:fill="auto"/>
          </w:tcPr>
          <w:p w14:paraId="60366A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229A8F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FB18C5D" w14:textId="77777777" w:rsidTr="00A931AB">
        <w:trPr>
          <w:trHeight w:val="247"/>
        </w:trPr>
        <w:tc>
          <w:tcPr>
            <w:tcW w:w="6693" w:type="dxa"/>
            <w:gridSpan w:val="2"/>
            <w:tcBorders>
              <w:top w:val="nil"/>
              <w:left w:val="nil"/>
              <w:bottom w:val="nil"/>
              <w:right w:val="nil"/>
            </w:tcBorders>
            <w:shd w:val="solid" w:color="FFFF00" w:fill="auto"/>
          </w:tcPr>
          <w:p w14:paraId="68EF589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412677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BC5BF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6C60E7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5C9EE6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56F9FE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256CA31" w14:textId="77777777" w:rsidTr="00A931AB">
        <w:trPr>
          <w:trHeight w:val="247"/>
        </w:trPr>
        <w:tc>
          <w:tcPr>
            <w:tcW w:w="6693" w:type="dxa"/>
            <w:gridSpan w:val="2"/>
            <w:tcBorders>
              <w:top w:val="nil"/>
              <w:left w:val="nil"/>
              <w:bottom w:val="nil"/>
              <w:right w:val="nil"/>
            </w:tcBorders>
            <w:shd w:val="solid" w:color="00CCFF" w:fill="auto"/>
          </w:tcPr>
          <w:p w14:paraId="6962AFF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0A056A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0CE4CC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4082B3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7134FF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1930DB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7DC9867" w14:textId="77777777" w:rsidTr="00A931AB">
        <w:trPr>
          <w:trHeight w:val="247"/>
        </w:trPr>
        <w:tc>
          <w:tcPr>
            <w:tcW w:w="6693" w:type="dxa"/>
            <w:gridSpan w:val="2"/>
            <w:tcBorders>
              <w:top w:val="nil"/>
              <w:left w:val="nil"/>
              <w:bottom w:val="nil"/>
              <w:right w:val="nil"/>
            </w:tcBorders>
            <w:shd w:val="solid" w:color="00FFFF" w:fill="auto"/>
          </w:tcPr>
          <w:p w14:paraId="56975A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 Službe rekreacije i sporta</w:t>
            </w:r>
          </w:p>
        </w:tc>
        <w:tc>
          <w:tcPr>
            <w:tcW w:w="1417" w:type="dxa"/>
            <w:tcBorders>
              <w:top w:val="nil"/>
              <w:left w:val="nil"/>
              <w:bottom w:val="nil"/>
              <w:right w:val="nil"/>
            </w:tcBorders>
            <w:shd w:val="solid" w:color="00FFFF" w:fill="auto"/>
          </w:tcPr>
          <w:p w14:paraId="0787CE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7FFC84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15708C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19CEF5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33BA29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022DB5D" w14:textId="77777777" w:rsidTr="00A931AB">
        <w:trPr>
          <w:trHeight w:val="247"/>
        </w:trPr>
        <w:tc>
          <w:tcPr>
            <w:tcW w:w="6693" w:type="dxa"/>
            <w:gridSpan w:val="2"/>
            <w:tcBorders>
              <w:top w:val="nil"/>
              <w:left w:val="nil"/>
              <w:bottom w:val="nil"/>
              <w:right w:val="nil"/>
            </w:tcBorders>
            <w:shd w:val="solid" w:color="CCFFFF" w:fill="auto"/>
          </w:tcPr>
          <w:p w14:paraId="34CF6BC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0810 Službe rekreacije i sporta</w:t>
            </w:r>
          </w:p>
        </w:tc>
        <w:tc>
          <w:tcPr>
            <w:tcW w:w="1417" w:type="dxa"/>
            <w:tcBorders>
              <w:top w:val="nil"/>
              <w:left w:val="nil"/>
              <w:bottom w:val="nil"/>
              <w:right w:val="nil"/>
            </w:tcBorders>
            <w:shd w:val="solid" w:color="CCFFFF" w:fill="auto"/>
          </w:tcPr>
          <w:p w14:paraId="146597C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187C0D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6A0E67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45ACF0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169A14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74796291" w14:textId="77777777" w:rsidTr="00A931AB">
        <w:trPr>
          <w:trHeight w:val="247"/>
        </w:trPr>
        <w:tc>
          <w:tcPr>
            <w:tcW w:w="1294" w:type="dxa"/>
            <w:tcBorders>
              <w:top w:val="nil"/>
              <w:left w:val="nil"/>
              <w:bottom w:val="nil"/>
              <w:right w:val="nil"/>
            </w:tcBorders>
          </w:tcPr>
          <w:p w14:paraId="444648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57671E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2A1B65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8102C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F7A5D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346E9E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12D0EF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551BA63" w14:textId="77777777" w:rsidTr="00A931AB">
        <w:trPr>
          <w:trHeight w:val="494"/>
        </w:trPr>
        <w:tc>
          <w:tcPr>
            <w:tcW w:w="1294" w:type="dxa"/>
            <w:tcBorders>
              <w:top w:val="nil"/>
              <w:left w:val="nil"/>
              <w:bottom w:val="nil"/>
              <w:right w:val="nil"/>
            </w:tcBorders>
          </w:tcPr>
          <w:p w14:paraId="6FC74FB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4C49B67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42EA83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39D2C1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55C1F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A26BB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AFBB4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E3ACE10" w14:textId="77777777" w:rsidTr="00A931AB">
        <w:trPr>
          <w:trHeight w:val="247"/>
        </w:trPr>
        <w:tc>
          <w:tcPr>
            <w:tcW w:w="1294" w:type="dxa"/>
            <w:tcBorders>
              <w:top w:val="nil"/>
              <w:left w:val="nil"/>
              <w:bottom w:val="nil"/>
              <w:right w:val="nil"/>
            </w:tcBorders>
          </w:tcPr>
          <w:p w14:paraId="2B6827E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421</w:t>
            </w:r>
          </w:p>
        </w:tc>
        <w:tc>
          <w:tcPr>
            <w:tcW w:w="5399" w:type="dxa"/>
            <w:tcBorders>
              <w:top w:val="nil"/>
              <w:left w:val="nil"/>
              <w:bottom w:val="nil"/>
              <w:right w:val="nil"/>
            </w:tcBorders>
          </w:tcPr>
          <w:p w14:paraId="55CEBA4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Građevinski objekti</w:t>
            </w:r>
          </w:p>
        </w:tc>
        <w:tc>
          <w:tcPr>
            <w:tcW w:w="1417" w:type="dxa"/>
            <w:tcBorders>
              <w:top w:val="nil"/>
              <w:left w:val="nil"/>
              <w:bottom w:val="nil"/>
              <w:right w:val="nil"/>
            </w:tcBorders>
          </w:tcPr>
          <w:p w14:paraId="76CC2F7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2450E7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E48D45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B077A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8FFF3D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F44BD8B" w14:textId="77777777" w:rsidTr="00A931AB">
        <w:trPr>
          <w:trHeight w:val="247"/>
        </w:trPr>
        <w:tc>
          <w:tcPr>
            <w:tcW w:w="6693" w:type="dxa"/>
            <w:gridSpan w:val="2"/>
            <w:tcBorders>
              <w:top w:val="nil"/>
              <w:left w:val="nil"/>
              <w:bottom w:val="nil"/>
              <w:right w:val="nil"/>
            </w:tcBorders>
            <w:shd w:val="solid" w:color="9999FF" w:fill="auto"/>
          </w:tcPr>
          <w:p w14:paraId="00FFE39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2012 PROMICANJE KULTURE</w:t>
            </w:r>
          </w:p>
        </w:tc>
        <w:tc>
          <w:tcPr>
            <w:tcW w:w="1417" w:type="dxa"/>
            <w:tcBorders>
              <w:top w:val="nil"/>
              <w:left w:val="nil"/>
              <w:bottom w:val="nil"/>
              <w:right w:val="nil"/>
            </w:tcBorders>
            <w:shd w:val="solid" w:color="9999FF" w:fill="auto"/>
          </w:tcPr>
          <w:p w14:paraId="73CB4F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9999FF" w:fill="auto"/>
          </w:tcPr>
          <w:p w14:paraId="59BE89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9999FF" w:fill="auto"/>
          </w:tcPr>
          <w:p w14:paraId="7D9BE4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9999FF" w:fill="auto"/>
          </w:tcPr>
          <w:p w14:paraId="6087BE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9999FF" w:fill="auto"/>
          </w:tcPr>
          <w:p w14:paraId="52A42C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21D832E" w14:textId="77777777" w:rsidTr="00A931AB">
        <w:trPr>
          <w:trHeight w:val="247"/>
        </w:trPr>
        <w:tc>
          <w:tcPr>
            <w:tcW w:w="6693" w:type="dxa"/>
            <w:gridSpan w:val="2"/>
            <w:tcBorders>
              <w:top w:val="nil"/>
              <w:left w:val="nil"/>
              <w:bottom w:val="nil"/>
              <w:right w:val="nil"/>
            </w:tcBorders>
            <w:shd w:val="solid" w:color="CCCCFF" w:fill="auto"/>
          </w:tcPr>
          <w:p w14:paraId="0B287E7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A201201 POTICANJE KULTURNIH AKTIVNOSTI</w:t>
            </w:r>
          </w:p>
        </w:tc>
        <w:tc>
          <w:tcPr>
            <w:tcW w:w="1417" w:type="dxa"/>
            <w:tcBorders>
              <w:top w:val="nil"/>
              <w:left w:val="nil"/>
              <w:bottom w:val="nil"/>
              <w:right w:val="nil"/>
            </w:tcBorders>
            <w:shd w:val="solid" w:color="CCCCFF" w:fill="auto"/>
          </w:tcPr>
          <w:p w14:paraId="2B87CC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CCCCFF" w:fill="auto"/>
          </w:tcPr>
          <w:p w14:paraId="13BC68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CCCCFF" w:fill="auto"/>
          </w:tcPr>
          <w:p w14:paraId="3DF614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CCCCFF" w:fill="auto"/>
          </w:tcPr>
          <w:p w14:paraId="246AAC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CCCCFF" w:fill="auto"/>
          </w:tcPr>
          <w:p w14:paraId="2B713C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E77BD44" w14:textId="77777777" w:rsidTr="00A931AB">
        <w:trPr>
          <w:trHeight w:val="247"/>
        </w:trPr>
        <w:tc>
          <w:tcPr>
            <w:tcW w:w="6693" w:type="dxa"/>
            <w:gridSpan w:val="2"/>
            <w:tcBorders>
              <w:top w:val="nil"/>
              <w:left w:val="nil"/>
              <w:bottom w:val="nil"/>
              <w:right w:val="nil"/>
            </w:tcBorders>
            <w:shd w:val="solid" w:color="FFFF00" w:fill="auto"/>
          </w:tcPr>
          <w:p w14:paraId="313E3B7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B7C80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FFFF00" w:fill="auto"/>
          </w:tcPr>
          <w:p w14:paraId="3269DF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FFFF00" w:fill="auto"/>
          </w:tcPr>
          <w:p w14:paraId="22B508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FFFF00" w:fill="auto"/>
          </w:tcPr>
          <w:p w14:paraId="161F1D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FFFF00" w:fill="auto"/>
          </w:tcPr>
          <w:p w14:paraId="42B7C1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86F799" w14:textId="77777777" w:rsidTr="00A931AB">
        <w:trPr>
          <w:trHeight w:val="247"/>
        </w:trPr>
        <w:tc>
          <w:tcPr>
            <w:tcW w:w="6693" w:type="dxa"/>
            <w:gridSpan w:val="2"/>
            <w:tcBorders>
              <w:top w:val="nil"/>
              <w:left w:val="nil"/>
              <w:bottom w:val="nil"/>
              <w:right w:val="nil"/>
            </w:tcBorders>
            <w:shd w:val="solid" w:color="00CCFF" w:fill="auto"/>
          </w:tcPr>
          <w:p w14:paraId="72A4A3B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312A28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00CCFF" w:fill="auto"/>
          </w:tcPr>
          <w:p w14:paraId="395EDD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00CCFF" w:fill="auto"/>
          </w:tcPr>
          <w:p w14:paraId="07571A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00CCFF" w:fill="auto"/>
          </w:tcPr>
          <w:p w14:paraId="339CB7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00CCFF" w:fill="auto"/>
          </w:tcPr>
          <w:p w14:paraId="1E2D6B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3432A67" w14:textId="77777777" w:rsidTr="00A931AB">
        <w:trPr>
          <w:trHeight w:val="247"/>
        </w:trPr>
        <w:tc>
          <w:tcPr>
            <w:tcW w:w="6693" w:type="dxa"/>
            <w:gridSpan w:val="2"/>
            <w:tcBorders>
              <w:top w:val="nil"/>
              <w:left w:val="nil"/>
              <w:bottom w:val="nil"/>
              <w:right w:val="nil"/>
            </w:tcBorders>
            <w:shd w:val="solid" w:color="00FFFF" w:fill="auto"/>
          </w:tcPr>
          <w:p w14:paraId="07D588F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 Službe kulture</w:t>
            </w:r>
          </w:p>
        </w:tc>
        <w:tc>
          <w:tcPr>
            <w:tcW w:w="1417" w:type="dxa"/>
            <w:tcBorders>
              <w:top w:val="nil"/>
              <w:left w:val="nil"/>
              <w:bottom w:val="nil"/>
              <w:right w:val="nil"/>
            </w:tcBorders>
            <w:shd w:val="solid" w:color="00FFFF" w:fill="auto"/>
          </w:tcPr>
          <w:p w14:paraId="25F34F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00FFFF" w:fill="auto"/>
          </w:tcPr>
          <w:p w14:paraId="0243AC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00FFFF" w:fill="auto"/>
          </w:tcPr>
          <w:p w14:paraId="793069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00FFFF" w:fill="auto"/>
          </w:tcPr>
          <w:p w14:paraId="51466D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00FFFF" w:fill="auto"/>
          </w:tcPr>
          <w:p w14:paraId="15F5D6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E1E667" w14:textId="77777777" w:rsidTr="00A931AB">
        <w:trPr>
          <w:trHeight w:val="247"/>
        </w:trPr>
        <w:tc>
          <w:tcPr>
            <w:tcW w:w="6693" w:type="dxa"/>
            <w:gridSpan w:val="2"/>
            <w:tcBorders>
              <w:top w:val="nil"/>
              <w:left w:val="nil"/>
              <w:bottom w:val="nil"/>
              <w:right w:val="nil"/>
            </w:tcBorders>
            <w:shd w:val="solid" w:color="CCFFFF" w:fill="auto"/>
          </w:tcPr>
          <w:p w14:paraId="12BE5EE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0820 Službe kulture</w:t>
            </w:r>
          </w:p>
        </w:tc>
        <w:tc>
          <w:tcPr>
            <w:tcW w:w="1417" w:type="dxa"/>
            <w:tcBorders>
              <w:top w:val="nil"/>
              <w:left w:val="nil"/>
              <w:bottom w:val="nil"/>
              <w:right w:val="nil"/>
            </w:tcBorders>
            <w:shd w:val="solid" w:color="CCFFFF" w:fill="auto"/>
          </w:tcPr>
          <w:p w14:paraId="2C4B81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shd w:val="solid" w:color="CCFFFF" w:fill="auto"/>
          </w:tcPr>
          <w:p w14:paraId="67A8BE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shd w:val="solid" w:color="CCFFFF" w:fill="auto"/>
          </w:tcPr>
          <w:p w14:paraId="4F9E0B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shd w:val="solid" w:color="CCFFFF" w:fill="auto"/>
          </w:tcPr>
          <w:p w14:paraId="7D3983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shd w:val="solid" w:color="CCFFFF" w:fill="auto"/>
          </w:tcPr>
          <w:p w14:paraId="2268A0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0389D0E" w14:textId="77777777" w:rsidTr="00A931AB">
        <w:trPr>
          <w:trHeight w:val="247"/>
        </w:trPr>
        <w:tc>
          <w:tcPr>
            <w:tcW w:w="1294" w:type="dxa"/>
            <w:tcBorders>
              <w:top w:val="nil"/>
              <w:left w:val="nil"/>
              <w:bottom w:val="nil"/>
              <w:right w:val="nil"/>
            </w:tcBorders>
          </w:tcPr>
          <w:p w14:paraId="4F50D51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B0B746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17D4A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tcPr>
          <w:p w14:paraId="2EADEA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tcPr>
          <w:p w14:paraId="60F733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tcPr>
          <w:p w14:paraId="068E20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tcPr>
          <w:p w14:paraId="158DE9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670ED5E" w14:textId="77777777" w:rsidTr="00A931AB">
        <w:trPr>
          <w:trHeight w:val="247"/>
        </w:trPr>
        <w:tc>
          <w:tcPr>
            <w:tcW w:w="1294" w:type="dxa"/>
            <w:tcBorders>
              <w:top w:val="nil"/>
              <w:left w:val="nil"/>
              <w:bottom w:val="nil"/>
              <w:right w:val="nil"/>
            </w:tcBorders>
          </w:tcPr>
          <w:p w14:paraId="16EDCCC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BD676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D7E34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DA16E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1528B3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557E84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1B276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3B250216" w14:textId="77777777" w:rsidTr="00A931AB">
        <w:trPr>
          <w:trHeight w:val="247"/>
        </w:trPr>
        <w:tc>
          <w:tcPr>
            <w:tcW w:w="1294" w:type="dxa"/>
            <w:tcBorders>
              <w:top w:val="nil"/>
              <w:left w:val="nil"/>
              <w:bottom w:val="nil"/>
              <w:right w:val="nil"/>
            </w:tcBorders>
          </w:tcPr>
          <w:p w14:paraId="154F0BF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148B9E6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4B48F02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483198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1BA170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B11877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A877F2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2BE89CB" w14:textId="77777777" w:rsidTr="00A931AB">
        <w:trPr>
          <w:trHeight w:val="247"/>
        </w:trPr>
        <w:tc>
          <w:tcPr>
            <w:tcW w:w="1294" w:type="dxa"/>
            <w:tcBorders>
              <w:top w:val="nil"/>
              <w:left w:val="nil"/>
              <w:bottom w:val="nil"/>
              <w:right w:val="nil"/>
            </w:tcBorders>
          </w:tcPr>
          <w:p w14:paraId="15CDCB7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1302E33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70D409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87.000,00</w:t>
            </w:r>
          </w:p>
        </w:tc>
        <w:tc>
          <w:tcPr>
            <w:tcW w:w="1559" w:type="dxa"/>
            <w:tcBorders>
              <w:top w:val="nil"/>
              <w:left w:val="nil"/>
              <w:bottom w:val="nil"/>
              <w:right w:val="nil"/>
            </w:tcBorders>
          </w:tcPr>
          <w:p w14:paraId="118ACB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90.795,67</w:t>
            </w:r>
          </w:p>
        </w:tc>
        <w:tc>
          <w:tcPr>
            <w:tcW w:w="1843" w:type="dxa"/>
            <w:tcBorders>
              <w:top w:val="nil"/>
              <w:left w:val="nil"/>
              <w:bottom w:val="nil"/>
              <w:right w:val="nil"/>
            </w:tcBorders>
          </w:tcPr>
          <w:p w14:paraId="14B1EA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96.373,31</w:t>
            </w:r>
          </w:p>
        </w:tc>
        <w:tc>
          <w:tcPr>
            <w:tcW w:w="1418" w:type="dxa"/>
            <w:tcBorders>
              <w:top w:val="nil"/>
              <w:left w:val="nil"/>
              <w:bottom w:val="nil"/>
              <w:right w:val="nil"/>
            </w:tcBorders>
          </w:tcPr>
          <w:p w14:paraId="087382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104,36</w:t>
            </w:r>
          </w:p>
        </w:tc>
        <w:tc>
          <w:tcPr>
            <w:tcW w:w="1417" w:type="dxa"/>
            <w:tcBorders>
              <w:top w:val="nil"/>
              <w:left w:val="nil"/>
              <w:bottom w:val="nil"/>
              <w:right w:val="nil"/>
            </w:tcBorders>
          </w:tcPr>
          <w:p w14:paraId="5267CA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BB5FDE" w14:textId="77777777" w:rsidTr="00A931AB">
        <w:trPr>
          <w:trHeight w:val="247"/>
        </w:trPr>
        <w:tc>
          <w:tcPr>
            <w:tcW w:w="1294" w:type="dxa"/>
            <w:tcBorders>
              <w:top w:val="nil"/>
              <w:left w:val="nil"/>
              <w:bottom w:val="nil"/>
              <w:right w:val="nil"/>
            </w:tcBorders>
          </w:tcPr>
          <w:p w14:paraId="12B9186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61E8D67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3C7796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87.000,00</w:t>
            </w:r>
          </w:p>
        </w:tc>
        <w:tc>
          <w:tcPr>
            <w:tcW w:w="1559" w:type="dxa"/>
            <w:tcBorders>
              <w:top w:val="nil"/>
              <w:left w:val="nil"/>
              <w:bottom w:val="nil"/>
              <w:right w:val="nil"/>
            </w:tcBorders>
          </w:tcPr>
          <w:p w14:paraId="52D1AFB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14F69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E85D8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FBD503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A05395A" w14:textId="77777777" w:rsidTr="00A931AB">
        <w:trPr>
          <w:trHeight w:val="247"/>
        </w:trPr>
        <w:tc>
          <w:tcPr>
            <w:tcW w:w="6693" w:type="dxa"/>
            <w:gridSpan w:val="2"/>
            <w:tcBorders>
              <w:top w:val="nil"/>
              <w:left w:val="nil"/>
              <w:bottom w:val="nil"/>
              <w:right w:val="nil"/>
            </w:tcBorders>
            <w:shd w:val="solid" w:color="9999FF" w:fill="auto"/>
          </w:tcPr>
          <w:p w14:paraId="7B59943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2013 ZDRAVSTVO</w:t>
            </w:r>
          </w:p>
        </w:tc>
        <w:tc>
          <w:tcPr>
            <w:tcW w:w="1417" w:type="dxa"/>
            <w:tcBorders>
              <w:top w:val="nil"/>
              <w:left w:val="nil"/>
              <w:bottom w:val="nil"/>
              <w:right w:val="nil"/>
            </w:tcBorders>
            <w:shd w:val="solid" w:color="9999FF" w:fill="auto"/>
          </w:tcPr>
          <w:p w14:paraId="369840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87.307,25</w:t>
            </w:r>
          </w:p>
        </w:tc>
        <w:tc>
          <w:tcPr>
            <w:tcW w:w="1559" w:type="dxa"/>
            <w:tcBorders>
              <w:top w:val="nil"/>
              <w:left w:val="nil"/>
              <w:bottom w:val="nil"/>
              <w:right w:val="nil"/>
            </w:tcBorders>
            <w:shd w:val="solid" w:color="9999FF" w:fill="auto"/>
          </w:tcPr>
          <w:p w14:paraId="0A016A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100.831,26</w:t>
            </w:r>
          </w:p>
        </w:tc>
        <w:tc>
          <w:tcPr>
            <w:tcW w:w="1843" w:type="dxa"/>
            <w:tcBorders>
              <w:top w:val="nil"/>
              <w:left w:val="nil"/>
              <w:bottom w:val="nil"/>
              <w:right w:val="nil"/>
            </w:tcBorders>
            <w:shd w:val="solid" w:color="9999FF" w:fill="auto"/>
          </w:tcPr>
          <w:p w14:paraId="735D77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107.025,37</w:t>
            </w:r>
          </w:p>
        </w:tc>
        <w:tc>
          <w:tcPr>
            <w:tcW w:w="1418" w:type="dxa"/>
            <w:tcBorders>
              <w:top w:val="nil"/>
              <w:left w:val="nil"/>
              <w:bottom w:val="nil"/>
              <w:right w:val="nil"/>
            </w:tcBorders>
            <w:shd w:val="solid" w:color="9999FF" w:fill="auto"/>
          </w:tcPr>
          <w:p w14:paraId="63ABF2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115,49</w:t>
            </w:r>
          </w:p>
        </w:tc>
        <w:tc>
          <w:tcPr>
            <w:tcW w:w="1417" w:type="dxa"/>
            <w:tcBorders>
              <w:top w:val="nil"/>
              <w:left w:val="nil"/>
              <w:bottom w:val="nil"/>
              <w:right w:val="nil"/>
            </w:tcBorders>
            <w:shd w:val="solid" w:color="9999FF" w:fill="auto"/>
          </w:tcPr>
          <w:p w14:paraId="567C4F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4A1F6A" w14:textId="77777777" w:rsidTr="00A931AB">
        <w:trPr>
          <w:trHeight w:val="247"/>
        </w:trPr>
        <w:tc>
          <w:tcPr>
            <w:tcW w:w="6693" w:type="dxa"/>
            <w:gridSpan w:val="2"/>
            <w:tcBorders>
              <w:top w:val="nil"/>
              <w:left w:val="nil"/>
              <w:bottom w:val="nil"/>
              <w:right w:val="nil"/>
            </w:tcBorders>
            <w:shd w:val="solid" w:color="CCCCFF" w:fill="auto"/>
          </w:tcPr>
          <w:p w14:paraId="35761D1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A201301 RAD ZDRAVSTVENE AMBULANTE ŠODOLOVCI</w:t>
            </w:r>
          </w:p>
        </w:tc>
        <w:tc>
          <w:tcPr>
            <w:tcW w:w="1417" w:type="dxa"/>
            <w:tcBorders>
              <w:top w:val="nil"/>
              <w:left w:val="nil"/>
              <w:bottom w:val="nil"/>
              <w:right w:val="nil"/>
            </w:tcBorders>
            <w:shd w:val="solid" w:color="CCCCFF" w:fill="auto"/>
          </w:tcPr>
          <w:p w14:paraId="0F45FA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CCCCFF" w:fill="auto"/>
          </w:tcPr>
          <w:p w14:paraId="0A9E6A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CCFF" w:fill="auto"/>
          </w:tcPr>
          <w:p w14:paraId="7A7136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CCFF" w:fill="auto"/>
          </w:tcPr>
          <w:p w14:paraId="644905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60553E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41B2E4" w14:textId="77777777" w:rsidTr="00A931AB">
        <w:trPr>
          <w:trHeight w:val="247"/>
        </w:trPr>
        <w:tc>
          <w:tcPr>
            <w:tcW w:w="6693" w:type="dxa"/>
            <w:gridSpan w:val="2"/>
            <w:tcBorders>
              <w:top w:val="nil"/>
              <w:left w:val="nil"/>
              <w:bottom w:val="nil"/>
              <w:right w:val="nil"/>
            </w:tcBorders>
            <w:shd w:val="solid" w:color="FFFF00" w:fill="auto"/>
          </w:tcPr>
          <w:p w14:paraId="53A40A9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5736F7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FFFF00" w:fill="auto"/>
          </w:tcPr>
          <w:p w14:paraId="72C5CA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FFFF00" w:fill="auto"/>
          </w:tcPr>
          <w:p w14:paraId="28F0BE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FFFF00" w:fill="auto"/>
          </w:tcPr>
          <w:p w14:paraId="36D2C6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4F23AA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43E88DD" w14:textId="77777777" w:rsidTr="00A931AB">
        <w:trPr>
          <w:trHeight w:val="247"/>
        </w:trPr>
        <w:tc>
          <w:tcPr>
            <w:tcW w:w="6693" w:type="dxa"/>
            <w:gridSpan w:val="2"/>
            <w:tcBorders>
              <w:top w:val="nil"/>
              <w:left w:val="nil"/>
              <w:bottom w:val="nil"/>
              <w:right w:val="nil"/>
            </w:tcBorders>
            <w:shd w:val="solid" w:color="00CCFF" w:fill="auto"/>
          </w:tcPr>
          <w:p w14:paraId="4178899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 Zdravstvo</w:t>
            </w:r>
          </w:p>
        </w:tc>
        <w:tc>
          <w:tcPr>
            <w:tcW w:w="1417" w:type="dxa"/>
            <w:tcBorders>
              <w:top w:val="nil"/>
              <w:left w:val="nil"/>
              <w:bottom w:val="nil"/>
              <w:right w:val="nil"/>
            </w:tcBorders>
            <w:shd w:val="solid" w:color="00CCFF" w:fill="auto"/>
          </w:tcPr>
          <w:p w14:paraId="4842C7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00CCFF" w:fill="auto"/>
          </w:tcPr>
          <w:p w14:paraId="44F830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CCFF" w:fill="auto"/>
          </w:tcPr>
          <w:p w14:paraId="006028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CCFF" w:fill="auto"/>
          </w:tcPr>
          <w:p w14:paraId="040145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3FD9DE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6F60E6" w14:textId="77777777" w:rsidTr="00A931AB">
        <w:trPr>
          <w:trHeight w:val="247"/>
        </w:trPr>
        <w:tc>
          <w:tcPr>
            <w:tcW w:w="6693" w:type="dxa"/>
            <w:gridSpan w:val="2"/>
            <w:tcBorders>
              <w:top w:val="nil"/>
              <w:left w:val="nil"/>
              <w:bottom w:val="nil"/>
              <w:right w:val="nil"/>
            </w:tcBorders>
            <w:shd w:val="solid" w:color="00FFFF" w:fill="auto"/>
          </w:tcPr>
          <w:p w14:paraId="0E1546B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072 Službe za vanjske pacijente</w:t>
            </w:r>
          </w:p>
        </w:tc>
        <w:tc>
          <w:tcPr>
            <w:tcW w:w="1417" w:type="dxa"/>
            <w:tcBorders>
              <w:top w:val="nil"/>
              <w:left w:val="nil"/>
              <w:bottom w:val="nil"/>
              <w:right w:val="nil"/>
            </w:tcBorders>
            <w:shd w:val="solid" w:color="00FFFF" w:fill="auto"/>
          </w:tcPr>
          <w:p w14:paraId="614709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00FFFF" w:fill="auto"/>
          </w:tcPr>
          <w:p w14:paraId="7D366D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00FFFF" w:fill="auto"/>
          </w:tcPr>
          <w:p w14:paraId="2C02E77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00FFFF" w:fill="auto"/>
          </w:tcPr>
          <w:p w14:paraId="067776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3015B9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7350FC5" w14:textId="77777777" w:rsidTr="00A931AB">
        <w:trPr>
          <w:trHeight w:val="247"/>
        </w:trPr>
        <w:tc>
          <w:tcPr>
            <w:tcW w:w="6693" w:type="dxa"/>
            <w:gridSpan w:val="2"/>
            <w:tcBorders>
              <w:top w:val="nil"/>
              <w:left w:val="nil"/>
              <w:bottom w:val="nil"/>
              <w:right w:val="nil"/>
            </w:tcBorders>
            <w:shd w:val="solid" w:color="CCFFFF" w:fill="auto"/>
          </w:tcPr>
          <w:p w14:paraId="67E5434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0721 Opće medicinske usluge</w:t>
            </w:r>
          </w:p>
        </w:tc>
        <w:tc>
          <w:tcPr>
            <w:tcW w:w="1417" w:type="dxa"/>
            <w:tcBorders>
              <w:top w:val="nil"/>
              <w:left w:val="nil"/>
              <w:bottom w:val="nil"/>
              <w:right w:val="nil"/>
            </w:tcBorders>
            <w:shd w:val="solid" w:color="CCFFFF" w:fill="auto"/>
          </w:tcPr>
          <w:p w14:paraId="6153C2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shd w:val="solid" w:color="CCFFFF" w:fill="auto"/>
          </w:tcPr>
          <w:p w14:paraId="6557C2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shd w:val="solid" w:color="CCFFFF" w:fill="auto"/>
          </w:tcPr>
          <w:p w14:paraId="72BBFB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shd w:val="solid" w:color="CCFFFF" w:fill="auto"/>
          </w:tcPr>
          <w:p w14:paraId="309A56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2BEF52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F01F4E" w14:textId="77777777" w:rsidTr="00A931AB">
        <w:trPr>
          <w:trHeight w:val="247"/>
        </w:trPr>
        <w:tc>
          <w:tcPr>
            <w:tcW w:w="1294" w:type="dxa"/>
            <w:tcBorders>
              <w:top w:val="nil"/>
              <w:left w:val="nil"/>
              <w:bottom w:val="nil"/>
              <w:right w:val="nil"/>
            </w:tcBorders>
          </w:tcPr>
          <w:p w14:paraId="69AAAA1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34C370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2DE7FF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383C0A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726D51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66CC83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EE241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1AC1EF5" w14:textId="77777777" w:rsidTr="00A931AB">
        <w:trPr>
          <w:trHeight w:val="494"/>
        </w:trPr>
        <w:tc>
          <w:tcPr>
            <w:tcW w:w="1294" w:type="dxa"/>
            <w:tcBorders>
              <w:top w:val="nil"/>
              <w:left w:val="nil"/>
              <w:bottom w:val="nil"/>
              <w:right w:val="nil"/>
            </w:tcBorders>
          </w:tcPr>
          <w:p w14:paraId="0EEDE8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5399" w:type="dxa"/>
            <w:tcBorders>
              <w:top w:val="nil"/>
              <w:left w:val="nil"/>
              <w:bottom w:val="nil"/>
              <w:right w:val="nil"/>
            </w:tcBorders>
          </w:tcPr>
          <w:p w14:paraId="580119A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417" w:type="dxa"/>
            <w:tcBorders>
              <w:top w:val="nil"/>
              <w:left w:val="nil"/>
              <w:bottom w:val="nil"/>
              <w:right w:val="nil"/>
            </w:tcBorders>
          </w:tcPr>
          <w:p w14:paraId="3D4342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559" w:type="dxa"/>
            <w:tcBorders>
              <w:top w:val="nil"/>
              <w:left w:val="nil"/>
              <w:bottom w:val="nil"/>
              <w:right w:val="nil"/>
            </w:tcBorders>
          </w:tcPr>
          <w:p w14:paraId="584F0F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24.840,59</w:t>
            </w:r>
          </w:p>
        </w:tc>
        <w:tc>
          <w:tcPr>
            <w:tcW w:w="1843" w:type="dxa"/>
            <w:tcBorders>
              <w:top w:val="nil"/>
              <w:left w:val="nil"/>
              <w:bottom w:val="nil"/>
              <w:right w:val="nil"/>
            </w:tcBorders>
          </w:tcPr>
          <w:p w14:paraId="6C19D4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26.366,56</w:t>
            </w:r>
          </w:p>
        </w:tc>
        <w:tc>
          <w:tcPr>
            <w:tcW w:w="1418" w:type="dxa"/>
            <w:tcBorders>
              <w:top w:val="nil"/>
              <w:left w:val="nil"/>
              <w:bottom w:val="nil"/>
              <w:right w:val="nil"/>
            </w:tcBorders>
          </w:tcPr>
          <w:p w14:paraId="35F99B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3CC5A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B4BFB44" w14:textId="77777777" w:rsidTr="00A931AB">
        <w:trPr>
          <w:trHeight w:val="494"/>
        </w:trPr>
        <w:tc>
          <w:tcPr>
            <w:tcW w:w="1294" w:type="dxa"/>
            <w:tcBorders>
              <w:top w:val="nil"/>
              <w:left w:val="nil"/>
              <w:bottom w:val="nil"/>
              <w:right w:val="nil"/>
            </w:tcBorders>
          </w:tcPr>
          <w:p w14:paraId="132C4FB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lastRenderedPageBreak/>
              <w:t>366</w:t>
            </w:r>
          </w:p>
        </w:tc>
        <w:tc>
          <w:tcPr>
            <w:tcW w:w="5399" w:type="dxa"/>
            <w:tcBorders>
              <w:top w:val="nil"/>
              <w:left w:val="nil"/>
              <w:bottom w:val="nil"/>
              <w:right w:val="nil"/>
            </w:tcBorders>
          </w:tcPr>
          <w:p w14:paraId="25FB91A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proračunskim korisnicima drugih proračuna</w:t>
            </w:r>
          </w:p>
        </w:tc>
        <w:tc>
          <w:tcPr>
            <w:tcW w:w="1417" w:type="dxa"/>
            <w:tcBorders>
              <w:top w:val="nil"/>
              <w:left w:val="nil"/>
              <w:bottom w:val="nil"/>
              <w:right w:val="nil"/>
            </w:tcBorders>
          </w:tcPr>
          <w:p w14:paraId="3F0F698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20.000,00</w:t>
            </w:r>
          </w:p>
        </w:tc>
        <w:tc>
          <w:tcPr>
            <w:tcW w:w="1559" w:type="dxa"/>
            <w:tcBorders>
              <w:top w:val="nil"/>
              <w:left w:val="nil"/>
              <w:bottom w:val="nil"/>
              <w:right w:val="nil"/>
            </w:tcBorders>
          </w:tcPr>
          <w:p w14:paraId="4D50C3F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E7B16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3182DD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1A252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38ED6AC" w14:textId="77777777" w:rsidTr="00A931AB">
        <w:trPr>
          <w:trHeight w:val="247"/>
        </w:trPr>
        <w:tc>
          <w:tcPr>
            <w:tcW w:w="6693" w:type="dxa"/>
            <w:gridSpan w:val="2"/>
            <w:tcBorders>
              <w:top w:val="nil"/>
              <w:left w:val="nil"/>
              <w:bottom w:val="nil"/>
              <w:right w:val="nil"/>
            </w:tcBorders>
            <w:shd w:val="solid" w:color="CCCCFF" w:fill="auto"/>
          </w:tcPr>
          <w:p w14:paraId="4CF32FC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A201302 MJERE I AKTIVNOSTI ZA ZAŠTITU ZDRAVLJA</w:t>
            </w:r>
          </w:p>
        </w:tc>
        <w:tc>
          <w:tcPr>
            <w:tcW w:w="1417" w:type="dxa"/>
            <w:tcBorders>
              <w:top w:val="nil"/>
              <w:left w:val="nil"/>
              <w:bottom w:val="nil"/>
              <w:right w:val="nil"/>
            </w:tcBorders>
            <w:shd w:val="solid" w:color="CCCCFF" w:fill="auto"/>
          </w:tcPr>
          <w:p w14:paraId="287DAB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67.307,25</w:t>
            </w:r>
          </w:p>
        </w:tc>
        <w:tc>
          <w:tcPr>
            <w:tcW w:w="1559" w:type="dxa"/>
            <w:tcBorders>
              <w:top w:val="nil"/>
              <w:left w:val="nil"/>
              <w:bottom w:val="nil"/>
              <w:right w:val="nil"/>
            </w:tcBorders>
            <w:shd w:val="solid" w:color="CCCCFF" w:fill="auto"/>
          </w:tcPr>
          <w:p w14:paraId="783B94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75.990,67</w:t>
            </w:r>
          </w:p>
        </w:tc>
        <w:tc>
          <w:tcPr>
            <w:tcW w:w="1843" w:type="dxa"/>
            <w:tcBorders>
              <w:top w:val="nil"/>
              <w:left w:val="nil"/>
              <w:bottom w:val="nil"/>
              <w:right w:val="nil"/>
            </w:tcBorders>
            <w:shd w:val="solid" w:color="CCCCFF" w:fill="auto"/>
          </w:tcPr>
          <w:p w14:paraId="20B238F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80.658,81</w:t>
            </w:r>
          </w:p>
        </w:tc>
        <w:tc>
          <w:tcPr>
            <w:tcW w:w="1418" w:type="dxa"/>
            <w:tcBorders>
              <w:top w:val="nil"/>
              <w:left w:val="nil"/>
              <w:bottom w:val="nil"/>
              <w:right w:val="nil"/>
            </w:tcBorders>
            <w:shd w:val="solid" w:color="CCCCFF" w:fill="auto"/>
          </w:tcPr>
          <w:p w14:paraId="703FD8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112,90</w:t>
            </w:r>
          </w:p>
        </w:tc>
        <w:tc>
          <w:tcPr>
            <w:tcW w:w="1417" w:type="dxa"/>
            <w:tcBorders>
              <w:top w:val="nil"/>
              <w:left w:val="nil"/>
              <w:bottom w:val="nil"/>
              <w:right w:val="nil"/>
            </w:tcBorders>
            <w:shd w:val="solid" w:color="CCCCFF" w:fill="auto"/>
          </w:tcPr>
          <w:p w14:paraId="5C5C14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1CA724" w14:textId="77777777" w:rsidTr="00A931AB">
        <w:trPr>
          <w:trHeight w:val="247"/>
        </w:trPr>
        <w:tc>
          <w:tcPr>
            <w:tcW w:w="6693" w:type="dxa"/>
            <w:gridSpan w:val="2"/>
            <w:tcBorders>
              <w:top w:val="nil"/>
              <w:left w:val="nil"/>
              <w:bottom w:val="nil"/>
              <w:right w:val="nil"/>
            </w:tcBorders>
            <w:shd w:val="solid" w:color="FFFF00" w:fill="auto"/>
          </w:tcPr>
          <w:p w14:paraId="29CE5A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6C840D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6.309,50</w:t>
            </w:r>
          </w:p>
        </w:tc>
        <w:tc>
          <w:tcPr>
            <w:tcW w:w="1559" w:type="dxa"/>
            <w:tcBorders>
              <w:top w:val="nil"/>
              <w:left w:val="nil"/>
              <w:bottom w:val="nil"/>
              <w:right w:val="nil"/>
            </w:tcBorders>
            <w:shd w:val="solid" w:color="FFFF00" w:fill="auto"/>
          </w:tcPr>
          <w:p w14:paraId="210C45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55.990,67</w:t>
            </w:r>
          </w:p>
        </w:tc>
        <w:tc>
          <w:tcPr>
            <w:tcW w:w="1843" w:type="dxa"/>
            <w:tcBorders>
              <w:top w:val="nil"/>
              <w:left w:val="nil"/>
              <w:bottom w:val="nil"/>
              <w:right w:val="nil"/>
            </w:tcBorders>
            <w:shd w:val="solid" w:color="FFFF00" w:fill="auto"/>
          </w:tcPr>
          <w:p w14:paraId="6EE4D2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59.430,20</w:t>
            </w:r>
          </w:p>
        </w:tc>
        <w:tc>
          <w:tcPr>
            <w:tcW w:w="1418" w:type="dxa"/>
            <w:tcBorders>
              <w:top w:val="nil"/>
              <w:left w:val="nil"/>
              <w:bottom w:val="nil"/>
              <w:right w:val="nil"/>
            </w:tcBorders>
            <w:shd w:val="solid" w:color="FFFF00" w:fill="auto"/>
          </w:tcPr>
          <w:p w14:paraId="5B5CD9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887,40</w:t>
            </w:r>
          </w:p>
        </w:tc>
        <w:tc>
          <w:tcPr>
            <w:tcW w:w="1417" w:type="dxa"/>
            <w:tcBorders>
              <w:top w:val="nil"/>
              <w:left w:val="nil"/>
              <w:bottom w:val="nil"/>
              <w:right w:val="nil"/>
            </w:tcBorders>
            <w:shd w:val="solid" w:color="FFFF00" w:fill="auto"/>
          </w:tcPr>
          <w:p w14:paraId="141E79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495AAE2" w14:textId="77777777" w:rsidTr="00A931AB">
        <w:trPr>
          <w:trHeight w:val="247"/>
        </w:trPr>
        <w:tc>
          <w:tcPr>
            <w:tcW w:w="6693" w:type="dxa"/>
            <w:gridSpan w:val="2"/>
            <w:tcBorders>
              <w:top w:val="nil"/>
              <w:left w:val="nil"/>
              <w:bottom w:val="nil"/>
              <w:right w:val="nil"/>
            </w:tcBorders>
            <w:shd w:val="solid" w:color="00CCFF" w:fill="auto"/>
          </w:tcPr>
          <w:p w14:paraId="1644F5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 Zdravstvo</w:t>
            </w:r>
          </w:p>
        </w:tc>
        <w:tc>
          <w:tcPr>
            <w:tcW w:w="1417" w:type="dxa"/>
            <w:tcBorders>
              <w:top w:val="nil"/>
              <w:left w:val="nil"/>
              <w:bottom w:val="nil"/>
              <w:right w:val="nil"/>
            </w:tcBorders>
            <w:shd w:val="solid" w:color="00CCFF" w:fill="auto"/>
          </w:tcPr>
          <w:p w14:paraId="6E895A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6.309,50</w:t>
            </w:r>
          </w:p>
        </w:tc>
        <w:tc>
          <w:tcPr>
            <w:tcW w:w="1559" w:type="dxa"/>
            <w:tcBorders>
              <w:top w:val="nil"/>
              <w:left w:val="nil"/>
              <w:bottom w:val="nil"/>
              <w:right w:val="nil"/>
            </w:tcBorders>
            <w:shd w:val="solid" w:color="00CCFF" w:fill="auto"/>
          </w:tcPr>
          <w:p w14:paraId="265648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55.990,67</w:t>
            </w:r>
          </w:p>
        </w:tc>
        <w:tc>
          <w:tcPr>
            <w:tcW w:w="1843" w:type="dxa"/>
            <w:tcBorders>
              <w:top w:val="nil"/>
              <w:left w:val="nil"/>
              <w:bottom w:val="nil"/>
              <w:right w:val="nil"/>
            </w:tcBorders>
            <w:shd w:val="solid" w:color="00CCFF" w:fill="auto"/>
          </w:tcPr>
          <w:p w14:paraId="57250E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59.430,20</w:t>
            </w:r>
          </w:p>
        </w:tc>
        <w:tc>
          <w:tcPr>
            <w:tcW w:w="1418" w:type="dxa"/>
            <w:tcBorders>
              <w:top w:val="nil"/>
              <w:left w:val="nil"/>
              <w:bottom w:val="nil"/>
              <w:right w:val="nil"/>
            </w:tcBorders>
            <w:shd w:val="solid" w:color="00CCFF" w:fill="auto"/>
          </w:tcPr>
          <w:p w14:paraId="43A2B3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887,40</w:t>
            </w:r>
          </w:p>
        </w:tc>
        <w:tc>
          <w:tcPr>
            <w:tcW w:w="1417" w:type="dxa"/>
            <w:tcBorders>
              <w:top w:val="nil"/>
              <w:left w:val="nil"/>
              <w:bottom w:val="nil"/>
              <w:right w:val="nil"/>
            </w:tcBorders>
            <w:shd w:val="solid" w:color="00CCFF" w:fill="auto"/>
          </w:tcPr>
          <w:p w14:paraId="53D02E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5FAE72" w14:textId="77777777" w:rsidTr="00A931AB">
        <w:trPr>
          <w:trHeight w:val="247"/>
        </w:trPr>
        <w:tc>
          <w:tcPr>
            <w:tcW w:w="6693" w:type="dxa"/>
            <w:gridSpan w:val="2"/>
            <w:tcBorders>
              <w:top w:val="nil"/>
              <w:left w:val="nil"/>
              <w:bottom w:val="nil"/>
              <w:right w:val="nil"/>
            </w:tcBorders>
            <w:shd w:val="solid" w:color="00FFFF" w:fill="auto"/>
          </w:tcPr>
          <w:p w14:paraId="2CC9A8F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 Poslovi i usluge zdravstva koji nisu drugdje svrstani</w:t>
            </w:r>
          </w:p>
        </w:tc>
        <w:tc>
          <w:tcPr>
            <w:tcW w:w="1417" w:type="dxa"/>
            <w:tcBorders>
              <w:top w:val="nil"/>
              <w:left w:val="nil"/>
              <w:bottom w:val="nil"/>
              <w:right w:val="nil"/>
            </w:tcBorders>
            <w:shd w:val="solid" w:color="00FFFF" w:fill="auto"/>
          </w:tcPr>
          <w:p w14:paraId="4F6513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6.309,50</w:t>
            </w:r>
          </w:p>
        </w:tc>
        <w:tc>
          <w:tcPr>
            <w:tcW w:w="1559" w:type="dxa"/>
            <w:tcBorders>
              <w:top w:val="nil"/>
              <w:left w:val="nil"/>
              <w:bottom w:val="nil"/>
              <w:right w:val="nil"/>
            </w:tcBorders>
            <w:shd w:val="solid" w:color="00FFFF" w:fill="auto"/>
          </w:tcPr>
          <w:p w14:paraId="7399DB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55.990,67</w:t>
            </w:r>
          </w:p>
        </w:tc>
        <w:tc>
          <w:tcPr>
            <w:tcW w:w="1843" w:type="dxa"/>
            <w:tcBorders>
              <w:top w:val="nil"/>
              <w:left w:val="nil"/>
              <w:bottom w:val="nil"/>
              <w:right w:val="nil"/>
            </w:tcBorders>
            <w:shd w:val="solid" w:color="00FFFF" w:fill="auto"/>
          </w:tcPr>
          <w:p w14:paraId="707F0E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59.430,20</w:t>
            </w:r>
          </w:p>
        </w:tc>
        <w:tc>
          <w:tcPr>
            <w:tcW w:w="1418" w:type="dxa"/>
            <w:tcBorders>
              <w:top w:val="nil"/>
              <w:left w:val="nil"/>
              <w:bottom w:val="nil"/>
              <w:right w:val="nil"/>
            </w:tcBorders>
            <w:shd w:val="solid" w:color="00FFFF" w:fill="auto"/>
          </w:tcPr>
          <w:p w14:paraId="555D77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887,40</w:t>
            </w:r>
          </w:p>
        </w:tc>
        <w:tc>
          <w:tcPr>
            <w:tcW w:w="1417" w:type="dxa"/>
            <w:tcBorders>
              <w:top w:val="nil"/>
              <w:left w:val="nil"/>
              <w:bottom w:val="nil"/>
              <w:right w:val="nil"/>
            </w:tcBorders>
            <w:shd w:val="solid" w:color="00FFFF" w:fill="auto"/>
          </w:tcPr>
          <w:p w14:paraId="7DBCAD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1FA8B2" w14:textId="77777777" w:rsidTr="00A931AB">
        <w:trPr>
          <w:trHeight w:val="247"/>
        </w:trPr>
        <w:tc>
          <w:tcPr>
            <w:tcW w:w="6693" w:type="dxa"/>
            <w:gridSpan w:val="2"/>
            <w:tcBorders>
              <w:top w:val="nil"/>
              <w:left w:val="nil"/>
              <w:bottom w:val="nil"/>
              <w:right w:val="nil"/>
            </w:tcBorders>
            <w:shd w:val="solid" w:color="CCFFFF" w:fill="auto"/>
          </w:tcPr>
          <w:p w14:paraId="53B43B2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0760 Poslovi i usluge zdravstva koji nisu drugdje svrstani</w:t>
            </w:r>
          </w:p>
        </w:tc>
        <w:tc>
          <w:tcPr>
            <w:tcW w:w="1417" w:type="dxa"/>
            <w:tcBorders>
              <w:top w:val="nil"/>
              <w:left w:val="nil"/>
              <w:bottom w:val="nil"/>
              <w:right w:val="nil"/>
            </w:tcBorders>
            <w:shd w:val="solid" w:color="CCFFFF" w:fill="auto"/>
          </w:tcPr>
          <w:p w14:paraId="444D5A8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6.309,50</w:t>
            </w:r>
          </w:p>
        </w:tc>
        <w:tc>
          <w:tcPr>
            <w:tcW w:w="1559" w:type="dxa"/>
            <w:tcBorders>
              <w:top w:val="nil"/>
              <w:left w:val="nil"/>
              <w:bottom w:val="nil"/>
              <w:right w:val="nil"/>
            </w:tcBorders>
            <w:shd w:val="solid" w:color="CCFFFF" w:fill="auto"/>
          </w:tcPr>
          <w:p w14:paraId="669691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55.990,67</w:t>
            </w:r>
          </w:p>
        </w:tc>
        <w:tc>
          <w:tcPr>
            <w:tcW w:w="1843" w:type="dxa"/>
            <w:tcBorders>
              <w:top w:val="nil"/>
              <w:left w:val="nil"/>
              <w:bottom w:val="nil"/>
              <w:right w:val="nil"/>
            </w:tcBorders>
            <w:shd w:val="solid" w:color="CCFFFF" w:fill="auto"/>
          </w:tcPr>
          <w:p w14:paraId="396B39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59.430,20</w:t>
            </w:r>
          </w:p>
        </w:tc>
        <w:tc>
          <w:tcPr>
            <w:tcW w:w="1418" w:type="dxa"/>
            <w:tcBorders>
              <w:top w:val="nil"/>
              <w:left w:val="nil"/>
              <w:bottom w:val="nil"/>
              <w:right w:val="nil"/>
            </w:tcBorders>
            <w:shd w:val="solid" w:color="CCFFFF" w:fill="auto"/>
          </w:tcPr>
          <w:p w14:paraId="617987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887,40</w:t>
            </w:r>
          </w:p>
        </w:tc>
        <w:tc>
          <w:tcPr>
            <w:tcW w:w="1417" w:type="dxa"/>
            <w:tcBorders>
              <w:top w:val="nil"/>
              <w:left w:val="nil"/>
              <w:bottom w:val="nil"/>
              <w:right w:val="nil"/>
            </w:tcBorders>
            <w:shd w:val="solid" w:color="CCFFFF" w:fill="auto"/>
          </w:tcPr>
          <w:p w14:paraId="0E507E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08E993" w14:textId="77777777" w:rsidTr="00A931AB">
        <w:trPr>
          <w:trHeight w:val="247"/>
        </w:trPr>
        <w:tc>
          <w:tcPr>
            <w:tcW w:w="1294" w:type="dxa"/>
            <w:tcBorders>
              <w:top w:val="nil"/>
              <w:left w:val="nil"/>
              <w:bottom w:val="nil"/>
              <w:right w:val="nil"/>
            </w:tcBorders>
          </w:tcPr>
          <w:p w14:paraId="7697884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E5427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D7358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6.309,50</w:t>
            </w:r>
          </w:p>
        </w:tc>
        <w:tc>
          <w:tcPr>
            <w:tcW w:w="1559" w:type="dxa"/>
            <w:tcBorders>
              <w:top w:val="nil"/>
              <w:left w:val="nil"/>
              <w:bottom w:val="nil"/>
              <w:right w:val="nil"/>
            </w:tcBorders>
          </w:tcPr>
          <w:p w14:paraId="7D0FAB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55.990,67</w:t>
            </w:r>
          </w:p>
        </w:tc>
        <w:tc>
          <w:tcPr>
            <w:tcW w:w="1843" w:type="dxa"/>
            <w:tcBorders>
              <w:top w:val="nil"/>
              <w:left w:val="nil"/>
              <w:bottom w:val="nil"/>
              <w:right w:val="nil"/>
            </w:tcBorders>
          </w:tcPr>
          <w:p w14:paraId="5D2623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59.430,20</w:t>
            </w:r>
          </w:p>
        </w:tc>
        <w:tc>
          <w:tcPr>
            <w:tcW w:w="1418" w:type="dxa"/>
            <w:tcBorders>
              <w:top w:val="nil"/>
              <w:left w:val="nil"/>
              <w:bottom w:val="nil"/>
              <w:right w:val="nil"/>
            </w:tcBorders>
          </w:tcPr>
          <w:p w14:paraId="1B29FD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887,40</w:t>
            </w:r>
          </w:p>
        </w:tc>
        <w:tc>
          <w:tcPr>
            <w:tcW w:w="1417" w:type="dxa"/>
            <w:tcBorders>
              <w:top w:val="nil"/>
              <w:left w:val="nil"/>
              <w:bottom w:val="nil"/>
              <w:right w:val="nil"/>
            </w:tcBorders>
          </w:tcPr>
          <w:p w14:paraId="34E401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608D0CB" w14:textId="77777777" w:rsidTr="00A931AB">
        <w:trPr>
          <w:trHeight w:val="247"/>
        </w:trPr>
        <w:tc>
          <w:tcPr>
            <w:tcW w:w="1294" w:type="dxa"/>
            <w:tcBorders>
              <w:top w:val="nil"/>
              <w:left w:val="nil"/>
              <w:bottom w:val="nil"/>
              <w:right w:val="nil"/>
            </w:tcBorders>
          </w:tcPr>
          <w:p w14:paraId="32F579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E40405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51EFFE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1.309,50</w:t>
            </w:r>
          </w:p>
        </w:tc>
        <w:tc>
          <w:tcPr>
            <w:tcW w:w="1559" w:type="dxa"/>
            <w:tcBorders>
              <w:top w:val="nil"/>
              <w:left w:val="nil"/>
              <w:bottom w:val="nil"/>
              <w:right w:val="nil"/>
            </w:tcBorders>
          </w:tcPr>
          <w:p w14:paraId="7EF9B8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50.990,67</w:t>
            </w:r>
          </w:p>
        </w:tc>
        <w:tc>
          <w:tcPr>
            <w:tcW w:w="1843" w:type="dxa"/>
            <w:tcBorders>
              <w:top w:val="nil"/>
              <w:left w:val="nil"/>
              <w:bottom w:val="nil"/>
              <w:right w:val="nil"/>
            </w:tcBorders>
          </w:tcPr>
          <w:p w14:paraId="4D19FD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54.123,04</w:t>
            </w:r>
          </w:p>
        </w:tc>
        <w:tc>
          <w:tcPr>
            <w:tcW w:w="1418" w:type="dxa"/>
            <w:tcBorders>
              <w:top w:val="nil"/>
              <w:left w:val="nil"/>
              <w:bottom w:val="nil"/>
              <w:right w:val="nil"/>
            </w:tcBorders>
          </w:tcPr>
          <w:p w14:paraId="791413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3.893,90</w:t>
            </w:r>
          </w:p>
        </w:tc>
        <w:tc>
          <w:tcPr>
            <w:tcW w:w="1417" w:type="dxa"/>
            <w:tcBorders>
              <w:top w:val="nil"/>
              <w:left w:val="nil"/>
              <w:bottom w:val="nil"/>
              <w:right w:val="nil"/>
            </w:tcBorders>
          </w:tcPr>
          <w:p w14:paraId="123929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E5DE44" w14:textId="77777777" w:rsidTr="00A931AB">
        <w:trPr>
          <w:trHeight w:val="247"/>
        </w:trPr>
        <w:tc>
          <w:tcPr>
            <w:tcW w:w="1294" w:type="dxa"/>
            <w:tcBorders>
              <w:top w:val="nil"/>
              <w:left w:val="nil"/>
              <w:bottom w:val="nil"/>
              <w:right w:val="nil"/>
            </w:tcBorders>
          </w:tcPr>
          <w:p w14:paraId="0B3EC1B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019AEF7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2FE0609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1.309,50</w:t>
            </w:r>
          </w:p>
        </w:tc>
        <w:tc>
          <w:tcPr>
            <w:tcW w:w="1559" w:type="dxa"/>
            <w:tcBorders>
              <w:top w:val="nil"/>
              <w:left w:val="nil"/>
              <w:bottom w:val="nil"/>
              <w:right w:val="nil"/>
            </w:tcBorders>
          </w:tcPr>
          <w:p w14:paraId="4DE791C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7D122E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D33D2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829E9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3C085182" w14:textId="77777777" w:rsidTr="00A931AB">
        <w:trPr>
          <w:trHeight w:val="494"/>
        </w:trPr>
        <w:tc>
          <w:tcPr>
            <w:tcW w:w="1294" w:type="dxa"/>
            <w:tcBorders>
              <w:top w:val="nil"/>
              <w:left w:val="nil"/>
              <w:bottom w:val="nil"/>
              <w:right w:val="nil"/>
            </w:tcBorders>
          </w:tcPr>
          <w:p w14:paraId="6F8CC25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36</w:t>
            </w:r>
          </w:p>
        </w:tc>
        <w:tc>
          <w:tcPr>
            <w:tcW w:w="5399" w:type="dxa"/>
            <w:tcBorders>
              <w:top w:val="nil"/>
              <w:left w:val="nil"/>
              <w:bottom w:val="nil"/>
              <w:right w:val="nil"/>
            </w:tcBorders>
          </w:tcPr>
          <w:p w14:paraId="0609B76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Pomoći dane u inozemstvo i unutar općeg proračuna</w:t>
            </w:r>
          </w:p>
        </w:tc>
        <w:tc>
          <w:tcPr>
            <w:tcW w:w="1417" w:type="dxa"/>
            <w:tcBorders>
              <w:top w:val="nil"/>
              <w:left w:val="nil"/>
              <w:bottom w:val="nil"/>
              <w:right w:val="nil"/>
            </w:tcBorders>
          </w:tcPr>
          <w:p w14:paraId="3DCD3A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tcPr>
          <w:p w14:paraId="055CD69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843" w:type="dxa"/>
            <w:tcBorders>
              <w:top w:val="nil"/>
              <w:left w:val="nil"/>
              <w:bottom w:val="nil"/>
              <w:right w:val="nil"/>
            </w:tcBorders>
          </w:tcPr>
          <w:p w14:paraId="55A097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5.307,16</w:t>
            </w:r>
          </w:p>
        </w:tc>
        <w:tc>
          <w:tcPr>
            <w:tcW w:w="1418" w:type="dxa"/>
            <w:tcBorders>
              <w:top w:val="nil"/>
              <w:left w:val="nil"/>
              <w:bottom w:val="nil"/>
              <w:right w:val="nil"/>
            </w:tcBorders>
          </w:tcPr>
          <w:p w14:paraId="0CCDAD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982DA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17F7C8" w14:textId="77777777" w:rsidTr="00A931AB">
        <w:trPr>
          <w:trHeight w:val="494"/>
        </w:trPr>
        <w:tc>
          <w:tcPr>
            <w:tcW w:w="1294" w:type="dxa"/>
            <w:tcBorders>
              <w:top w:val="nil"/>
              <w:left w:val="nil"/>
              <w:bottom w:val="nil"/>
              <w:right w:val="nil"/>
            </w:tcBorders>
          </w:tcPr>
          <w:p w14:paraId="262BB7B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366</w:t>
            </w:r>
          </w:p>
        </w:tc>
        <w:tc>
          <w:tcPr>
            <w:tcW w:w="5399" w:type="dxa"/>
            <w:tcBorders>
              <w:top w:val="nil"/>
              <w:left w:val="nil"/>
              <w:bottom w:val="nil"/>
              <w:right w:val="nil"/>
            </w:tcBorders>
          </w:tcPr>
          <w:p w14:paraId="763429B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Pomoći proračunskim korisnicima drugih proračuna</w:t>
            </w:r>
          </w:p>
        </w:tc>
        <w:tc>
          <w:tcPr>
            <w:tcW w:w="1417" w:type="dxa"/>
            <w:tcBorders>
              <w:top w:val="nil"/>
              <w:left w:val="nil"/>
              <w:bottom w:val="nil"/>
              <w:right w:val="nil"/>
            </w:tcBorders>
          </w:tcPr>
          <w:p w14:paraId="4A30644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559" w:type="dxa"/>
            <w:tcBorders>
              <w:top w:val="nil"/>
              <w:left w:val="nil"/>
              <w:bottom w:val="nil"/>
              <w:right w:val="nil"/>
            </w:tcBorders>
          </w:tcPr>
          <w:p w14:paraId="3D85120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5115C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617738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CB886C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D95068F" w14:textId="77777777" w:rsidTr="00A931AB">
        <w:trPr>
          <w:trHeight w:val="247"/>
        </w:trPr>
        <w:tc>
          <w:tcPr>
            <w:tcW w:w="6693" w:type="dxa"/>
            <w:gridSpan w:val="2"/>
            <w:tcBorders>
              <w:top w:val="nil"/>
              <w:left w:val="nil"/>
              <w:bottom w:val="nil"/>
              <w:right w:val="nil"/>
            </w:tcBorders>
            <w:shd w:val="solid" w:color="FFFF00" w:fill="auto"/>
          </w:tcPr>
          <w:p w14:paraId="08898C0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4. PRIHODI ZA POSEBNE NAMJENE</w:t>
            </w:r>
          </w:p>
        </w:tc>
        <w:tc>
          <w:tcPr>
            <w:tcW w:w="1417" w:type="dxa"/>
            <w:tcBorders>
              <w:top w:val="nil"/>
              <w:left w:val="nil"/>
              <w:bottom w:val="nil"/>
              <w:right w:val="nil"/>
            </w:tcBorders>
            <w:shd w:val="solid" w:color="FFFF00" w:fill="auto"/>
          </w:tcPr>
          <w:p w14:paraId="1FCC95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shd w:val="solid" w:color="FFFF00" w:fill="auto"/>
          </w:tcPr>
          <w:p w14:paraId="068C22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shd w:val="solid" w:color="FFFF00" w:fill="auto"/>
          </w:tcPr>
          <w:p w14:paraId="491EF30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shd w:val="solid" w:color="FFFF00" w:fill="auto"/>
          </w:tcPr>
          <w:p w14:paraId="435E19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shd w:val="solid" w:color="FFFF00" w:fill="auto"/>
          </w:tcPr>
          <w:p w14:paraId="0BF1FD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3396C38" w14:textId="77777777" w:rsidTr="00A931AB">
        <w:trPr>
          <w:trHeight w:val="247"/>
        </w:trPr>
        <w:tc>
          <w:tcPr>
            <w:tcW w:w="6693" w:type="dxa"/>
            <w:gridSpan w:val="2"/>
            <w:tcBorders>
              <w:top w:val="nil"/>
              <w:left w:val="nil"/>
              <w:bottom w:val="nil"/>
              <w:right w:val="nil"/>
            </w:tcBorders>
            <w:shd w:val="solid" w:color="00CCFF" w:fill="auto"/>
          </w:tcPr>
          <w:p w14:paraId="3929775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 Zdravstvo</w:t>
            </w:r>
          </w:p>
        </w:tc>
        <w:tc>
          <w:tcPr>
            <w:tcW w:w="1417" w:type="dxa"/>
            <w:tcBorders>
              <w:top w:val="nil"/>
              <w:left w:val="nil"/>
              <w:bottom w:val="nil"/>
              <w:right w:val="nil"/>
            </w:tcBorders>
            <w:shd w:val="solid" w:color="00CCFF" w:fill="auto"/>
          </w:tcPr>
          <w:p w14:paraId="06D4F5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shd w:val="solid" w:color="00CCFF" w:fill="auto"/>
          </w:tcPr>
          <w:p w14:paraId="32D4DA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shd w:val="solid" w:color="00CCFF" w:fill="auto"/>
          </w:tcPr>
          <w:p w14:paraId="2AC2EC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shd w:val="solid" w:color="00CCFF" w:fill="auto"/>
          </w:tcPr>
          <w:p w14:paraId="130369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shd w:val="solid" w:color="00CCFF" w:fill="auto"/>
          </w:tcPr>
          <w:p w14:paraId="04EDD6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79E695C" w14:textId="77777777" w:rsidTr="00A931AB">
        <w:trPr>
          <w:trHeight w:val="247"/>
        </w:trPr>
        <w:tc>
          <w:tcPr>
            <w:tcW w:w="6693" w:type="dxa"/>
            <w:gridSpan w:val="2"/>
            <w:tcBorders>
              <w:top w:val="nil"/>
              <w:left w:val="nil"/>
              <w:bottom w:val="nil"/>
              <w:right w:val="nil"/>
            </w:tcBorders>
            <w:shd w:val="solid" w:color="00FFFF" w:fill="auto"/>
          </w:tcPr>
          <w:p w14:paraId="3CF95C5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 Poslovi i usluge zdravstva koji nisu drugdje svrstani</w:t>
            </w:r>
          </w:p>
        </w:tc>
        <w:tc>
          <w:tcPr>
            <w:tcW w:w="1417" w:type="dxa"/>
            <w:tcBorders>
              <w:top w:val="nil"/>
              <w:left w:val="nil"/>
              <w:bottom w:val="nil"/>
              <w:right w:val="nil"/>
            </w:tcBorders>
            <w:shd w:val="solid" w:color="00FFFF" w:fill="auto"/>
          </w:tcPr>
          <w:p w14:paraId="455922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shd w:val="solid" w:color="00FFFF" w:fill="auto"/>
          </w:tcPr>
          <w:p w14:paraId="07828E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shd w:val="solid" w:color="00FFFF" w:fill="auto"/>
          </w:tcPr>
          <w:p w14:paraId="3699A5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shd w:val="solid" w:color="00FFFF" w:fill="auto"/>
          </w:tcPr>
          <w:p w14:paraId="3F7B23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shd w:val="solid" w:color="00FFFF" w:fill="auto"/>
          </w:tcPr>
          <w:p w14:paraId="720291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A7316B" w14:textId="77777777" w:rsidTr="00A931AB">
        <w:trPr>
          <w:trHeight w:val="247"/>
        </w:trPr>
        <w:tc>
          <w:tcPr>
            <w:tcW w:w="6693" w:type="dxa"/>
            <w:gridSpan w:val="2"/>
            <w:tcBorders>
              <w:top w:val="nil"/>
              <w:left w:val="nil"/>
              <w:bottom w:val="nil"/>
              <w:right w:val="nil"/>
            </w:tcBorders>
            <w:shd w:val="solid" w:color="CCFFFF" w:fill="auto"/>
          </w:tcPr>
          <w:p w14:paraId="433CDCF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0760 Poslovi i usluge zdravstva koji nisu drugdje svrstani</w:t>
            </w:r>
          </w:p>
        </w:tc>
        <w:tc>
          <w:tcPr>
            <w:tcW w:w="1417" w:type="dxa"/>
            <w:tcBorders>
              <w:top w:val="nil"/>
              <w:left w:val="nil"/>
              <w:bottom w:val="nil"/>
              <w:right w:val="nil"/>
            </w:tcBorders>
            <w:shd w:val="solid" w:color="CCFFFF" w:fill="auto"/>
          </w:tcPr>
          <w:p w14:paraId="10F4E0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shd w:val="solid" w:color="CCFFFF" w:fill="auto"/>
          </w:tcPr>
          <w:p w14:paraId="1D4E6A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shd w:val="solid" w:color="CCFFFF" w:fill="auto"/>
          </w:tcPr>
          <w:p w14:paraId="6450F4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shd w:val="solid" w:color="CCFFFF" w:fill="auto"/>
          </w:tcPr>
          <w:p w14:paraId="10CEF4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shd w:val="solid" w:color="CCFFFF" w:fill="auto"/>
          </w:tcPr>
          <w:p w14:paraId="6E7CB1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A202F21" w14:textId="77777777" w:rsidTr="00A931AB">
        <w:trPr>
          <w:trHeight w:val="247"/>
        </w:trPr>
        <w:tc>
          <w:tcPr>
            <w:tcW w:w="1294" w:type="dxa"/>
            <w:tcBorders>
              <w:top w:val="nil"/>
              <w:left w:val="nil"/>
              <w:bottom w:val="nil"/>
              <w:right w:val="nil"/>
            </w:tcBorders>
          </w:tcPr>
          <w:p w14:paraId="691FB6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0B2DEA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913C2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tcPr>
          <w:p w14:paraId="36194D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tcPr>
          <w:p w14:paraId="03B41C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tcPr>
          <w:p w14:paraId="2FB3A5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tcPr>
          <w:p w14:paraId="19F0E8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02B0415" w14:textId="77777777" w:rsidTr="00A931AB">
        <w:trPr>
          <w:trHeight w:val="247"/>
        </w:trPr>
        <w:tc>
          <w:tcPr>
            <w:tcW w:w="1294" w:type="dxa"/>
            <w:tcBorders>
              <w:top w:val="nil"/>
              <w:left w:val="nil"/>
              <w:bottom w:val="nil"/>
              <w:right w:val="nil"/>
            </w:tcBorders>
          </w:tcPr>
          <w:p w14:paraId="4FBCEE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E1041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0BDA4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60.997,75</w:t>
            </w:r>
          </w:p>
        </w:tc>
        <w:tc>
          <w:tcPr>
            <w:tcW w:w="1559" w:type="dxa"/>
            <w:tcBorders>
              <w:top w:val="nil"/>
              <w:left w:val="nil"/>
              <w:bottom w:val="nil"/>
              <w:right w:val="nil"/>
            </w:tcBorders>
          </w:tcPr>
          <w:p w14:paraId="36640F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20.000,00</w:t>
            </w:r>
          </w:p>
        </w:tc>
        <w:tc>
          <w:tcPr>
            <w:tcW w:w="1843" w:type="dxa"/>
            <w:tcBorders>
              <w:top w:val="nil"/>
              <w:left w:val="nil"/>
              <w:bottom w:val="nil"/>
              <w:right w:val="nil"/>
            </w:tcBorders>
          </w:tcPr>
          <w:p w14:paraId="37BBAB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21.228,61</w:t>
            </w:r>
          </w:p>
        </w:tc>
        <w:tc>
          <w:tcPr>
            <w:tcW w:w="1418" w:type="dxa"/>
            <w:tcBorders>
              <w:top w:val="nil"/>
              <w:left w:val="nil"/>
              <w:bottom w:val="nil"/>
              <w:right w:val="nil"/>
            </w:tcBorders>
          </w:tcPr>
          <w:p w14:paraId="35A4E8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32,79</w:t>
            </w:r>
          </w:p>
        </w:tc>
        <w:tc>
          <w:tcPr>
            <w:tcW w:w="1417" w:type="dxa"/>
            <w:tcBorders>
              <w:top w:val="nil"/>
              <w:left w:val="nil"/>
              <w:bottom w:val="nil"/>
              <w:right w:val="nil"/>
            </w:tcBorders>
          </w:tcPr>
          <w:p w14:paraId="1282D4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BB6B1ED" w14:textId="77777777" w:rsidTr="00A931AB">
        <w:trPr>
          <w:trHeight w:val="247"/>
        </w:trPr>
        <w:tc>
          <w:tcPr>
            <w:tcW w:w="1294" w:type="dxa"/>
            <w:tcBorders>
              <w:top w:val="nil"/>
              <w:left w:val="nil"/>
              <w:bottom w:val="nil"/>
              <w:right w:val="nil"/>
            </w:tcBorders>
          </w:tcPr>
          <w:p w14:paraId="4D486F45"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6EE19B8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6017A4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60.997,75</w:t>
            </w:r>
          </w:p>
        </w:tc>
        <w:tc>
          <w:tcPr>
            <w:tcW w:w="1559" w:type="dxa"/>
            <w:tcBorders>
              <w:top w:val="nil"/>
              <w:left w:val="nil"/>
              <w:bottom w:val="nil"/>
              <w:right w:val="nil"/>
            </w:tcBorders>
          </w:tcPr>
          <w:p w14:paraId="0603B1A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6C39ED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9B2C23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9D2168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88C6573" w14:textId="77777777" w:rsidTr="00A931AB">
        <w:trPr>
          <w:trHeight w:val="247"/>
        </w:trPr>
        <w:tc>
          <w:tcPr>
            <w:tcW w:w="6693" w:type="dxa"/>
            <w:gridSpan w:val="2"/>
            <w:tcBorders>
              <w:top w:val="nil"/>
              <w:left w:val="nil"/>
              <w:bottom w:val="nil"/>
              <w:right w:val="nil"/>
            </w:tcBorders>
            <w:shd w:val="solid" w:color="9999FF" w:fill="auto"/>
          </w:tcPr>
          <w:p w14:paraId="4AD4A11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2014 RAZVOJ SUSTAVA CIVILNE ZAŠTITE</w:t>
            </w:r>
          </w:p>
        </w:tc>
        <w:tc>
          <w:tcPr>
            <w:tcW w:w="1417" w:type="dxa"/>
            <w:tcBorders>
              <w:top w:val="nil"/>
              <w:left w:val="nil"/>
              <w:bottom w:val="nil"/>
              <w:right w:val="nil"/>
            </w:tcBorders>
            <w:shd w:val="solid" w:color="9999FF" w:fill="auto"/>
          </w:tcPr>
          <w:p w14:paraId="5A35FBC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232.500,00</w:t>
            </w:r>
          </w:p>
        </w:tc>
        <w:tc>
          <w:tcPr>
            <w:tcW w:w="1559" w:type="dxa"/>
            <w:tcBorders>
              <w:top w:val="nil"/>
              <w:left w:val="nil"/>
              <w:bottom w:val="nil"/>
              <w:right w:val="nil"/>
            </w:tcBorders>
            <w:shd w:val="solid" w:color="9999FF" w:fill="auto"/>
          </w:tcPr>
          <w:p w14:paraId="6409C3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227.873,91</w:t>
            </w:r>
          </w:p>
        </w:tc>
        <w:tc>
          <w:tcPr>
            <w:tcW w:w="1843" w:type="dxa"/>
            <w:tcBorders>
              <w:top w:val="nil"/>
              <w:left w:val="nil"/>
              <w:bottom w:val="nil"/>
              <w:right w:val="nil"/>
            </w:tcBorders>
            <w:shd w:val="solid" w:color="9999FF" w:fill="auto"/>
          </w:tcPr>
          <w:p w14:paraId="65A307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241.872,31</w:t>
            </w:r>
          </w:p>
        </w:tc>
        <w:tc>
          <w:tcPr>
            <w:tcW w:w="1418" w:type="dxa"/>
            <w:tcBorders>
              <w:top w:val="nil"/>
              <w:left w:val="nil"/>
              <w:bottom w:val="nil"/>
              <w:right w:val="nil"/>
            </w:tcBorders>
            <w:shd w:val="solid" w:color="9999FF" w:fill="auto"/>
          </w:tcPr>
          <w:p w14:paraId="3A6C37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98,01</w:t>
            </w:r>
          </w:p>
        </w:tc>
        <w:tc>
          <w:tcPr>
            <w:tcW w:w="1417" w:type="dxa"/>
            <w:tcBorders>
              <w:top w:val="nil"/>
              <w:left w:val="nil"/>
              <w:bottom w:val="nil"/>
              <w:right w:val="nil"/>
            </w:tcBorders>
            <w:shd w:val="solid" w:color="9999FF" w:fill="auto"/>
          </w:tcPr>
          <w:p w14:paraId="649238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DEE5CB2" w14:textId="77777777" w:rsidTr="00A931AB">
        <w:trPr>
          <w:trHeight w:val="247"/>
        </w:trPr>
        <w:tc>
          <w:tcPr>
            <w:tcW w:w="6693" w:type="dxa"/>
            <w:gridSpan w:val="2"/>
            <w:tcBorders>
              <w:top w:val="nil"/>
              <w:left w:val="nil"/>
              <w:bottom w:val="nil"/>
              <w:right w:val="nil"/>
            </w:tcBorders>
            <w:shd w:val="solid" w:color="CCCCFF" w:fill="auto"/>
          </w:tcPr>
          <w:p w14:paraId="1D1CC6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A201401 REDOVNA DJELATNOST JVP I DVD</w:t>
            </w:r>
          </w:p>
        </w:tc>
        <w:tc>
          <w:tcPr>
            <w:tcW w:w="1417" w:type="dxa"/>
            <w:tcBorders>
              <w:top w:val="nil"/>
              <w:left w:val="nil"/>
              <w:bottom w:val="nil"/>
              <w:right w:val="nil"/>
            </w:tcBorders>
            <w:shd w:val="solid" w:color="CCCCFF" w:fill="auto"/>
          </w:tcPr>
          <w:p w14:paraId="73EB2D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shd w:val="solid" w:color="CCCCFF" w:fill="auto"/>
          </w:tcPr>
          <w:p w14:paraId="204AA9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shd w:val="solid" w:color="CCCCFF" w:fill="auto"/>
          </w:tcPr>
          <w:p w14:paraId="6B58AB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shd w:val="solid" w:color="CCCCFF" w:fill="auto"/>
          </w:tcPr>
          <w:p w14:paraId="43B9DB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shd w:val="solid" w:color="CCCCFF" w:fill="auto"/>
          </w:tcPr>
          <w:p w14:paraId="4C20B5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8EE02F" w14:textId="77777777" w:rsidTr="00A931AB">
        <w:trPr>
          <w:trHeight w:val="247"/>
        </w:trPr>
        <w:tc>
          <w:tcPr>
            <w:tcW w:w="6693" w:type="dxa"/>
            <w:gridSpan w:val="2"/>
            <w:tcBorders>
              <w:top w:val="nil"/>
              <w:left w:val="nil"/>
              <w:bottom w:val="nil"/>
              <w:right w:val="nil"/>
            </w:tcBorders>
            <w:shd w:val="solid" w:color="FFFF00" w:fill="auto"/>
          </w:tcPr>
          <w:p w14:paraId="5C66D7F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70787E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shd w:val="solid" w:color="FFFF00" w:fill="auto"/>
          </w:tcPr>
          <w:p w14:paraId="5992C3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shd w:val="solid" w:color="FFFF00" w:fill="auto"/>
          </w:tcPr>
          <w:p w14:paraId="6E70D8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shd w:val="solid" w:color="FFFF00" w:fill="auto"/>
          </w:tcPr>
          <w:p w14:paraId="7A2B40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shd w:val="solid" w:color="FFFF00" w:fill="auto"/>
          </w:tcPr>
          <w:p w14:paraId="684D17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1F8BA0F" w14:textId="77777777" w:rsidTr="00A931AB">
        <w:trPr>
          <w:trHeight w:val="247"/>
        </w:trPr>
        <w:tc>
          <w:tcPr>
            <w:tcW w:w="6693" w:type="dxa"/>
            <w:gridSpan w:val="2"/>
            <w:tcBorders>
              <w:top w:val="nil"/>
              <w:left w:val="nil"/>
              <w:bottom w:val="nil"/>
              <w:right w:val="nil"/>
            </w:tcBorders>
            <w:shd w:val="solid" w:color="00CCFF" w:fill="auto"/>
          </w:tcPr>
          <w:p w14:paraId="343B4D3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 Javni red i sigurnost</w:t>
            </w:r>
          </w:p>
        </w:tc>
        <w:tc>
          <w:tcPr>
            <w:tcW w:w="1417" w:type="dxa"/>
            <w:tcBorders>
              <w:top w:val="nil"/>
              <w:left w:val="nil"/>
              <w:bottom w:val="nil"/>
              <w:right w:val="nil"/>
            </w:tcBorders>
            <w:shd w:val="solid" w:color="00CCFF" w:fill="auto"/>
          </w:tcPr>
          <w:p w14:paraId="620EA8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shd w:val="solid" w:color="00CCFF" w:fill="auto"/>
          </w:tcPr>
          <w:p w14:paraId="676214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shd w:val="solid" w:color="00CCFF" w:fill="auto"/>
          </w:tcPr>
          <w:p w14:paraId="38ADFE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shd w:val="solid" w:color="00CCFF" w:fill="auto"/>
          </w:tcPr>
          <w:p w14:paraId="0607BA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shd w:val="solid" w:color="00CCFF" w:fill="auto"/>
          </w:tcPr>
          <w:p w14:paraId="717B4A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A3D94A0" w14:textId="77777777" w:rsidTr="00A931AB">
        <w:trPr>
          <w:trHeight w:val="247"/>
        </w:trPr>
        <w:tc>
          <w:tcPr>
            <w:tcW w:w="6693" w:type="dxa"/>
            <w:gridSpan w:val="2"/>
            <w:tcBorders>
              <w:top w:val="nil"/>
              <w:left w:val="nil"/>
              <w:bottom w:val="nil"/>
              <w:right w:val="nil"/>
            </w:tcBorders>
            <w:shd w:val="solid" w:color="00FFFF" w:fill="auto"/>
          </w:tcPr>
          <w:p w14:paraId="5E06858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032 Usluge protupožarne zaštite</w:t>
            </w:r>
          </w:p>
        </w:tc>
        <w:tc>
          <w:tcPr>
            <w:tcW w:w="1417" w:type="dxa"/>
            <w:tcBorders>
              <w:top w:val="nil"/>
              <w:left w:val="nil"/>
              <w:bottom w:val="nil"/>
              <w:right w:val="nil"/>
            </w:tcBorders>
            <w:shd w:val="solid" w:color="00FFFF" w:fill="auto"/>
          </w:tcPr>
          <w:p w14:paraId="3B3D48B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shd w:val="solid" w:color="00FFFF" w:fill="auto"/>
          </w:tcPr>
          <w:p w14:paraId="391C33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shd w:val="solid" w:color="00FFFF" w:fill="auto"/>
          </w:tcPr>
          <w:p w14:paraId="09E07D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shd w:val="solid" w:color="00FFFF" w:fill="auto"/>
          </w:tcPr>
          <w:p w14:paraId="0448EA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shd w:val="solid" w:color="00FFFF" w:fill="auto"/>
          </w:tcPr>
          <w:p w14:paraId="7C4B27A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A21E82" w14:textId="77777777" w:rsidTr="00A931AB">
        <w:trPr>
          <w:trHeight w:val="247"/>
        </w:trPr>
        <w:tc>
          <w:tcPr>
            <w:tcW w:w="6693" w:type="dxa"/>
            <w:gridSpan w:val="2"/>
            <w:tcBorders>
              <w:top w:val="nil"/>
              <w:left w:val="nil"/>
              <w:bottom w:val="nil"/>
              <w:right w:val="nil"/>
            </w:tcBorders>
            <w:shd w:val="solid" w:color="CCFFFF" w:fill="auto"/>
          </w:tcPr>
          <w:p w14:paraId="577B9F4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0320 Usluge protupožarne zaštite</w:t>
            </w:r>
          </w:p>
        </w:tc>
        <w:tc>
          <w:tcPr>
            <w:tcW w:w="1417" w:type="dxa"/>
            <w:tcBorders>
              <w:top w:val="nil"/>
              <w:left w:val="nil"/>
              <w:bottom w:val="nil"/>
              <w:right w:val="nil"/>
            </w:tcBorders>
            <w:shd w:val="solid" w:color="CCFFFF" w:fill="auto"/>
          </w:tcPr>
          <w:p w14:paraId="3C9B63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shd w:val="solid" w:color="CCFFFF" w:fill="auto"/>
          </w:tcPr>
          <w:p w14:paraId="304DC21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shd w:val="solid" w:color="CCFFFF" w:fill="auto"/>
          </w:tcPr>
          <w:p w14:paraId="321BDF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shd w:val="solid" w:color="CCFFFF" w:fill="auto"/>
          </w:tcPr>
          <w:p w14:paraId="725232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shd w:val="solid" w:color="CCFFFF" w:fill="auto"/>
          </w:tcPr>
          <w:p w14:paraId="5668A5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5D7733" w14:textId="77777777" w:rsidTr="00A931AB">
        <w:trPr>
          <w:trHeight w:val="247"/>
        </w:trPr>
        <w:tc>
          <w:tcPr>
            <w:tcW w:w="1294" w:type="dxa"/>
            <w:tcBorders>
              <w:top w:val="nil"/>
              <w:left w:val="nil"/>
              <w:bottom w:val="nil"/>
              <w:right w:val="nil"/>
            </w:tcBorders>
          </w:tcPr>
          <w:p w14:paraId="717910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C6CB6F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1B376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tcPr>
          <w:p w14:paraId="5CE706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tcPr>
          <w:p w14:paraId="25F5BA0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tcPr>
          <w:p w14:paraId="5EEEC5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tcPr>
          <w:p w14:paraId="091DD4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97FCD5B" w14:textId="77777777" w:rsidTr="00A931AB">
        <w:trPr>
          <w:trHeight w:val="247"/>
        </w:trPr>
        <w:tc>
          <w:tcPr>
            <w:tcW w:w="1294" w:type="dxa"/>
            <w:tcBorders>
              <w:top w:val="nil"/>
              <w:left w:val="nil"/>
              <w:bottom w:val="nil"/>
              <w:right w:val="nil"/>
            </w:tcBorders>
          </w:tcPr>
          <w:p w14:paraId="14B2D65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2BD68AC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609691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170.000,00</w:t>
            </w:r>
          </w:p>
        </w:tc>
        <w:tc>
          <w:tcPr>
            <w:tcW w:w="1559" w:type="dxa"/>
            <w:tcBorders>
              <w:top w:val="nil"/>
              <w:left w:val="nil"/>
              <w:bottom w:val="nil"/>
              <w:right w:val="nil"/>
            </w:tcBorders>
          </w:tcPr>
          <w:p w14:paraId="0B5388E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174.521,76</w:t>
            </w:r>
          </w:p>
        </w:tc>
        <w:tc>
          <w:tcPr>
            <w:tcW w:w="1843" w:type="dxa"/>
            <w:tcBorders>
              <w:top w:val="nil"/>
              <w:left w:val="nil"/>
              <w:bottom w:val="nil"/>
              <w:right w:val="nil"/>
            </w:tcBorders>
          </w:tcPr>
          <w:p w14:paraId="1EB80A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185.242,71</w:t>
            </w:r>
          </w:p>
        </w:tc>
        <w:tc>
          <w:tcPr>
            <w:tcW w:w="1418" w:type="dxa"/>
            <w:tcBorders>
              <w:top w:val="nil"/>
              <w:left w:val="nil"/>
              <w:bottom w:val="nil"/>
              <w:right w:val="nil"/>
            </w:tcBorders>
          </w:tcPr>
          <w:p w14:paraId="156DBD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102,66</w:t>
            </w:r>
          </w:p>
        </w:tc>
        <w:tc>
          <w:tcPr>
            <w:tcW w:w="1417" w:type="dxa"/>
            <w:tcBorders>
              <w:top w:val="nil"/>
              <w:left w:val="nil"/>
              <w:bottom w:val="nil"/>
              <w:right w:val="nil"/>
            </w:tcBorders>
          </w:tcPr>
          <w:p w14:paraId="2E17FE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4E4B48" w14:textId="77777777" w:rsidTr="00A931AB">
        <w:trPr>
          <w:trHeight w:val="247"/>
        </w:trPr>
        <w:tc>
          <w:tcPr>
            <w:tcW w:w="1294" w:type="dxa"/>
            <w:tcBorders>
              <w:top w:val="nil"/>
              <w:left w:val="nil"/>
              <w:bottom w:val="nil"/>
              <w:right w:val="nil"/>
            </w:tcBorders>
          </w:tcPr>
          <w:p w14:paraId="66F60C4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0842C39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045519C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170.000,00</w:t>
            </w:r>
          </w:p>
        </w:tc>
        <w:tc>
          <w:tcPr>
            <w:tcW w:w="1559" w:type="dxa"/>
            <w:tcBorders>
              <w:top w:val="nil"/>
              <w:left w:val="nil"/>
              <w:bottom w:val="nil"/>
              <w:right w:val="nil"/>
            </w:tcBorders>
          </w:tcPr>
          <w:p w14:paraId="4FCA65B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2AD24C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769A7F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B5D59E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24BCA73" w14:textId="77777777" w:rsidTr="00A931AB">
        <w:trPr>
          <w:trHeight w:val="247"/>
        </w:trPr>
        <w:tc>
          <w:tcPr>
            <w:tcW w:w="6693" w:type="dxa"/>
            <w:gridSpan w:val="2"/>
            <w:tcBorders>
              <w:top w:val="nil"/>
              <w:left w:val="nil"/>
              <w:bottom w:val="nil"/>
              <w:right w:val="nil"/>
            </w:tcBorders>
            <w:shd w:val="solid" w:color="CCCCFF" w:fill="auto"/>
          </w:tcPr>
          <w:p w14:paraId="01AADFA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A201402 REDOVNA DJELATNOST CIVILNE ZAŠTITE</w:t>
            </w:r>
          </w:p>
        </w:tc>
        <w:tc>
          <w:tcPr>
            <w:tcW w:w="1417" w:type="dxa"/>
            <w:tcBorders>
              <w:top w:val="nil"/>
              <w:left w:val="nil"/>
              <w:bottom w:val="nil"/>
              <w:right w:val="nil"/>
            </w:tcBorders>
            <w:shd w:val="solid" w:color="CCCCFF" w:fill="auto"/>
          </w:tcPr>
          <w:p w14:paraId="1351C8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shd w:val="solid" w:color="CCCCFF" w:fill="auto"/>
          </w:tcPr>
          <w:p w14:paraId="43776D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shd w:val="solid" w:color="CCCCFF" w:fill="auto"/>
          </w:tcPr>
          <w:p w14:paraId="579DE07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shd w:val="solid" w:color="CCCCFF" w:fill="auto"/>
          </w:tcPr>
          <w:p w14:paraId="5EB8D6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shd w:val="solid" w:color="CCCCFF" w:fill="auto"/>
          </w:tcPr>
          <w:p w14:paraId="740C98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93B1B2" w14:textId="77777777" w:rsidTr="00A931AB">
        <w:trPr>
          <w:trHeight w:val="247"/>
        </w:trPr>
        <w:tc>
          <w:tcPr>
            <w:tcW w:w="6693" w:type="dxa"/>
            <w:gridSpan w:val="2"/>
            <w:tcBorders>
              <w:top w:val="nil"/>
              <w:left w:val="nil"/>
              <w:bottom w:val="nil"/>
              <w:right w:val="nil"/>
            </w:tcBorders>
            <w:shd w:val="solid" w:color="FFFF00" w:fill="auto"/>
          </w:tcPr>
          <w:p w14:paraId="50A25E2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000266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shd w:val="solid" w:color="FFFF00" w:fill="auto"/>
          </w:tcPr>
          <w:p w14:paraId="77117B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shd w:val="solid" w:color="FFFF00" w:fill="auto"/>
          </w:tcPr>
          <w:p w14:paraId="74AC7C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shd w:val="solid" w:color="FFFF00" w:fill="auto"/>
          </w:tcPr>
          <w:p w14:paraId="183A8D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shd w:val="solid" w:color="FFFF00" w:fill="auto"/>
          </w:tcPr>
          <w:p w14:paraId="194686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2296230" w14:textId="77777777" w:rsidTr="00A931AB">
        <w:trPr>
          <w:trHeight w:val="247"/>
        </w:trPr>
        <w:tc>
          <w:tcPr>
            <w:tcW w:w="6693" w:type="dxa"/>
            <w:gridSpan w:val="2"/>
            <w:tcBorders>
              <w:top w:val="nil"/>
              <w:left w:val="nil"/>
              <w:bottom w:val="nil"/>
              <w:right w:val="nil"/>
            </w:tcBorders>
            <w:shd w:val="solid" w:color="00CCFF" w:fill="auto"/>
          </w:tcPr>
          <w:p w14:paraId="5A14C51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 Javni red i sigurnost</w:t>
            </w:r>
          </w:p>
        </w:tc>
        <w:tc>
          <w:tcPr>
            <w:tcW w:w="1417" w:type="dxa"/>
            <w:tcBorders>
              <w:top w:val="nil"/>
              <w:left w:val="nil"/>
              <w:bottom w:val="nil"/>
              <w:right w:val="nil"/>
            </w:tcBorders>
            <w:shd w:val="solid" w:color="00CCFF" w:fill="auto"/>
          </w:tcPr>
          <w:p w14:paraId="69DAE6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shd w:val="solid" w:color="00CCFF" w:fill="auto"/>
          </w:tcPr>
          <w:p w14:paraId="0DC46F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shd w:val="solid" w:color="00CCFF" w:fill="auto"/>
          </w:tcPr>
          <w:p w14:paraId="43E8FE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shd w:val="solid" w:color="00CCFF" w:fill="auto"/>
          </w:tcPr>
          <w:p w14:paraId="5C6C5B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shd w:val="solid" w:color="00CCFF" w:fill="auto"/>
          </w:tcPr>
          <w:p w14:paraId="43F251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E69B19" w14:textId="77777777" w:rsidTr="00A931AB">
        <w:trPr>
          <w:trHeight w:val="247"/>
        </w:trPr>
        <w:tc>
          <w:tcPr>
            <w:tcW w:w="6693" w:type="dxa"/>
            <w:gridSpan w:val="2"/>
            <w:tcBorders>
              <w:top w:val="nil"/>
              <w:left w:val="nil"/>
              <w:bottom w:val="nil"/>
              <w:right w:val="nil"/>
            </w:tcBorders>
            <w:shd w:val="solid" w:color="00FFFF" w:fill="auto"/>
          </w:tcPr>
          <w:p w14:paraId="48A8A4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036 Rashodi za javni red i sigurnost koji nisu drugdje svrstani</w:t>
            </w:r>
          </w:p>
        </w:tc>
        <w:tc>
          <w:tcPr>
            <w:tcW w:w="1417" w:type="dxa"/>
            <w:tcBorders>
              <w:top w:val="nil"/>
              <w:left w:val="nil"/>
              <w:bottom w:val="nil"/>
              <w:right w:val="nil"/>
            </w:tcBorders>
            <w:shd w:val="solid" w:color="00FFFF" w:fill="auto"/>
          </w:tcPr>
          <w:p w14:paraId="08C547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shd w:val="solid" w:color="00FFFF" w:fill="auto"/>
          </w:tcPr>
          <w:p w14:paraId="134FD7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shd w:val="solid" w:color="00FFFF" w:fill="auto"/>
          </w:tcPr>
          <w:p w14:paraId="7906BC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shd w:val="solid" w:color="00FFFF" w:fill="auto"/>
          </w:tcPr>
          <w:p w14:paraId="127CEB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shd w:val="solid" w:color="00FFFF" w:fill="auto"/>
          </w:tcPr>
          <w:p w14:paraId="5D5347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21F42A" w14:textId="77777777" w:rsidTr="00A931AB">
        <w:trPr>
          <w:trHeight w:val="247"/>
        </w:trPr>
        <w:tc>
          <w:tcPr>
            <w:tcW w:w="6693" w:type="dxa"/>
            <w:gridSpan w:val="2"/>
            <w:tcBorders>
              <w:top w:val="nil"/>
              <w:left w:val="nil"/>
              <w:bottom w:val="nil"/>
              <w:right w:val="nil"/>
            </w:tcBorders>
            <w:shd w:val="solid" w:color="CCFFFF" w:fill="auto"/>
          </w:tcPr>
          <w:p w14:paraId="4FD8EAC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0360 Rashodi za javni red i sigurnost koji nisu drugdje svrstani</w:t>
            </w:r>
          </w:p>
        </w:tc>
        <w:tc>
          <w:tcPr>
            <w:tcW w:w="1417" w:type="dxa"/>
            <w:tcBorders>
              <w:top w:val="nil"/>
              <w:left w:val="nil"/>
              <w:bottom w:val="nil"/>
              <w:right w:val="nil"/>
            </w:tcBorders>
            <w:shd w:val="solid" w:color="CCFFFF" w:fill="auto"/>
          </w:tcPr>
          <w:p w14:paraId="4FB3557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shd w:val="solid" w:color="CCFFFF" w:fill="auto"/>
          </w:tcPr>
          <w:p w14:paraId="2DE399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shd w:val="solid" w:color="CCFFFF" w:fill="auto"/>
          </w:tcPr>
          <w:p w14:paraId="0F720A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shd w:val="solid" w:color="CCFFFF" w:fill="auto"/>
          </w:tcPr>
          <w:p w14:paraId="251992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shd w:val="solid" w:color="CCFFFF" w:fill="auto"/>
          </w:tcPr>
          <w:p w14:paraId="6111E8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97FC54B" w14:textId="77777777" w:rsidTr="00A931AB">
        <w:trPr>
          <w:trHeight w:val="247"/>
        </w:trPr>
        <w:tc>
          <w:tcPr>
            <w:tcW w:w="1294" w:type="dxa"/>
            <w:tcBorders>
              <w:top w:val="nil"/>
              <w:left w:val="nil"/>
              <w:bottom w:val="nil"/>
              <w:right w:val="nil"/>
            </w:tcBorders>
          </w:tcPr>
          <w:p w14:paraId="3CA0B2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BF9DC2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B800C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62.500,00</w:t>
            </w:r>
          </w:p>
        </w:tc>
        <w:tc>
          <w:tcPr>
            <w:tcW w:w="1559" w:type="dxa"/>
            <w:tcBorders>
              <w:top w:val="nil"/>
              <w:left w:val="nil"/>
              <w:bottom w:val="nil"/>
              <w:right w:val="nil"/>
            </w:tcBorders>
          </w:tcPr>
          <w:p w14:paraId="3A7EA4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53.352,15</w:t>
            </w:r>
          </w:p>
        </w:tc>
        <w:tc>
          <w:tcPr>
            <w:tcW w:w="1843" w:type="dxa"/>
            <w:tcBorders>
              <w:top w:val="nil"/>
              <w:left w:val="nil"/>
              <w:bottom w:val="nil"/>
              <w:right w:val="nil"/>
            </w:tcBorders>
          </w:tcPr>
          <w:p w14:paraId="2787AE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56.629,60</w:t>
            </w:r>
          </w:p>
        </w:tc>
        <w:tc>
          <w:tcPr>
            <w:tcW w:w="1418" w:type="dxa"/>
            <w:tcBorders>
              <w:top w:val="nil"/>
              <w:left w:val="nil"/>
              <w:bottom w:val="nil"/>
              <w:right w:val="nil"/>
            </w:tcBorders>
          </w:tcPr>
          <w:p w14:paraId="1B3EDD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85,36</w:t>
            </w:r>
          </w:p>
        </w:tc>
        <w:tc>
          <w:tcPr>
            <w:tcW w:w="1417" w:type="dxa"/>
            <w:tcBorders>
              <w:top w:val="nil"/>
              <w:left w:val="nil"/>
              <w:bottom w:val="nil"/>
              <w:right w:val="nil"/>
            </w:tcBorders>
          </w:tcPr>
          <w:p w14:paraId="55D50D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C3CE08B" w14:textId="77777777" w:rsidTr="00A931AB">
        <w:trPr>
          <w:trHeight w:val="247"/>
        </w:trPr>
        <w:tc>
          <w:tcPr>
            <w:tcW w:w="1294" w:type="dxa"/>
            <w:tcBorders>
              <w:top w:val="nil"/>
              <w:left w:val="nil"/>
              <w:bottom w:val="nil"/>
              <w:right w:val="nil"/>
            </w:tcBorders>
          </w:tcPr>
          <w:p w14:paraId="65C0BB3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2DDA24B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4BE3E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35.500,00</w:t>
            </w:r>
          </w:p>
        </w:tc>
        <w:tc>
          <w:tcPr>
            <w:tcW w:w="1559" w:type="dxa"/>
            <w:tcBorders>
              <w:top w:val="nil"/>
              <w:left w:val="nil"/>
              <w:bottom w:val="nil"/>
              <w:right w:val="nil"/>
            </w:tcBorders>
          </w:tcPr>
          <w:p w14:paraId="316797B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26.027,50</w:t>
            </w:r>
          </w:p>
        </w:tc>
        <w:tc>
          <w:tcPr>
            <w:tcW w:w="1843" w:type="dxa"/>
            <w:tcBorders>
              <w:top w:val="nil"/>
              <w:left w:val="nil"/>
              <w:bottom w:val="nil"/>
              <w:right w:val="nil"/>
            </w:tcBorders>
          </w:tcPr>
          <w:p w14:paraId="6E34E9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27.626,38</w:t>
            </w:r>
          </w:p>
        </w:tc>
        <w:tc>
          <w:tcPr>
            <w:tcW w:w="1418" w:type="dxa"/>
            <w:tcBorders>
              <w:top w:val="nil"/>
              <w:left w:val="nil"/>
              <w:bottom w:val="nil"/>
              <w:right w:val="nil"/>
            </w:tcBorders>
          </w:tcPr>
          <w:p w14:paraId="7EF85E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73,32</w:t>
            </w:r>
          </w:p>
        </w:tc>
        <w:tc>
          <w:tcPr>
            <w:tcW w:w="1417" w:type="dxa"/>
            <w:tcBorders>
              <w:top w:val="nil"/>
              <w:left w:val="nil"/>
              <w:bottom w:val="nil"/>
              <w:right w:val="nil"/>
            </w:tcBorders>
          </w:tcPr>
          <w:p w14:paraId="194EB9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D9C02A" w14:textId="77777777" w:rsidTr="00A931AB">
        <w:trPr>
          <w:trHeight w:val="247"/>
        </w:trPr>
        <w:tc>
          <w:tcPr>
            <w:tcW w:w="1294" w:type="dxa"/>
            <w:tcBorders>
              <w:top w:val="nil"/>
              <w:left w:val="nil"/>
              <w:bottom w:val="nil"/>
              <w:right w:val="nil"/>
            </w:tcBorders>
          </w:tcPr>
          <w:p w14:paraId="467F3A7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19F2DEB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1557EE0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69523AB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2A321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73F52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34D699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E8A0512" w14:textId="77777777" w:rsidTr="00A931AB">
        <w:trPr>
          <w:trHeight w:val="247"/>
        </w:trPr>
        <w:tc>
          <w:tcPr>
            <w:tcW w:w="1294" w:type="dxa"/>
            <w:tcBorders>
              <w:top w:val="nil"/>
              <w:left w:val="nil"/>
              <w:bottom w:val="nil"/>
              <w:right w:val="nil"/>
            </w:tcBorders>
          </w:tcPr>
          <w:p w14:paraId="6BAE0F8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5399" w:type="dxa"/>
            <w:tcBorders>
              <w:top w:val="nil"/>
              <w:left w:val="nil"/>
              <w:bottom w:val="nil"/>
              <w:right w:val="nil"/>
            </w:tcBorders>
          </w:tcPr>
          <w:p w14:paraId="0F95B8A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417" w:type="dxa"/>
            <w:tcBorders>
              <w:top w:val="nil"/>
              <w:left w:val="nil"/>
              <w:bottom w:val="nil"/>
              <w:right w:val="nil"/>
            </w:tcBorders>
          </w:tcPr>
          <w:p w14:paraId="7DD8E08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15.000,00</w:t>
            </w:r>
          </w:p>
        </w:tc>
        <w:tc>
          <w:tcPr>
            <w:tcW w:w="1559" w:type="dxa"/>
            <w:tcBorders>
              <w:top w:val="nil"/>
              <w:left w:val="nil"/>
              <w:bottom w:val="nil"/>
              <w:right w:val="nil"/>
            </w:tcBorders>
          </w:tcPr>
          <w:p w14:paraId="042BD99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1484C0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D9A7DC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AD7A96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5D9286F" w14:textId="77777777" w:rsidTr="00A931AB">
        <w:trPr>
          <w:trHeight w:val="247"/>
        </w:trPr>
        <w:tc>
          <w:tcPr>
            <w:tcW w:w="1294" w:type="dxa"/>
            <w:tcBorders>
              <w:top w:val="nil"/>
              <w:left w:val="nil"/>
              <w:bottom w:val="nil"/>
              <w:right w:val="nil"/>
            </w:tcBorders>
          </w:tcPr>
          <w:p w14:paraId="2FF14FA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578A1B9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6850C9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10.500,00</w:t>
            </w:r>
          </w:p>
        </w:tc>
        <w:tc>
          <w:tcPr>
            <w:tcW w:w="1559" w:type="dxa"/>
            <w:tcBorders>
              <w:top w:val="nil"/>
              <w:left w:val="nil"/>
              <w:bottom w:val="nil"/>
              <w:right w:val="nil"/>
            </w:tcBorders>
          </w:tcPr>
          <w:p w14:paraId="7E3D816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8999D5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836CF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9D39A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0D50A3F" w14:textId="77777777" w:rsidTr="00A931AB">
        <w:trPr>
          <w:trHeight w:val="247"/>
        </w:trPr>
        <w:tc>
          <w:tcPr>
            <w:tcW w:w="1294" w:type="dxa"/>
            <w:tcBorders>
              <w:top w:val="nil"/>
              <w:left w:val="nil"/>
              <w:bottom w:val="nil"/>
              <w:right w:val="nil"/>
            </w:tcBorders>
          </w:tcPr>
          <w:p w14:paraId="06F111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69365A0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65290A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27.000,00</w:t>
            </w:r>
          </w:p>
        </w:tc>
        <w:tc>
          <w:tcPr>
            <w:tcW w:w="1559" w:type="dxa"/>
            <w:tcBorders>
              <w:top w:val="nil"/>
              <w:left w:val="nil"/>
              <w:bottom w:val="nil"/>
              <w:right w:val="nil"/>
            </w:tcBorders>
          </w:tcPr>
          <w:p w14:paraId="728494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27.324,65</w:t>
            </w:r>
          </w:p>
        </w:tc>
        <w:tc>
          <w:tcPr>
            <w:tcW w:w="1843" w:type="dxa"/>
            <w:tcBorders>
              <w:top w:val="nil"/>
              <w:left w:val="nil"/>
              <w:bottom w:val="nil"/>
              <w:right w:val="nil"/>
            </w:tcBorders>
          </w:tcPr>
          <w:p w14:paraId="633A83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29.003,22</w:t>
            </w:r>
          </w:p>
        </w:tc>
        <w:tc>
          <w:tcPr>
            <w:tcW w:w="1418" w:type="dxa"/>
            <w:tcBorders>
              <w:top w:val="nil"/>
              <w:left w:val="nil"/>
              <w:bottom w:val="nil"/>
              <w:right w:val="nil"/>
            </w:tcBorders>
          </w:tcPr>
          <w:p w14:paraId="56CBEA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101,20</w:t>
            </w:r>
          </w:p>
        </w:tc>
        <w:tc>
          <w:tcPr>
            <w:tcW w:w="1417" w:type="dxa"/>
            <w:tcBorders>
              <w:top w:val="nil"/>
              <w:left w:val="nil"/>
              <w:bottom w:val="nil"/>
              <w:right w:val="nil"/>
            </w:tcBorders>
          </w:tcPr>
          <w:p w14:paraId="67E96BA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A12AADF" w14:textId="77777777" w:rsidTr="00A931AB">
        <w:trPr>
          <w:trHeight w:val="247"/>
        </w:trPr>
        <w:tc>
          <w:tcPr>
            <w:tcW w:w="1294" w:type="dxa"/>
            <w:tcBorders>
              <w:top w:val="nil"/>
              <w:left w:val="nil"/>
              <w:bottom w:val="nil"/>
              <w:right w:val="nil"/>
            </w:tcBorders>
          </w:tcPr>
          <w:p w14:paraId="07F6B50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1E8CAD5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15E273A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27.000,00</w:t>
            </w:r>
          </w:p>
        </w:tc>
        <w:tc>
          <w:tcPr>
            <w:tcW w:w="1559" w:type="dxa"/>
            <w:tcBorders>
              <w:top w:val="nil"/>
              <w:left w:val="nil"/>
              <w:bottom w:val="nil"/>
              <w:right w:val="nil"/>
            </w:tcBorders>
          </w:tcPr>
          <w:p w14:paraId="2B7BA0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0D1D39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CAF9CD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820B6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78F22E6" w14:textId="77777777" w:rsidTr="00A931AB">
        <w:trPr>
          <w:trHeight w:val="247"/>
        </w:trPr>
        <w:tc>
          <w:tcPr>
            <w:tcW w:w="6693" w:type="dxa"/>
            <w:gridSpan w:val="2"/>
            <w:tcBorders>
              <w:top w:val="nil"/>
              <w:left w:val="nil"/>
              <w:bottom w:val="nil"/>
              <w:right w:val="nil"/>
            </w:tcBorders>
            <w:shd w:val="solid" w:color="9999FF" w:fill="auto"/>
          </w:tcPr>
          <w:p w14:paraId="69320E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2015 RAZVOJ CIVILNOG DRUŠTVA</w:t>
            </w:r>
          </w:p>
        </w:tc>
        <w:tc>
          <w:tcPr>
            <w:tcW w:w="1417" w:type="dxa"/>
            <w:tcBorders>
              <w:top w:val="nil"/>
              <w:left w:val="nil"/>
              <w:bottom w:val="nil"/>
              <w:right w:val="nil"/>
            </w:tcBorders>
            <w:shd w:val="solid" w:color="9999FF" w:fill="auto"/>
          </w:tcPr>
          <w:p w14:paraId="405A3E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115.000,00</w:t>
            </w:r>
          </w:p>
        </w:tc>
        <w:tc>
          <w:tcPr>
            <w:tcW w:w="1559" w:type="dxa"/>
            <w:tcBorders>
              <w:top w:val="nil"/>
              <w:left w:val="nil"/>
              <w:bottom w:val="nil"/>
              <w:right w:val="nil"/>
            </w:tcBorders>
            <w:shd w:val="solid" w:color="9999FF" w:fill="auto"/>
          </w:tcPr>
          <w:p w14:paraId="610BD3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135.508,75</w:t>
            </w:r>
          </w:p>
        </w:tc>
        <w:tc>
          <w:tcPr>
            <w:tcW w:w="1843" w:type="dxa"/>
            <w:tcBorders>
              <w:top w:val="nil"/>
              <w:left w:val="nil"/>
              <w:bottom w:val="nil"/>
              <w:right w:val="nil"/>
            </w:tcBorders>
            <w:shd w:val="solid" w:color="9999FF" w:fill="auto"/>
          </w:tcPr>
          <w:p w14:paraId="1DB2B1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143.833,16</w:t>
            </w:r>
          </w:p>
        </w:tc>
        <w:tc>
          <w:tcPr>
            <w:tcW w:w="1418" w:type="dxa"/>
            <w:tcBorders>
              <w:top w:val="nil"/>
              <w:left w:val="nil"/>
              <w:bottom w:val="nil"/>
              <w:right w:val="nil"/>
            </w:tcBorders>
            <w:shd w:val="solid" w:color="9999FF" w:fill="auto"/>
          </w:tcPr>
          <w:p w14:paraId="6B60E63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117,83</w:t>
            </w:r>
          </w:p>
        </w:tc>
        <w:tc>
          <w:tcPr>
            <w:tcW w:w="1417" w:type="dxa"/>
            <w:tcBorders>
              <w:top w:val="nil"/>
              <w:left w:val="nil"/>
              <w:bottom w:val="nil"/>
              <w:right w:val="nil"/>
            </w:tcBorders>
            <w:shd w:val="solid" w:color="9999FF" w:fill="auto"/>
          </w:tcPr>
          <w:p w14:paraId="7F6C448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CFC7E5" w14:textId="77777777" w:rsidTr="00A931AB">
        <w:trPr>
          <w:trHeight w:val="247"/>
        </w:trPr>
        <w:tc>
          <w:tcPr>
            <w:tcW w:w="6693" w:type="dxa"/>
            <w:gridSpan w:val="2"/>
            <w:tcBorders>
              <w:top w:val="nil"/>
              <w:left w:val="nil"/>
              <w:bottom w:val="nil"/>
              <w:right w:val="nil"/>
            </w:tcBorders>
            <w:shd w:val="solid" w:color="CCCCFF" w:fill="auto"/>
          </w:tcPr>
          <w:p w14:paraId="493AC29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A201501 HUMANITARNO-SOCIJALNE UDRUGE</w:t>
            </w:r>
          </w:p>
        </w:tc>
        <w:tc>
          <w:tcPr>
            <w:tcW w:w="1417" w:type="dxa"/>
            <w:tcBorders>
              <w:top w:val="nil"/>
              <w:left w:val="nil"/>
              <w:bottom w:val="nil"/>
              <w:right w:val="nil"/>
            </w:tcBorders>
            <w:shd w:val="solid" w:color="CCCCFF" w:fill="auto"/>
          </w:tcPr>
          <w:p w14:paraId="6E492B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shd w:val="solid" w:color="CCCCFF" w:fill="auto"/>
          </w:tcPr>
          <w:p w14:paraId="0810CA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shd w:val="solid" w:color="CCCCFF" w:fill="auto"/>
          </w:tcPr>
          <w:p w14:paraId="072805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shd w:val="solid" w:color="CCCCFF" w:fill="auto"/>
          </w:tcPr>
          <w:p w14:paraId="2560FB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shd w:val="solid" w:color="CCCCFF" w:fill="auto"/>
          </w:tcPr>
          <w:p w14:paraId="14A6A9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2F14075" w14:textId="77777777" w:rsidTr="00A931AB">
        <w:trPr>
          <w:trHeight w:val="247"/>
        </w:trPr>
        <w:tc>
          <w:tcPr>
            <w:tcW w:w="6693" w:type="dxa"/>
            <w:gridSpan w:val="2"/>
            <w:tcBorders>
              <w:top w:val="nil"/>
              <w:left w:val="nil"/>
              <w:bottom w:val="nil"/>
              <w:right w:val="nil"/>
            </w:tcBorders>
            <w:shd w:val="solid" w:color="FFFF00" w:fill="auto"/>
          </w:tcPr>
          <w:p w14:paraId="36348E0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1938B9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shd w:val="solid" w:color="FFFF00" w:fill="auto"/>
          </w:tcPr>
          <w:p w14:paraId="30257E2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shd w:val="solid" w:color="FFFF00" w:fill="auto"/>
          </w:tcPr>
          <w:p w14:paraId="29660A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shd w:val="solid" w:color="FFFF00" w:fill="auto"/>
          </w:tcPr>
          <w:p w14:paraId="4AB319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shd w:val="solid" w:color="FFFF00" w:fill="auto"/>
          </w:tcPr>
          <w:p w14:paraId="53DEBC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1293C90" w14:textId="77777777" w:rsidTr="00A931AB">
        <w:trPr>
          <w:trHeight w:val="247"/>
        </w:trPr>
        <w:tc>
          <w:tcPr>
            <w:tcW w:w="6693" w:type="dxa"/>
            <w:gridSpan w:val="2"/>
            <w:tcBorders>
              <w:top w:val="nil"/>
              <w:left w:val="nil"/>
              <w:bottom w:val="nil"/>
              <w:right w:val="nil"/>
            </w:tcBorders>
            <w:shd w:val="solid" w:color="00CCFF" w:fill="auto"/>
          </w:tcPr>
          <w:p w14:paraId="1C427B7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3D86FE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shd w:val="solid" w:color="00CCFF" w:fill="auto"/>
          </w:tcPr>
          <w:p w14:paraId="7EE84EB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shd w:val="solid" w:color="00CCFF" w:fill="auto"/>
          </w:tcPr>
          <w:p w14:paraId="31208E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shd w:val="solid" w:color="00CCFF" w:fill="auto"/>
          </w:tcPr>
          <w:p w14:paraId="48F7A0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shd w:val="solid" w:color="00CCFF" w:fill="auto"/>
          </w:tcPr>
          <w:p w14:paraId="5EC61B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E7EB7B" w14:textId="77777777" w:rsidTr="00A931AB">
        <w:trPr>
          <w:trHeight w:val="247"/>
        </w:trPr>
        <w:tc>
          <w:tcPr>
            <w:tcW w:w="6693" w:type="dxa"/>
            <w:gridSpan w:val="2"/>
            <w:tcBorders>
              <w:top w:val="nil"/>
              <w:left w:val="nil"/>
              <w:bottom w:val="nil"/>
              <w:right w:val="nil"/>
            </w:tcBorders>
            <w:shd w:val="solid" w:color="00FFFF" w:fill="auto"/>
          </w:tcPr>
          <w:p w14:paraId="560563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109 Aktivnosti socijalne zaštite koje nisu drugdje svrstane</w:t>
            </w:r>
          </w:p>
        </w:tc>
        <w:tc>
          <w:tcPr>
            <w:tcW w:w="1417" w:type="dxa"/>
            <w:tcBorders>
              <w:top w:val="nil"/>
              <w:left w:val="nil"/>
              <w:bottom w:val="nil"/>
              <w:right w:val="nil"/>
            </w:tcBorders>
            <w:shd w:val="solid" w:color="00FFFF" w:fill="auto"/>
          </w:tcPr>
          <w:p w14:paraId="27D0143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shd w:val="solid" w:color="00FFFF" w:fill="auto"/>
          </w:tcPr>
          <w:p w14:paraId="74A451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shd w:val="solid" w:color="00FFFF" w:fill="auto"/>
          </w:tcPr>
          <w:p w14:paraId="5ED98A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shd w:val="solid" w:color="00FFFF" w:fill="auto"/>
          </w:tcPr>
          <w:p w14:paraId="5AAA03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shd w:val="solid" w:color="00FFFF" w:fill="auto"/>
          </w:tcPr>
          <w:p w14:paraId="47610A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E691C99" w14:textId="77777777" w:rsidTr="00A931AB">
        <w:trPr>
          <w:trHeight w:val="247"/>
        </w:trPr>
        <w:tc>
          <w:tcPr>
            <w:tcW w:w="6693" w:type="dxa"/>
            <w:gridSpan w:val="2"/>
            <w:tcBorders>
              <w:top w:val="nil"/>
              <w:left w:val="nil"/>
              <w:bottom w:val="nil"/>
              <w:right w:val="nil"/>
            </w:tcBorders>
            <w:shd w:val="solid" w:color="CCFFFF" w:fill="auto"/>
          </w:tcPr>
          <w:p w14:paraId="0C41B07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1090 Aktivnosti socijalne zaštite koje nisu drugdje svrstane</w:t>
            </w:r>
          </w:p>
        </w:tc>
        <w:tc>
          <w:tcPr>
            <w:tcW w:w="1417" w:type="dxa"/>
            <w:tcBorders>
              <w:top w:val="nil"/>
              <w:left w:val="nil"/>
              <w:bottom w:val="nil"/>
              <w:right w:val="nil"/>
            </w:tcBorders>
            <w:shd w:val="solid" w:color="CCFFFF" w:fill="auto"/>
          </w:tcPr>
          <w:p w14:paraId="4F1AA21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shd w:val="solid" w:color="CCFFFF" w:fill="auto"/>
          </w:tcPr>
          <w:p w14:paraId="4BC9FB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shd w:val="solid" w:color="CCFFFF" w:fill="auto"/>
          </w:tcPr>
          <w:p w14:paraId="1ECE4D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shd w:val="solid" w:color="CCFFFF" w:fill="auto"/>
          </w:tcPr>
          <w:p w14:paraId="6B71BA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shd w:val="solid" w:color="CCFFFF" w:fill="auto"/>
          </w:tcPr>
          <w:p w14:paraId="05093C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0AA785" w14:textId="77777777" w:rsidTr="00A931AB">
        <w:trPr>
          <w:trHeight w:val="247"/>
        </w:trPr>
        <w:tc>
          <w:tcPr>
            <w:tcW w:w="1294" w:type="dxa"/>
            <w:tcBorders>
              <w:top w:val="nil"/>
              <w:left w:val="nil"/>
              <w:bottom w:val="nil"/>
              <w:right w:val="nil"/>
            </w:tcBorders>
          </w:tcPr>
          <w:p w14:paraId="317B07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7D8C5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218D9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tcPr>
          <w:p w14:paraId="7E5C02D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tcPr>
          <w:p w14:paraId="2AE61D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tcPr>
          <w:p w14:paraId="590268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tcPr>
          <w:p w14:paraId="4C62B6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02E197E" w14:textId="77777777" w:rsidTr="00A931AB">
        <w:trPr>
          <w:trHeight w:val="247"/>
        </w:trPr>
        <w:tc>
          <w:tcPr>
            <w:tcW w:w="1294" w:type="dxa"/>
            <w:tcBorders>
              <w:top w:val="nil"/>
              <w:left w:val="nil"/>
              <w:bottom w:val="nil"/>
              <w:right w:val="nil"/>
            </w:tcBorders>
          </w:tcPr>
          <w:p w14:paraId="6DC947C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5DD3421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0C9B17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33.000,00</w:t>
            </w:r>
          </w:p>
        </w:tc>
        <w:tc>
          <w:tcPr>
            <w:tcW w:w="1559" w:type="dxa"/>
            <w:tcBorders>
              <w:top w:val="nil"/>
              <w:left w:val="nil"/>
              <w:bottom w:val="nil"/>
              <w:right w:val="nil"/>
            </w:tcBorders>
          </w:tcPr>
          <w:p w14:paraId="34E4CE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32.420,30</w:t>
            </w:r>
          </w:p>
        </w:tc>
        <w:tc>
          <w:tcPr>
            <w:tcW w:w="1843" w:type="dxa"/>
            <w:tcBorders>
              <w:top w:val="nil"/>
              <w:left w:val="nil"/>
              <w:bottom w:val="nil"/>
              <w:right w:val="nil"/>
            </w:tcBorders>
          </w:tcPr>
          <w:p w14:paraId="48CA4C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34.411,91</w:t>
            </w:r>
          </w:p>
        </w:tc>
        <w:tc>
          <w:tcPr>
            <w:tcW w:w="1418" w:type="dxa"/>
            <w:tcBorders>
              <w:top w:val="nil"/>
              <w:left w:val="nil"/>
              <w:bottom w:val="nil"/>
              <w:right w:val="nil"/>
            </w:tcBorders>
          </w:tcPr>
          <w:p w14:paraId="13D7CC7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98,24</w:t>
            </w:r>
          </w:p>
        </w:tc>
        <w:tc>
          <w:tcPr>
            <w:tcW w:w="1417" w:type="dxa"/>
            <w:tcBorders>
              <w:top w:val="nil"/>
              <w:left w:val="nil"/>
              <w:bottom w:val="nil"/>
              <w:right w:val="nil"/>
            </w:tcBorders>
          </w:tcPr>
          <w:p w14:paraId="58CB740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FCB0C0A" w14:textId="77777777" w:rsidTr="00A931AB">
        <w:trPr>
          <w:trHeight w:val="247"/>
        </w:trPr>
        <w:tc>
          <w:tcPr>
            <w:tcW w:w="1294" w:type="dxa"/>
            <w:tcBorders>
              <w:top w:val="nil"/>
              <w:left w:val="nil"/>
              <w:bottom w:val="nil"/>
              <w:right w:val="nil"/>
            </w:tcBorders>
          </w:tcPr>
          <w:p w14:paraId="5394A30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0840375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2297C39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33.000,00</w:t>
            </w:r>
          </w:p>
        </w:tc>
        <w:tc>
          <w:tcPr>
            <w:tcW w:w="1559" w:type="dxa"/>
            <w:tcBorders>
              <w:top w:val="nil"/>
              <w:left w:val="nil"/>
              <w:bottom w:val="nil"/>
              <w:right w:val="nil"/>
            </w:tcBorders>
          </w:tcPr>
          <w:p w14:paraId="33387B6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8E249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C2B7B3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B2399A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0D2F9BD" w14:textId="77777777" w:rsidTr="00A931AB">
        <w:trPr>
          <w:trHeight w:val="247"/>
        </w:trPr>
        <w:tc>
          <w:tcPr>
            <w:tcW w:w="6693" w:type="dxa"/>
            <w:gridSpan w:val="2"/>
            <w:tcBorders>
              <w:top w:val="nil"/>
              <w:left w:val="nil"/>
              <w:bottom w:val="nil"/>
              <w:right w:val="nil"/>
            </w:tcBorders>
            <w:shd w:val="solid" w:color="CCCCFF" w:fill="auto"/>
          </w:tcPr>
          <w:p w14:paraId="3B99AA1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A201502 VJERSKE ZAJEDNICE</w:t>
            </w:r>
          </w:p>
        </w:tc>
        <w:tc>
          <w:tcPr>
            <w:tcW w:w="1417" w:type="dxa"/>
            <w:tcBorders>
              <w:top w:val="nil"/>
              <w:left w:val="nil"/>
              <w:bottom w:val="nil"/>
              <w:right w:val="nil"/>
            </w:tcBorders>
            <w:shd w:val="solid" w:color="CCCCFF" w:fill="auto"/>
          </w:tcPr>
          <w:p w14:paraId="111EC8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shd w:val="solid" w:color="CCCCFF" w:fill="auto"/>
          </w:tcPr>
          <w:p w14:paraId="64F67E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shd w:val="solid" w:color="CCCCFF" w:fill="auto"/>
          </w:tcPr>
          <w:p w14:paraId="5F5FB0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shd w:val="solid" w:color="CCCCFF" w:fill="auto"/>
          </w:tcPr>
          <w:p w14:paraId="74F545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shd w:val="solid" w:color="CCCCFF" w:fill="auto"/>
          </w:tcPr>
          <w:p w14:paraId="007418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7D0194" w14:textId="77777777" w:rsidTr="00A931AB">
        <w:trPr>
          <w:trHeight w:val="247"/>
        </w:trPr>
        <w:tc>
          <w:tcPr>
            <w:tcW w:w="6693" w:type="dxa"/>
            <w:gridSpan w:val="2"/>
            <w:tcBorders>
              <w:top w:val="nil"/>
              <w:left w:val="nil"/>
              <w:bottom w:val="nil"/>
              <w:right w:val="nil"/>
            </w:tcBorders>
            <w:shd w:val="solid" w:color="FFFF00" w:fill="auto"/>
          </w:tcPr>
          <w:p w14:paraId="38C37AC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3E496B8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shd w:val="solid" w:color="FFFF00" w:fill="auto"/>
          </w:tcPr>
          <w:p w14:paraId="21AF26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shd w:val="solid" w:color="FFFF00" w:fill="auto"/>
          </w:tcPr>
          <w:p w14:paraId="5754E02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shd w:val="solid" w:color="FFFF00" w:fill="auto"/>
          </w:tcPr>
          <w:p w14:paraId="6E2706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shd w:val="solid" w:color="FFFF00" w:fill="auto"/>
          </w:tcPr>
          <w:p w14:paraId="6A2076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91EB3F" w14:textId="77777777" w:rsidTr="00A931AB">
        <w:trPr>
          <w:trHeight w:val="247"/>
        </w:trPr>
        <w:tc>
          <w:tcPr>
            <w:tcW w:w="6693" w:type="dxa"/>
            <w:gridSpan w:val="2"/>
            <w:tcBorders>
              <w:top w:val="nil"/>
              <w:left w:val="nil"/>
              <w:bottom w:val="nil"/>
              <w:right w:val="nil"/>
            </w:tcBorders>
            <w:shd w:val="solid" w:color="00CCFF" w:fill="auto"/>
          </w:tcPr>
          <w:p w14:paraId="28B2904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655634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shd w:val="solid" w:color="00CCFF" w:fill="auto"/>
          </w:tcPr>
          <w:p w14:paraId="3731DF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shd w:val="solid" w:color="00CCFF" w:fill="auto"/>
          </w:tcPr>
          <w:p w14:paraId="0F5AC4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shd w:val="solid" w:color="00CCFF" w:fill="auto"/>
          </w:tcPr>
          <w:p w14:paraId="2835E6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shd w:val="solid" w:color="00CCFF" w:fill="auto"/>
          </w:tcPr>
          <w:p w14:paraId="36E2F9B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BFE99F" w14:textId="77777777" w:rsidTr="00A931AB">
        <w:trPr>
          <w:trHeight w:val="247"/>
        </w:trPr>
        <w:tc>
          <w:tcPr>
            <w:tcW w:w="6693" w:type="dxa"/>
            <w:gridSpan w:val="2"/>
            <w:tcBorders>
              <w:top w:val="nil"/>
              <w:left w:val="nil"/>
              <w:bottom w:val="nil"/>
              <w:right w:val="nil"/>
            </w:tcBorders>
            <w:shd w:val="solid" w:color="00FFFF" w:fill="auto"/>
          </w:tcPr>
          <w:p w14:paraId="44FA919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084 Religijske i druge službe zajednice</w:t>
            </w:r>
          </w:p>
        </w:tc>
        <w:tc>
          <w:tcPr>
            <w:tcW w:w="1417" w:type="dxa"/>
            <w:tcBorders>
              <w:top w:val="nil"/>
              <w:left w:val="nil"/>
              <w:bottom w:val="nil"/>
              <w:right w:val="nil"/>
            </w:tcBorders>
            <w:shd w:val="solid" w:color="00FFFF" w:fill="auto"/>
          </w:tcPr>
          <w:p w14:paraId="5BB07F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shd w:val="solid" w:color="00FFFF" w:fill="auto"/>
          </w:tcPr>
          <w:p w14:paraId="1D26F1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shd w:val="solid" w:color="00FFFF" w:fill="auto"/>
          </w:tcPr>
          <w:p w14:paraId="79FCFA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shd w:val="solid" w:color="00FFFF" w:fill="auto"/>
          </w:tcPr>
          <w:p w14:paraId="7933D0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shd w:val="solid" w:color="00FFFF" w:fill="auto"/>
          </w:tcPr>
          <w:p w14:paraId="53DB86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D7E3E4" w14:textId="77777777" w:rsidTr="00A931AB">
        <w:trPr>
          <w:trHeight w:val="247"/>
        </w:trPr>
        <w:tc>
          <w:tcPr>
            <w:tcW w:w="6693" w:type="dxa"/>
            <w:gridSpan w:val="2"/>
            <w:tcBorders>
              <w:top w:val="nil"/>
              <w:left w:val="nil"/>
              <w:bottom w:val="nil"/>
              <w:right w:val="nil"/>
            </w:tcBorders>
            <w:shd w:val="solid" w:color="CCFFFF" w:fill="auto"/>
          </w:tcPr>
          <w:p w14:paraId="0872483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0840 Religijske i druge službe zajednice</w:t>
            </w:r>
          </w:p>
        </w:tc>
        <w:tc>
          <w:tcPr>
            <w:tcW w:w="1417" w:type="dxa"/>
            <w:tcBorders>
              <w:top w:val="nil"/>
              <w:left w:val="nil"/>
              <w:bottom w:val="nil"/>
              <w:right w:val="nil"/>
            </w:tcBorders>
            <w:shd w:val="solid" w:color="CCFFFF" w:fill="auto"/>
          </w:tcPr>
          <w:p w14:paraId="234821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shd w:val="solid" w:color="CCFFFF" w:fill="auto"/>
          </w:tcPr>
          <w:p w14:paraId="213D9A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shd w:val="solid" w:color="CCFFFF" w:fill="auto"/>
          </w:tcPr>
          <w:p w14:paraId="536F9C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shd w:val="solid" w:color="CCFFFF" w:fill="auto"/>
          </w:tcPr>
          <w:p w14:paraId="7BD0C4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shd w:val="solid" w:color="CCFFFF" w:fill="auto"/>
          </w:tcPr>
          <w:p w14:paraId="130131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1460AA" w14:textId="77777777" w:rsidTr="00A931AB">
        <w:trPr>
          <w:trHeight w:val="247"/>
        </w:trPr>
        <w:tc>
          <w:tcPr>
            <w:tcW w:w="1294" w:type="dxa"/>
            <w:tcBorders>
              <w:top w:val="nil"/>
              <w:left w:val="nil"/>
              <w:bottom w:val="nil"/>
              <w:right w:val="nil"/>
            </w:tcBorders>
          </w:tcPr>
          <w:p w14:paraId="084E759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45024B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40E63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tcPr>
          <w:p w14:paraId="371EDD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tcPr>
          <w:p w14:paraId="3624ED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tcPr>
          <w:p w14:paraId="41B4DA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tcPr>
          <w:p w14:paraId="523E3F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70201CC" w14:textId="77777777" w:rsidTr="00A931AB">
        <w:trPr>
          <w:trHeight w:val="247"/>
        </w:trPr>
        <w:tc>
          <w:tcPr>
            <w:tcW w:w="1294" w:type="dxa"/>
            <w:tcBorders>
              <w:top w:val="nil"/>
              <w:left w:val="nil"/>
              <w:bottom w:val="nil"/>
              <w:right w:val="nil"/>
            </w:tcBorders>
          </w:tcPr>
          <w:p w14:paraId="5DCD1D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20EB8CA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07802B7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52.000,00</w:t>
            </w:r>
          </w:p>
        </w:tc>
        <w:tc>
          <w:tcPr>
            <w:tcW w:w="1559" w:type="dxa"/>
            <w:tcBorders>
              <w:top w:val="nil"/>
              <w:left w:val="nil"/>
              <w:bottom w:val="nil"/>
              <w:right w:val="nil"/>
            </w:tcBorders>
          </w:tcPr>
          <w:p w14:paraId="5B10B9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59.617,41</w:t>
            </w:r>
          </w:p>
        </w:tc>
        <w:tc>
          <w:tcPr>
            <w:tcW w:w="1843" w:type="dxa"/>
            <w:tcBorders>
              <w:top w:val="nil"/>
              <w:left w:val="nil"/>
              <w:bottom w:val="nil"/>
              <w:right w:val="nil"/>
            </w:tcBorders>
          </w:tcPr>
          <w:p w14:paraId="2BA421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63.279,75</w:t>
            </w:r>
          </w:p>
        </w:tc>
        <w:tc>
          <w:tcPr>
            <w:tcW w:w="1418" w:type="dxa"/>
            <w:tcBorders>
              <w:top w:val="nil"/>
              <w:left w:val="nil"/>
              <w:bottom w:val="nil"/>
              <w:right w:val="nil"/>
            </w:tcBorders>
          </w:tcPr>
          <w:p w14:paraId="529376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114,65</w:t>
            </w:r>
          </w:p>
        </w:tc>
        <w:tc>
          <w:tcPr>
            <w:tcW w:w="1417" w:type="dxa"/>
            <w:tcBorders>
              <w:top w:val="nil"/>
              <w:left w:val="nil"/>
              <w:bottom w:val="nil"/>
              <w:right w:val="nil"/>
            </w:tcBorders>
          </w:tcPr>
          <w:p w14:paraId="7E3374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1BDBA19" w14:textId="77777777" w:rsidTr="00A931AB">
        <w:trPr>
          <w:trHeight w:val="247"/>
        </w:trPr>
        <w:tc>
          <w:tcPr>
            <w:tcW w:w="1294" w:type="dxa"/>
            <w:tcBorders>
              <w:top w:val="nil"/>
              <w:left w:val="nil"/>
              <w:bottom w:val="nil"/>
              <w:right w:val="nil"/>
            </w:tcBorders>
          </w:tcPr>
          <w:p w14:paraId="430BB5C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3349050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1353D6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52.000,00</w:t>
            </w:r>
          </w:p>
        </w:tc>
        <w:tc>
          <w:tcPr>
            <w:tcW w:w="1559" w:type="dxa"/>
            <w:tcBorders>
              <w:top w:val="nil"/>
              <w:left w:val="nil"/>
              <w:bottom w:val="nil"/>
              <w:right w:val="nil"/>
            </w:tcBorders>
          </w:tcPr>
          <w:p w14:paraId="125ECC7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9D5C39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8BE89E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0BDF06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8F10E1E" w14:textId="77777777" w:rsidTr="00A931AB">
        <w:trPr>
          <w:trHeight w:val="487"/>
        </w:trPr>
        <w:tc>
          <w:tcPr>
            <w:tcW w:w="6693" w:type="dxa"/>
            <w:gridSpan w:val="2"/>
            <w:tcBorders>
              <w:top w:val="nil"/>
              <w:left w:val="nil"/>
              <w:bottom w:val="nil"/>
              <w:right w:val="nil"/>
            </w:tcBorders>
            <w:shd w:val="solid" w:color="CCCCFF" w:fill="auto"/>
          </w:tcPr>
          <w:p w14:paraId="769940D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A201503 ZAŠTITA I PROMICANJE PRAVA I INTERESA OSOBA S INVALIDITETOM</w:t>
            </w:r>
          </w:p>
        </w:tc>
        <w:tc>
          <w:tcPr>
            <w:tcW w:w="1417" w:type="dxa"/>
            <w:tcBorders>
              <w:top w:val="nil"/>
              <w:left w:val="nil"/>
              <w:bottom w:val="nil"/>
              <w:right w:val="nil"/>
            </w:tcBorders>
            <w:shd w:val="solid" w:color="CCCCFF" w:fill="auto"/>
          </w:tcPr>
          <w:p w14:paraId="705AAB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CCCCFF" w:fill="auto"/>
          </w:tcPr>
          <w:p w14:paraId="6172AE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CCCCFF" w:fill="auto"/>
          </w:tcPr>
          <w:p w14:paraId="07921D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CCCCFF" w:fill="auto"/>
          </w:tcPr>
          <w:p w14:paraId="0B8516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CCFF" w:fill="auto"/>
          </w:tcPr>
          <w:p w14:paraId="0BB34F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3B450D0" w14:textId="77777777" w:rsidTr="00A931AB">
        <w:trPr>
          <w:trHeight w:val="247"/>
        </w:trPr>
        <w:tc>
          <w:tcPr>
            <w:tcW w:w="6693" w:type="dxa"/>
            <w:gridSpan w:val="2"/>
            <w:tcBorders>
              <w:top w:val="nil"/>
              <w:left w:val="nil"/>
              <w:bottom w:val="nil"/>
              <w:right w:val="nil"/>
            </w:tcBorders>
            <w:shd w:val="solid" w:color="FFFF00" w:fill="auto"/>
          </w:tcPr>
          <w:p w14:paraId="52B78B8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666FE8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FFFF00" w:fill="auto"/>
          </w:tcPr>
          <w:p w14:paraId="6E40BE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FFFF00" w:fill="auto"/>
          </w:tcPr>
          <w:p w14:paraId="44CBC5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FFFF00" w:fill="auto"/>
          </w:tcPr>
          <w:p w14:paraId="58531F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FFFF00" w:fill="auto"/>
          </w:tcPr>
          <w:p w14:paraId="07FE59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5BB1CC5" w14:textId="77777777" w:rsidTr="00A931AB">
        <w:trPr>
          <w:trHeight w:val="247"/>
        </w:trPr>
        <w:tc>
          <w:tcPr>
            <w:tcW w:w="6693" w:type="dxa"/>
            <w:gridSpan w:val="2"/>
            <w:tcBorders>
              <w:top w:val="nil"/>
              <w:left w:val="nil"/>
              <w:bottom w:val="nil"/>
              <w:right w:val="nil"/>
            </w:tcBorders>
            <w:shd w:val="solid" w:color="00CCFF" w:fill="auto"/>
          </w:tcPr>
          <w:p w14:paraId="778D08B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 Socijalna zaštita</w:t>
            </w:r>
          </w:p>
        </w:tc>
        <w:tc>
          <w:tcPr>
            <w:tcW w:w="1417" w:type="dxa"/>
            <w:tcBorders>
              <w:top w:val="nil"/>
              <w:left w:val="nil"/>
              <w:bottom w:val="nil"/>
              <w:right w:val="nil"/>
            </w:tcBorders>
            <w:shd w:val="solid" w:color="00CCFF" w:fill="auto"/>
          </w:tcPr>
          <w:p w14:paraId="789517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00CCFF" w:fill="auto"/>
          </w:tcPr>
          <w:p w14:paraId="0AC47E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00CCFF" w:fill="auto"/>
          </w:tcPr>
          <w:p w14:paraId="2F2E0C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00CCFF" w:fill="auto"/>
          </w:tcPr>
          <w:p w14:paraId="149A55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CCFF" w:fill="auto"/>
          </w:tcPr>
          <w:p w14:paraId="7FC2F8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54BA7F1" w14:textId="77777777" w:rsidTr="00A931AB">
        <w:trPr>
          <w:trHeight w:val="247"/>
        </w:trPr>
        <w:tc>
          <w:tcPr>
            <w:tcW w:w="6693" w:type="dxa"/>
            <w:gridSpan w:val="2"/>
            <w:tcBorders>
              <w:top w:val="nil"/>
              <w:left w:val="nil"/>
              <w:bottom w:val="nil"/>
              <w:right w:val="nil"/>
            </w:tcBorders>
            <w:shd w:val="solid" w:color="00FFFF" w:fill="auto"/>
          </w:tcPr>
          <w:p w14:paraId="264BAA4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109 Aktivnosti socijalne zaštite koje nisu drugdje svrstane</w:t>
            </w:r>
          </w:p>
        </w:tc>
        <w:tc>
          <w:tcPr>
            <w:tcW w:w="1417" w:type="dxa"/>
            <w:tcBorders>
              <w:top w:val="nil"/>
              <w:left w:val="nil"/>
              <w:bottom w:val="nil"/>
              <w:right w:val="nil"/>
            </w:tcBorders>
            <w:shd w:val="solid" w:color="00FFFF" w:fill="auto"/>
          </w:tcPr>
          <w:p w14:paraId="3FD031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00FFFF" w:fill="auto"/>
          </w:tcPr>
          <w:p w14:paraId="30FE14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00FFFF" w:fill="auto"/>
          </w:tcPr>
          <w:p w14:paraId="1E5FB2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00FFFF" w:fill="auto"/>
          </w:tcPr>
          <w:p w14:paraId="583EE2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00FFFF" w:fill="auto"/>
          </w:tcPr>
          <w:p w14:paraId="7F90E9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C0D7E8B" w14:textId="77777777" w:rsidTr="00A931AB">
        <w:trPr>
          <w:trHeight w:val="247"/>
        </w:trPr>
        <w:tc>
          <w:tcPr>
            <w:tcW w:w="6693" w:type="dxa"/>
            <w:gridSpan w:val="2"/>
            <w:tcBorders>
              <w:top w:val="nil"/>
              <w:left w:val="nil"/>
              <w:bottom w:val="nil"/>
              <w:right w:val="nil"/>
            </w:tcBorders>
            <w:shd w:val="solid" w:color="CCFFFF" w:fill="auto"/>
          </w:tcPr>
          <w:p w14:paraId="7276C18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1090 Aktivnosti socijalne zaštite koje nisu drugdje svrstane</w:t>
            </w:r>
          </w:p>
        </w:tc>
        <w:tc>
          <w:tcPr>
            <w:tcW w:w="1417" w:type="dxa"/>
            <w:tcBorders>
              <w:top w:val="nil"/>
              <w:left w:val="nil"/>
              <w:bottom w:val="nil"/>
              <w:right w:val="nil"/>
            </w:tcBorders>
            <w:shd w:val="solid" w:color="CCFFFF" w:fill="auto"/>
          </w:tcPr>
          <w:p w14:paraId="50EC724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shd w:val="solid" w:color="CCFFFF" w:fill="auto"/>
          </w:tcPr>
          <w:p w14:paraId="19E8D3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shd w:val="solid" w:color="CCFFFF" w:fill="auto"/>
          </w:tcPr>
          <w:p w14:paraId="141425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shd w:val="solid" w:color="CCFFFF" w:fill="auto"/>
          </w:tcPr>
          <w:p w14:paraId="63F5D1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shd w:val="solid" w:color="CCFFFF" w:fill="auto"/>
          </w:tcPr>
          <w:p w14:paraId="68839C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19A0BB0" w14:textId="77777777" w:rsidTr="00A931AB">
        <w:trPr>
          <w:trHeight w:val="247"/>
        </w:trPr>
        <w:tc>
          <w:tcPr>
            <w:tcW w:w="1294" w:type="dxa"/>
            <w:tcBorders>
              <w:top w:val="nil"/>
              <w:left w:val="nil"/>
              <w:bottom w:val="nil"/>
              <w:right w:val="nil"/>
            </w:tcBorders>
          </w:tcPr>
          <w:p w14:paraId="4CBC5EA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1891E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45BD7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tcPr>
          <w:p w14:paraId="427A26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tcPr>
          <w:p w14:paraId="632AC14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tcPr>
          <w:p w14:paraId="7A4548A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4F0158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A5D8A42" w14:textId="77777777" w:rsidTr="00A931AB">
        <w:trPr>
          <w:trHeight w:val="247"/>
        </w:trPr>
        <w:tc>
          <w:tcPr>
            <w:tcW w:w="1294" w:type="dxa"/>
            <w:tcBorders>
              <w:top w:val="nil"/>
              <w:left w:val="nil"/>
              <w:bottom w:val="nil"/>
              <w:right w:val="nil"/>
            </w:tcBorders>
          </w:tcPr>
          <w:p w14:paraId="0DBF12F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76465D4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047534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5.000,00</w:t>
            </w:r>
          </w:p>
        </w:tc>
        <w:tc>
          <w:tcPr>
            <w:tcW w:w="1559" w:type="dxa"/>
            <w:tcBorders>
              <w:top w:val="nil"/>
              <w:left w:val="nil"/>
              <w:bottom w:val="nil"/>
              <w:right w:val="nil"/>
            </w:tcBorders>
          </w:tcPr>
          <w:p w14:paraId="1F78D54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6.210,15</w:t>
            </w:r>
          </w:p>
        </w:tc>
        <w:tc>
          <w:tcPr>
            <w:tcW w:w="1843" w:type="dxa"/>
            <w:tcBorders>
              <w:top w:val="nil"/>
              <w:left w:val="nil"/>
              <w:bottom w:val="nil"/>
              <w:right w:val="nil"/>
            </w:tcBorders>
          </w:tcPr>
          <w:p w14:paraId="799ACEF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6.591,65</w:t>
            </w:r>
          </w:p>
        </w:tc>
        <w:tc>
          <w:tcPr>
            <w:tcW w:w="1418" w:type="dxa"/>
            <w:tcBorders>
              <w:top w:val="nil"/>
              <w:left w:val="nil"/>
              <w:bottom w:val="nil"/>
              <w:right w:val="nil"/>
            </w:tcBorders>
          </w:tcPr>
          <w:p w14:paraId="4302F9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124,20</w:t>
            </w:r>
          </w:p>
        </w:tc>
        <w:tc>
          <w:tcPr>
            <w:tcW w:w="1417" w:type="dxa"/>
            <w:tcBorders>
              <w:top w:val="nil"/>
              <w:left w:val="nil"/>
              <w:bottom w:val="nil"/>
              <w:right w:val="nil"/>
            </w:tcBorders>
          </w:tcPr>
          <w:p w14:paraId="642C80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F150FEF" w14:textId="77777777" w:rsidTr="00A931AB">
        <w:trPr>
          <w:trHeight w:val="247"/>
        </w:trPr>
        <w:tc>
          <w:tcPr>
            <w:tcW w:w="1294" w:type="dxa"/>
            <w:tcBorders>
              <w:top w:val="nil"/>
              <w:left w:val="nil"/>
              <w:bottom w:val="nil"/>
              <w:right w:val="nil"/>
            </w:tcBorders>
          </w:tcPr>
          <w:p w14:paraId="118DD4B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0926B9B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2DB05D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5.000,00</w:t>
            </w:r>
          </w:p>
        </w:tc>
        <w:tc>
          <w:tcPr>
            <w:tcW w:w="1559" w:type="dxa"/>
            <w:tcBorders>
              <w:top w:val="nil"/>
              <w:left w:val="nil"/>
              <w:bottom w:val="nil"/>
              <w:right w:val="nil"/>
            </w:tcBorders>
          </w:tcPr>
          <w:p w14:paraId="61F284A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FD89C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400F75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541D9CC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E01DA92" w14:textId="77777777" w:rsidTr="00A931AB">
        <w:trPr>
          <w:trHeight w:val="247"/>
        </w:trPr>
        <w:tc>
          <w:tcPr>
            <w:tcW w:w="6693" w:type="dxa"/>
            <w:gridSpan w:val="2"/>
            <w:tcBorders>
              <w:top w:val="nil"/>
              <w:left w:val="nil"/>
              <w:bottom w:val="nil"/>
              <w:right w:val="nil"/>
            </w:tcBorders>
            <w:shd w:val="solid" w:color="CCCCFF" w:fill="auto"/>
          </w:tcPr>
          <w:p w14:paraId="361104C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A201504 ZAŠTITA PRAVA NACIONALNIH MANJINA</w:t>
            </w:r>
          </w:p>
        </w:tc>
        <w:tc>
          <w:tcPr>
            <w:tcW w:w="1417" w:type="dxa"/>
            <w:tcBorders>
              <w:top w:val="nil"/>
              <w:left w:val="nil"/>
              <w:bottom w:val="nil"/>
              <w:right w:val="nil"/>
            </w:tcBorders>
            <w:shd w:val="solid" w:color="CCCCFF" w:fill="auto"/>
          </w:tcPr>
          <w:p w14:paraId="45F17F5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shd w:val="solid" w:color="CCCCFF" w:fill="auto"/>
          </w:tcPr>
          <w:p w14:paraId="5CB005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CCCCFF" w:fill="auto"/>
          </w:tcPr>
          <w:p w14:paraId="67D59C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CCCCFF" w:fill="auto"/>
          </w:tcPr>
          <w:p w14:paraId="08E59D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shd w:val="solid" w:color="CCCCFF" w:fill="auto"/>
          </w:tcPr>
          <w:p w14:paraId="6BEA7E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0163E99" w14:textId="77777777" w:rsidTr="00A931AB">
        <w:trPr>
          <w:trHeight w:val="247"/>
        </w:trPr>
        <w:tc>
          <w:tcPr>
            <w:tcW w:w="6693" w:type="dxa"/>
            <w:gridSpan w:val="2"/>
            <w:tcBorders>
              <w:top w:val="nil"/>
              <w:left w:val="nil"/>
              <w:bottom w:val="nil"/>
              <w:right w:val="nil"/>
            </w:tcBorders>
            <w:shd w:val="solid" w:color="FFFF00" w:fill="auto"/>
          </w:tcPr>
          <w:p w14:paraId="482ACFF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1. OPĆI PRIHODI I PRIMICI</w:t>
            </w:r>
          </w:p>
        </w:tc>
        <w:tc>
          <w:tcPr>
            <w:tcW w:w="1417" w:type="dxa"/>
            <w:tcBorders>
              <w:top w:val="nil"/>
              <w:left w:val="nil"/>
              <w:bottom w:val="nil"/>
              <w:right w:val="nil"/>
            </w:tcBorders>
            <w:shd w:val="solid" w:color="FFFF00" w:fill="auto"/>
          </w:tcPr>
          <w:p w14:paraId="2D78B7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shd w:val="solid" w:color="FFFF00" w:fill="auto"/>
          </w:tcPr>
          <w:p w14:paraId="0B1DFC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FFFF00" w:fill="auto"/>
          </w:tcPr>
          <w:p w14:paraId="1875B5B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FFFF00" w:fill="auto"/>
          </w:tcPr>
          <w:p w14:paraId="76C97CF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shd w:val="solid" w:color="FFFF00" w:fill="auto"/>
          </w:tcPr>
          <w:p w14:paraId="2ACB9B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A19A1D" w14:textId="77777777" w:rsidTr="00A931AB">
        <w:trPr>
          <w:trHeight w:val="247"/>
        </w:trPr>
        <w:tc>
          <w:tcPr>
            <w:tcW w:w="6693" w:type="dxa"/>
            <w:gridSpan w:val="2"/>
            <w:tcBorders>
              <w:top w:val="nil"/>
              <w:left w:val="nil"/>
              <w:bottom w:val="nil"/>
              <w:right w:val="nil"/>
            </w:tcBorders>
            <w:shd w:val="solid" w:color="00CCFF" w:fill="auto"/>
          </w:tcPr>
          <w:p w14:paraId="506C4E8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660E17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shd w:val="solid" w:color="00CCFF" w:fill="auto"/>
          </w:tcPr>
          <w:p w14:paraId="45BA47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00CCFF" w:fill="auto"/>
          </w:tcPr>
          <w:p w14:paraId="1643D1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00CCFF" w:fill="auto"/>
          </w:tcPr>
          <w:p w14:paraId="42D296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shd w:val="solid" w:color="00CCFF" w:fill="auto"/>
          </w:tcPr>
          <w:p w14:paraId="23E0DD9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69D44AF" w14:textId="77777777" w:rsidTr="00A931AB">
        <w:trPr>
          <w:trHeight w:val="247"/>
        </w:trPr>
        <w:tc>
          <w:tcPr>
            <w:tcW w:w="6693" w:type="dxa"/>
            <w:gridSpan w:val="2"/>
            <w:tcBorders>
              <w:top w:val="nil"/>
              <w:left w:val="nil"/>
              <w:bottom w:val="nil"/>
              <w:right w:val="nil"/>
            </w:tcBorders>
            <w:shd w:val="solid" w:color="00FFFF" w:fill="auto"/>
          </w:tcPr>
          <w:p w14:paraId="46A1FD1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4F780C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shd w:val="solid" w:color="00FFFF" w:fill="auto"/>
          </w:tcPr>
          <w:p w14:paraId="4B7D3D8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00FFFF" w:fill="auto"/>
          </w:tcPr>
          <w:p w14:paraId="1EAEC73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00FFFF" w:fill="auto"/>
          </w:tcPr>
          <w:p w14:paraId="321DCB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shd w:val="solid" w:color="00FFFF" w:fill="auto"/>
          </w:tcPr>
          <w:p w14:paraId="3C1D2E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1B07ECA" w14:textId="77777777" w:rsidTr="00A931AB">
        <w:trPr>
          <w:trHeight w:val="247"/>
        </w:trPr>
        <w:tc>
          <w:tcPr>
            <w:tcW w:w="6693" w:type="dxa"/>
            <w:gridSpan w:val="2"/>
            <w:tcBorders>
              <w:top w:val="nil"/>
              <w:left w:val="nil"/>
              <w:bottom w:val="nil"/>
              <w:right w:val="nil"/>
            </w:tcBorders>
            <w:shd w:val="solid" w:color="CCFFFF" w:fill="auto"/>
          </w:tcPr>
          <w:p w14:paraId="1A60D59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0FEE46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shd w:val="solid" w:color="CCFFFF" w:fill="auto"/>
          </w:tcPr>
          <w:p w14:paraId="431C8E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shd w:val="solid" w:color="CCFFFF" w:fill="auto"/>
          </w:tcPr>
          <w:p w14:paraId="399126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shd w:val="solid" w:color="CCFFFF" w:fill="auto"/>
          </w:tcPr>
          <w:p w14:paraId="1091C2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shd w:val="solid" w:color="CCFFFF" w:fill="auto"/>
          </w:tcPr>
          <w:p w14:paraId="42F1CF7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78BF9F" w14:textId="77777777" w:rsidTr="00A931AB">
        <w:trPr>
          <w:trHeight w:val="247"/>
        </w:trPr>
        <w:tc>
          <w:tcPr>
            <w:tcW w:w="1294" w:type="dxa"/>
            <w:tcBorders>
              <w:top w:val="nil"/>
              <w:left w:val="nil"/>
              <w:bottom w:val="nil"/>
              <w:right w:val="nil"/>
            </w:tcBorders>
          </w:tcPr>
          <w:p w14:paraId="7AFCE99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539945E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A1A99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tcPr>
          <w:p w14:paraId="297769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tcPr>
          <w:p w14:paraId="65162CA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tcPr>
          <w:p w14:paraId="1EBB2F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tcPr>
          <w:p w14:paraId="0E1443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B487C55" w14:textId="77777777" w:rsidTr="00A931AB">
        <w:trPr>
          <w:trHeight w:val="247"/>
        </w:trPr>
        <w:tc>
          <w:tcPr>
            <w:tcW w:w="1294" w:type="dxa"/>
            <w:tcBorders>
              <w:top w:val="nil"/>
              <w:left w:val="nil"/>
              <w:bottom w:val="nil"/>
              <w:right w:val="nil"/>
            </w:tcBorders>
          </w:tcPr>
          <w:p w14:paraId="455C158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8B36D1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66C94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E8C8C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50E638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2B1815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5F5A1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A207546" w14:textId="77777777" w:rsidTr="00A931AB">
        <w:trPr>
          <w:trHeight w:val="247"/>
        </w:trPr>
        <w:tc>
          <w:tcPr>
            <w:tcW w:w="1294" w:type="dxa"/>
            <w:tcBorders>
              <w:top w:val="nil"/>
              <w:left w:val="nil"/>
              <w:bottom w:val="nil"/>
              <w:right w:val="nil"/>
            </w:tcBorders>
          </w:tcPr>
          <w:p w14:paraId="36D6A6D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63CB57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0AE4E75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A8B645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09574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098193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60BB4B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FE18922" w14:textId="77777777" w:rsidTr="00A931AB">
        <w:trPr>
          <w:trHeight w:val="247"/>
        </w:trPr>
        <w:tc>
          <w:tcPr>
            <w:tcW w:w="1294" w:type="dxa"/>
            <w:tcBorders>
              <w:top w:val="nil"/>
              <w:left w:val="nil"/>
              <w:bottom w:val="nil"/>
              <w:right w:val="nil"/>
            </w:tcBorders>
          </w:tcPr>
          <w:p w14:paraId="1A3FB9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38</w:t>
            </w:r>
          </w:p>
        </w:tc>
        <w:tc>
          <w:tcPr>
            <w:tcW w:w="5399" w:type="dxa"/>
            <w:tcBorders>
              <w:top w:val="nil"/>
              <w:left w:val="nil"/>
              <w:bottom w:val="nil"/>
              <w:right w:val="nil"/>
            </w:tcBorders>
          </w:tcPr>
          <w:p w14:paraId="19A9F6A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Ostali rashodi</w:t>
            </w:r>
          </w:p>
        </w:tc>
        <w:tc>
          <w:tcPr>
            <w:tcW w:w="1417" w:type="dxa"/>
            <w:tcBorders>
              <w:top w:val="nil"/>
              <w:left w:val="nil"/>
              <w:bottom w:val="nil"/>
              <w:right w:val="nil"/>
            </w:tcBorders>
          </w:tcPr>
          <w:p w14:paraId="2868CF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25.000,00</w:t>
            </w:r>
          </w:p>
        </w:tc>
        <w:tc>
          <w:tcPr>
            <w:tcW w:w="1559" w:type="dxa"/>
            <w:tcBorders>
              <w:top w:val="nil"/>
              <w:left w:val="nil"/>
              <w:bottom w:val="nil"/>
              <w:right w:val="nil"/>
            </w:tcBorders>
          </w:tcPr>
          <w:p w14:paraId="57F2B86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37.260,89</w:t>
            </w:r>
          </w:p>
        </w:tc>
        <w:tc>
          <w:tcPr>
            <w:tcW w:w="1843" w:type="dxa"/>
            <w:tcBorders>
              <w:top w:val="nil"/>
              <w:left w:val="nil"/>
              <w:bottom w:val="nil"/>
              <w:right w:val="nil"/>
            </w:tcBorders>
          </w:tcPr>
          <w:p w14:paraId="1598D12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39.549,85</w:t>
            </w:r>
          </w:p>
        </w:tc>
        <w:tc>
          <w:tcPr>
            <w:tcW w:w="1418" w:type="dxa"/>
            <w:tcBorders>
              <w:top w:val="nil"/>
              <w:left w:val="nil"/>
              <w:bottom w:val="nil"/>
              <w:right w:val="nil"/>
            </w:tcBorders>
          </w:tcPr>
          <w:p w14:paraId="229CDC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149,04</w:t>
            </w:r>
          </w:p>
        </w:tc>
        <w:tc>
          <w:tcPr>
            <w:tcW w:w="1417" w:type="dxa"/>
            <w:tcBorders>
              <w:top w:val="nil"/>
              <w:left w:val="nil"/>
              <w:bottom w:val="nil"/>
              <w:right w:val="nil"/>
            </w:tcBorders>
          </w:tcPr>
          <w:p w14:paraId="76D336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7BC44A7" w14:textId="77777777" w:rsidTr="00A931AB">
        <w:trPr>
          <w:trHeight w:val="247"/>
        </w:trPr>
        <w:tc>
          <w:tcPr>
            <w:tcW w:w="1294" w:type="dxa"/>
            <w:tcBorders>
              <w:top w:val="nil"/>
              <w:left w:val="nil"/>
              <w:bottom w:val="nil"/>
              <w:right w:val="nil"/>
            </w:tcBorders>
          </w:tcPr>
          <w:p w14:paraId="2A56AE3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381</w:t>
            </w:r>
          </w:p>
        </w:tc>
        <w:tc>
          <w:tcPr>
            <w:tcW w:w="5399" w:type="dxa"/>
            <w:tcBorders>
              <w:top w:val="nil"/>
              <w:left w:val="nil"/>
              <w:bottom w:val="nil"/>
              <w:right w:val="nil"/>
            </w:tcBorders>
          </w:tcPr>
          <w:p w14:paraId="5A65B3F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Tekuće donacije</w:t>
            </w:r>
          </w:p>
        </w:tc>
        <w:tc>
          <w:tcPr>
            <w:tcW w:w="1417" w:type="dxa"/>
            <w:tcBorders>
              <w:top w:val="nil"/>
              <w:left w:val="nil"/>
              <w:bottom w:val="nil"/>
              <w:right w:val="nil"/>
            </w:tcBorders>
          </w:tcPr>
          <w:p w14:paraId="0AB6EC7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25.000,00</w:t>
            </w:r>
          </w:p>
        </w:tc>
        <w:tc>
          <w:tcPr>
            <w:tcW w:w="1559" w:type="dxa"/>
            <w:tcBorders>
              <w:top w:val="nil"/>
              <w:left w:val="nil"/>
              <w:bottom w:val="nil"/>
              <w:right w:val="nil"/>
            </w:tcBorders>
          </w:tcPr>
          <w:p w14:paraId="269A7F3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00FA06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28A2C9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9DDA97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031C635" w14:textId="77777777" w:rsidTr="00A931AB">
        <w:trPr>
          <w:trHeight w:val="247"/>
        </w:trPr>
        <w:tc>
          <w:tcPr>
            <w:tcW w:w="6693" w:type="dxa"/>
            <w:gridSpan w:val="2"/>
            <w:tcBorders>
              <w:top w:val="nil"/>
              <w:left w:val="nil"/>
              <w:bottom w:val="nil"/>
              <w:right w:val="nil"/>
            </w:tcBorders>
            <w:shd w:val="solid" w:color="FFFF00" w:fill="auto"/>
          </w:tcPr>
          <w:p w14:paraId="6CA29A8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50E06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761E38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FFFF00" w:fill="auto"/>
          </w:tcPr>
          <w:p w14:paraId="0064821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FFFF00" w:fill="auto"/>
          </w:tcPr>
          <w:p w14:paraId="2ADFFC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6DDE32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05C2EDC" w14:textId="77777777" w:rsidTr="00A931AB">
        <w:trPr>
          <w:trHeight w:val="247"/>
        </w:trPr>
        <w:tc>
          <w:tcPr>
            <w:tcW w:w="6693" w:type="dxa"/>
            <w:gridSpan w:val="2"/>
            <w:tcBorders>
              <w:top w:val="nil"/>
              <w:left w:val="nil"/>
              <w:bottom w:val="nil"/>
              <w:right w:val="nil"/>
            </w:tcBorders>
            <w:shd w:val="solid" w:color="00CCFF" w:fill="auto"/>
          </w:tcPr>
          <w:p w14:paraId="108D916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20F23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39E26D0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CCFF" w:fill="auto"/>
          </w:tcPr>
          <w:p w14:paraId="3E7DBC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CCFF" w:fill="auto"/>
          </w:tcPr>
          <w:p w14:paraId="78C1BA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3B1219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9BF55FE" w14:textId="77777777" w:rsidTr="00A931AB">
        <w:trPr>
          <w:trHeight w:val="247"/>
        </w:trPr>
        <w:tc>
          <w:tcPr>
            <w:tcW w:w="6693" w:type="dxa"/>
            <w:gridSpan w:val="2"/>
            <w:tcBorders>
              <w:top w:val="nil"/>
              <w:left w:val="nil"/>
              <w:bottom w:val="nil"/>
              <w:right w:val="nil"/>
            </w:tcBorders>
            <w:shd w:val="solid" w:color="00FFFF" w:fill="auto"/>
          </w:tcPr>
          <w:p w14:paraId="2B7E76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2D8793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4541E7A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00FFFF" w:fill="auto"/>
          </w:tcPr>
          <w:p w14:paraId="0C619AC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00FFFF" w:fill="auto"/>
          </w:tcPr>
          <w:p w14:paraId="177AE63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60DD6D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24CB2859" w14:textId="77777777" w:rsidTr="00A931AB">
        <w:trPr>
          <w:trHeight w:val="247"/>
        </w:trPr>
        <w:tc>
          <w:tcPr>
            <w:tcW w:w="6693" w:type="dxa"/>
            <w:gridSpan w:val="2"/>
            <w:tcBorders>
              <w:top w:val="nil"/>
              <w:left w:val="nil"/>
              <w:bottom w:val="nil"/>
              <w:right w:val="nil"/>
            </w:tcBorders>
            <w:shd w:val="solid" w:color="CCFFFF" w:fill="auto"/>
          </w:tcPr>
          <w:p w14:paraId="2C52C0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7DAEBB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335EB32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shd w:val="solid" w:color="CCFFFF" w:fill="auto"/>
          </w:tcPr>
          <w:p w14:paraId="530C5E7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shd w:val="solid" w:color="CCFFFF" w:fill="auto"/>
          </w:tcPr>
          <w:p w14:paraId="1C9035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636E98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0D336B78" w14:textId="77777777" w:rsidTr="00A931AB">
        <w:trPr>
          <w:trHeight w:val="247"/>
        </w:trPr>
        <w:tc>
          <w:tcPr>
            <w:tcW w:w="1294" w:type="dxa"/>
            <w:tcBorders>
              <w:top w:val="nil"/>
              <w:left w:val="nil"/>
              <w:bottom w:val="nil"/>
              <w:right w:val="nil"/>
            </w:tcBorders>
          </w:tcPr>
          <w:p w14:paraId="20D7B61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0E70C54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74D0E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2316E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3D73D04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1F0A745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F1ED73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44873694" w14:textId="77777777" w:rsidTr="00A931AB">
        <w:trPr>
          <w:trHeight w:val="247"/>
        </w:trPr>
        <w:tc>
          <w:tcPr>
            <w:tcW w:w="1294" w:type="dxa"/>
            <w:tcBorders>
              <w:top w:val="nil"/>
              <w:left w:val="nil"/>
              <w:bottom w:val="nil"/>
              <w:right w:val="nil"/>
            </w:tcBorders>
          </w:tcPr>
          <w:p w14:paraId="08AE924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2C2E12F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7E9A8C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0A1B9D4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843" w:type="dxa"/>
            <w:tcBorders>
              <w:top w:val="nil"/>
              <w:left w:val="nil"/>
              <w:bottom w:val="nil"/>
              <w:right w:val="nil"/>
            </w:tcBorders>
          </w:tcPr>
          <w:p w14:paraId="606EA6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8" w:type="dxa"/>
            <w:tcBorders>
              <w:top w:val="nil"/>
              <w:left w:val="nil"/>
              <w:bottom w:val="nil"/>
              <w:right w:val="nil"/>
            </w:tcBorders>
          </w:tcPr>
          <w:p w14:paraId="0FE556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C3190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r>
      <w:tr w:rsidR="00A931AB" w:rsidRPr="00A931AB" w14:paraId="689A6B9F" w14:textId="77777777" w:rsidTr="00A931AB">
        <w:trPr>
          <w:trHeight w:val="247"/>
        </w:trPr>
        <w:tc>
          <w:tcPr>
            <w:tcW w:w="1294" w:type="dxa"/>
            <w:tcBorders>
              <w:top w:val="nil"/>
              <w:left w:val="nil"/>
              <w:bottom w:val="nil"/>
              <w:right w:val="nil"/>
            </w:tcBorders>
          </w:tcPr>
          <w:p w14:paraId="1245926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329</w:t>
            </w:r>
          </w:p>
        </w:tc>
        <w:tc>
          <w:tcPr>
            <w:tcW w:w="5399" w:type="dxa"/>
            <w:tcBorders>
              <w:top w:val="nil"/>
              <w:left w:val="nil"/>
              <w:bottom w:val="nil"/>
              <w:right w:val="nil"/>
            </w:tcBorders>
          </w:tcPr>
          <w:p w14:paraId="120F1E1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nespomenuti rashodi poslovanja</w:t>
            </w:r>
          </w:p>
        </w:tc>
        <w:tc>
          <w:tcPr>
            <w:tcW w:w="1417" w:type="dxa"/>
            <w:tcBorders>
              <w:top w:val="nil"/>
              <w:left w:val="nil"/>
              <w:bottom w:val="nil"/>
              <w:right w:val="nil"/>
            </w:tcBorders>
          </w:tcPr>
          <w:p w14:paraId="69021E9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115B5BB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8DA80C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18B31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3F4FCF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E42A971" w14:textId="77777777" w:rsidTr="00A931AB">
        <w:trPr>
          <w:trHeight w:val="247"/>
        </w:trPr>
        <w:tc>
          <w:tcPr>
            <w:tcW w:w="6693" w:type="dxa"/>
            <w:gridSpan w:val="2"/>
            <w:tcBorders>
              <w:top w:val="nil"/>
              <w:left w:val="nil"/>
              <w:bottom w:val="nil"/>
              <w:right w:val="nil"/>
            </w:tcBorders>
            <w:shd w:val="solid" w:color="9999FF" w:fill="auto"/>
          </w:tcPr>
          <w:p w14:paraId="071F9A5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2016 ZAŽELI BOLJI ŽIVOT U OPĆINI ŠODOLOVCI</w:t>
            </w:r>
          </w:p>
        </w:tc>
        <w:tc>
          <w:tcPr>
            <w:tcW w:w="1417" w:type="dxa"/>
            <w:tcBorders>
              <w:top w:val="nil"/>
              <w:left w:val="nil"/>
              <w:bottom w:val="nil"/>
              <w:right w:val="nil"/>
            </w:tcBorders>
            <w:shd w:val="solid" w:color="9999FF" w:fill="auto"/>
          </w:tcPr>
          <w:p w14:paraId="626FC9F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1.617.565,48</w:t>
            </w:r>
          </w:p>
        </w:tc>
        <w:tc>
          <w:tcPr>
            <w:tcW w:w="1559" w:type="dxa"/>
            <w:tcBorders>
              <w:top w:val="nil"/>
              <w:left w:val="nil"/>
              <w:bottom w:val="nil"/>
              <w:right w:val="nil"/>
            </w:tcBorders>
            <w:shd w:val="solid" w:color="9999FF" w:fill="auto"/>
          </w:tcPr>
          <w:p w14:paraId="75A355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1.524.577,88</w:t>
            </w:r>
          </w:p>
        </w:tc>
        <w:tc>
          <w:tcPr>
            <w:tcW w:w="1843" w:type="dxa"/>
            <w:tcBorders>
              <w:top w:val="nil"/>
              <w:left w:val="nil"/>
              <w:bottom w:val="nil"/>
              <w:right w:val="nil"/>
            </w:tcBorders>
            <w:shd w:val="solid" w:color="9999FF" w:fill="auto"/>
          </w:tcPr>
          <w:p w14:paraId="161E9F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1.618.233,36</w:t>
            </w:r>
          </w:p>
        </w:tc>
        <w:tc>
          <w:tcPr>
            <w:tcW w:w="1418" w:type="dxa"/>
            <w:tcBorders>
              <w:top w:val="nil"/>
              <w:left w:val="nil"/>
              <w:bottom w:val="nil"/>
              <w:right w:val="nil"/>
            </w:tcBorders>
            <w:shd w:val="solid" w:color="9999FF" w:fill="auto"/>
          </w:tcPr>
          <w:p w14:paraId="2FE203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94,25</w:t>
            </w:r>
          </w:p>
        </w:tc>
        <w:tc>
          <w:tcPr>
            <w:tcW w:w="1417" w:type="dxa"/>
            <w:tcBorders>
              <w:top w:val="nil"/>
              <w:left w:val="nil"/>
              <w:bottom w:val="nil"/>
              <w:right w:val="nil"/>
            </w:tcBorders>
            <w:shd w:val="solid" w:color="9999FF" w:fill="auto"/>
          </w:tcPr>
          <w:p w14:paraId="0C9AEB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88CA463" w14:textId="77777777" w:rsidTr="00A931AB">
        <w:trPr>
          <w:trHeight w:val="247"/>
        </w:trPr>
        <w:tc>
          <w:tcPr>
            <w:tcW w:w="6693" w:type="dxa"/>
            <w:gridSpan w:val="2"/>
            <w:tcBorders>
              <w:top w:val="nil"/>
              <w:left w:val="nil"/>
              <w:bottom w:val="nil"/>
              <w:right w:val="nil"/>
            </w:tcBorders>
            <w:shd w:val="solid" w:color="CCCCFF" w:fill="auto"/>
          </w:tcPr>
          <w:p w14:paraId="4E6B292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A201601 EDUKACIJA CILJANE SKUPINE</w:t>
            </w:r>
          </w:p>
        </w:tc>
        <w:tc>
          <w:tcPr>
            <w:tcW w:w="1417" w:type="dxa"/>
            <w:tcBorders>
              <w:top w:val="nil"/>
              <w:left w:val="nil"/>
              <w:bottom w:val="nil"/>
              <w:right w:val="nil"/>
            </w:tcBorders>
            <w:shd w:val="solid" w:color="CCCCFF" w:fill="auto"/>
          </w:tcPr>
          <w:p w14:paraId="00173D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CCFF" w:fill="auto"/>
          </w:tcPr>
          <w:p w14:paraId="16A4D9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shd w:val="solid" w:color="CCCCFF" w:fill="auto"/>
          </w:tcPr>
          <w:p w14:paraId="4D43844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shd w:val="solid" w:color="CCCCFF" w:fill="auto"/>
          </w:tcPr>
          <w:p w14:paraId="32368F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CCFF" w:fill="auto"/>
          </w:tcPr>
          <w:p w14:paraId="72224A6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5BAFA64" w14:textId="77777777" w:rsidTr="00A931AB">
        <w:trPr>
          <w:trHeight w:val="247"/>
        </w:trPr>
        <w:tc>
          <w:tcPr>
            <w:tcW w:w="6693" w:type="dxa"/>
            <w:gridSpan w:val="2"/>
            <w:tcBorders>
              <w:top w:val="nil"/>
              <w:left w:val="nil"/>
              <w:bottom w:val="nil"/>
              <w:right w:val="nil"/>
            </w:tcBorders>
            <w:shd w:val="solid" w:color="FFFF00" w:fill="auto"/>
          </w:tcPr>
          <w:p w14:paraId="368B3D8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16C392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FFFF00" w:fill="auto"/>
          </w:tcPr>
          <w:p w14:paraId="67D320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shd w:val="solid" w:color="FFFF00" w:fill="auto"/>
          </w:tcPr>
          <w:p w14:paraId="299E2D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shd w:val="solid" w:color="FFFF00" w:fill="auto"/>
          </w:tcPr>
          <w:p w14:paraId="3447E0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FFFF00" w:fill="auto"/>
          </w:tcPr>
          <w:p w14:paraId="448B0E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224F644" w14:textId="77777777" w:rsidTr="00A931AB">
        <w:trPr>
          <w:trHeight w:val="247"/>
        </w:trPr>
        <w:tc>
          <w:tcPr>
            <w:tcW w:w="6693" w:type="dxa"/>
            <w:gridSpan w:val="2"/>
            <w:tcBorders>
              <w:top w:val="nil"/>
              <w:left w:val="nil"/>
              <w:bottom w:val="nil"/>
              <w:right w:val="nil"/>
            </w:tcBorders>
            <w:shd w:val="solid" w:color="00CCFF" w:fill="auto"/>
          </w:tcPr>
          <w:p w14:paraId="112491C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42F8D1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CCFF" w:fill="auto"/>
          </w:tcPr>
          <w:p w14:paraId="5E9BA8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shd w:val="solid" w:color="00CCFF" w:fill="auto"/>
          </w:tcPr>
          <w:p w14:paraId="14956F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shd w:val="solid" w:color="00CCFF" w:fill="auto"/>
          </w:tcPr>
          <w:p w14:paraId="43EF5B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CCFF" w:fill="auto"/>
          </w:tcPr>
          <w:p w14:paraId="509513C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03CB835" w14:textId="77777777" w:rsidTr="00A931AB">
        <w:trPr>
          <w:trHeight w:val="247"/>
        </w:trPr>
        <w:tc>
          <w:tcPr>
            <w:tcW w:w="6693" w:type="dxa"/>
            <w:gridSpan w:val="2"/>
            <w:tcBorders>
              <w:top w:val="nil"/>
              <w:left w:val="nil"/>
              <w:bottom w:val="nil"/>
              <w:right w:val="nil"/>
            </w:tcBorders>
            <w:shd w:val="solid" w:color="00FFFF" w:fill="auto"/>
          </w:tcPr>
          <w:p w14:paraId="5F0845E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098 Usluge obrazovanja koje nisu drugdje svrstane</w:t>
            </w:r>
          </w:p>
        </w:tc>
        <w:tc>
          <w:tcPr>
            <w:tcW w:w="1417" w:type="dxa"/>
            <w:tcBorders>
              <w:top w:val="nil"/>
              <w:left w:val="nil"/>
              <w:bottom w:val="nil"/>
              <w:right w:val="nil"/>
            </w:tcBorders>
            <w:shd w:val="solid" w:color="00FFFF" w:fill="auto"/>
          </w:tcPr>
          <w:p w14:paraId="5B6F69E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00FFFF" w:fill="auto"/>
          </w:tcPr>
          <w:p w14:paraId="5C3F3E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shd w:val="solid" w:color="00FFFF" w:fill="auto"/>
          </w:tcPr>
          <w:p w14:paraId="014E98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shd w:val="solid" w:color="00FFFF" w:fill="auto"/>
          </w:tcPr>
          <w:p w14:paraId="3F4DE5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00FFFF" w:fill="auto"/>
          </w:tcPr>
          <w:p w14:paraId="2A5C412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6ADA30B" w14:textId="77777777" w:rsidTr="00A931AB">
        <w:trPr>
          <w:trHeight w:val="247"/>
        </w:trPr>
        <w:tc>
          <w:tcPr>
            <w:tcW w:w="6693" w:type="dxa"/>
            <w:gridSpan w:val="2"/>
            <w:tcBorders>
              <w:top w:val="nil"/>
              <w:left w:val="nil"/>
              <w:bottom w:val="nil"/>
              <w:right w:val="nil"/>
            </w:tcBorders>
            <w:shd w:val="solid" w:color="CCFFFF" w:fill="auto"/>
          </w:tcPr>
          <w:p w14:paraId="24739BD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0980 Usluge obrazovanja koje nisu drugdje svrstane</w:t>
            </w:r>
          </w:p>
        </w:tc>
        <w:tc>
          <w:tcPr>
            <w:tcW w:w="1417" w:type="dxa"/>
            <w:tcBorders>
              <w:top w:val="nil"/>
              <w:left w:val="nil"/>
              <w:bottom w:val="nil"/>
              <w:right w:val="nil"/>
            </w:tcBorders>
            <w:shd w:val="solid" w:color="CCFFFF" w:fill="auto"/>
          </w:tcPr>
          <w:p w14:paraId="022DCDF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shd w:val="solid" w:color="CCFFFF" w:fill="auto"/>
          </w:tcPr>
          <w:p w14:paraId="324233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shd w:val="solid" w:color="CCFFFF" w:fill="auto"/>
          </w:tcPr>
          <w:p w14:paraId="30B7C7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shd w:val="solid" w:color="CCFFFF" w:fill="auto"/>
          </w:tcPr>
          <w:p w14:paraId="156999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shd w:val="solid" w:color="CCFFFF" w:fill="auto"/>
          </w:tcPr>
          <w:p w14:paraId="0F32B0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24C593F" w14:textId="77777777" w:rsidTr="00A931AB">
        <w:trPr>
          <w:trHeight w:val="247"/>
        </w:trPr>
        <w:tc>
          <w:tcPr>
            <w:tcW w:w="1294" w:type="dxa"/>
            <w:tcBorders>
              <w:top w:val="nil"/>
              <w:left w:val="nil"/>
              <w:bottom w:val="nil"/>
              <w:right w:val="nil"/>
            </w:tcBorders>
          </w:tcPr>
          <w:p w14:paraId="6E549F1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3F67CA6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0BCCF9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1918D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tcPr>
          <w:p w14:paraId="57E967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tcPr>
          <w:p w14:paraId="302DD7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69C3A9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BF17FDA" w14:textId="77777777" w:rsidTr="00A931AB">
        <w:trPr>
          <w:trHeight w:val="247"/>
        </w:trPr>
        <w:tc>
          <w:tcPr>
            <w:tcW w:w="1294" w:type="dxa"/>
            <w:tcBorders>
              <w:top w:val="nil"/>
              <w:left w:val="nil"/>
              <w:bottom w:val="nil"/>
              <w:right w:val="nil"/>
            </w:tcBorders>
          </w:tcPr>
          <w:p w14:paraId="160883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5FA0256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DC719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7A289D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207.834,00</w:t>
            </w:r>
          </w:p>
        </w:tc>
        <w:tc>
          <w:tcPr>
            <w:tcW w:w="1843" w:type="dxa"/>
            <w:tcBorders>
              <w:top w:val="nil"/>
              <w:left w:val="nil"/>
              <w:bottom w:val="nil"/>
              <w:right w:val="nil"/>
            </w:tcBorders>
          </w:tcPr>
          <w:p w14:paraId="0322DB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220.601,34</w:t>
            </w:r>
          </w:p>
        </w:tc>
        <w:tc>
          <w:tcPr>
            <w:tcW w:w="1418" w:type="dxa"/>
            <w:tcBorders>
              <w:top w:val="nil"/>
              <w:left w:val="nil"/>
              <w:bottom w:val="nil"/>
              <w:right w:val="nil"/>
            </w:tcBorders>
          </w:tcPr>
          <w:p w14:paraId="6B451B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554966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456E389" w14:textId="77777777" w:rsidTr="00A931AB">
        <w:trPr>
          <w:trHeight w:val="247"/>
        </w:trPr>
        <w:tc>
          <w:tcPr>
            <w:tcW w:w="1294" w:type="dxa"/>
            <w:tcBorders>
              <w:top w:val="nil"/>
              <w:left w:val="nil"/>
              <w:bottom w:val="nil"/>
              <w:right w:val="nil"/>
            </w:tcBorders>
          </w:tcPr>
          <w:p w14:paraId="7AC2B59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1ABD7B8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7238FF3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FA4205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679CCE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9B57F5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2E3483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68024C4" w14:textId="77777777" w:rsidTr="00A931AB">
        <w:trPr>
          <w:trHeight w:val="247"/>
        </w:trPr>
        <w:tc>
          <w:tcPr>
            <w:tcW w:w="6693" w:type="dxa"/>
            <w:gridSpan w:val="2"/>
            <w:tcBorders>
              <w:top w:val="nil"/>
              <w:left w:val="nil"/>
              <w:bottom w:val="nil"/>
              <w:right w:val="nil"/>
            </w:tcBorders>
            <w:shd w:val="solid" w:color="CCCCFF" w:fill="auto"/>
          </w:tcPr>
          <w:p w14:paraId="2463F26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Aktivnost A201602 NABAVA OPREME I HIGIJENSKIH POTREPŠTINA</w:t>
            </w:r>
          </w:p>
        </w:tc>
        <w:tc>
          <w:tcPr>
            <w:tcW w:w="1417" w:type="dxa"/>
            <w:tcBorders>
              <w:top w:val="nil"/>
              <w:left w:val="nil"/>
              <w:bottom w:val="nil"/>
              <w:right w:val="nil"/>
            </w:tcBorders>
            <w:shd w:val="solid" w:color="CCCCFF" w:fill="auto"/>
          </w:tcPr>
          <w:p w14:paraId="29567D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CCFF" w:fill="auto"/>
          </w:tcPr>
          <w:p w14:paraId="762715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222.834,00</w:t>
            </w:r>
          </w:p>
        </w:tc>
        <w:tc>
          <w:tcPr>
            <w:tcW w:w="1843" w:type="dxa"/>
            <w:tcBorders>
              <w:top w:val="nil"/>
              <w:left w:val="nil"/>
              <w:bottom w:val="nil"/>
              <w:right w:val="nil"/>
            </w:tcBorders>
            <w:shd w:val="solid" w:color="CCCCFF" w:fill="auto"/>
          </w:tcPr>
          <w:p w14:paraId="547A1C6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236.522,79</w:t>
            </w:r>
          </w:p>
        </w:tc>
        <w:tc>
          <w:tcPr>
            <w:tcW w:w="1418" w:type="dxa"/>
            <w:tcBorders>
              <w:top w:val="nil"/>
              <w:left w:val="nil"/>
              <w:bottom w:val="nil"/>
              <w:right w:val="nil"/>
            </w:tcBorders>
            <w:shd w:val="solid" w:color="CCCCFF" w:fill="auto"/>
          </w:tcPr>
          <w:p w14:paraId="6BA050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165,06</w:t>
            </w:r>
          </w:p>
        </w:tc>
        <w:tc>
          <w:tcPr>
            <w:tcW w:w="1417" w:type="dxa"/>
            <w:tcBorders>
              <w:top w:val="nil"/>
              <w:left w:val="nil"/>
              <w:bottom w:val="nil"/>
              <w:right w:val="nil"/>
            </w:tcBorders>
            <w:shd w:val="solid" w:color="CCCCFF" w:fill="auto"/>
          </w:tcPr>
          <w:p w14:paraId="004FF5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3E5CCE" w14:textId="77777777" w:rsidTr="00A931AB">
        <w:trPr>
          <w:trHeight w:val="247"/>
        </w:trPr>
        <w:tc>
          <w:tcPr>
            <w:tcW w:w="6693" w:type="dxa"/>
            <w:gridSpan w:val="2"/>
            <w:tcBorders>
              <w:top w:val="nil"/>
              <w:left w:val="nil"/>
              <w:bottom w:val="nil"/>
              <w:right w:val="nil"/>
            </w:tcBorders>
            <w:shd w:val="solid" w:color="FFFF00" w:fill="auto"/>
          </w:tcPr>
          <w:p w14:paraId="4D0F337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5B374B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FFFF00" w:fill="auto"/>
          </w:tcPr>
          <w:p w14:paraId="734A4C0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222.834,00</w:t>
            </w:r>
          </w:p>
        </w:tc>
        <w:tc>
          <w:tcPr>
            <w:tcW w:w="1843" w:type="dxa"/>
            <w:tcBorders>
              <w:top w:val="nil"/>
              <w:left w:val="nil"/>
              <w:bottom w:val="nil"/>
              <w:right w:val="nil"/>
            </w:tcBorders>
            <w:shd w:val="solid" w:color="FFFF00" w:fill="auto"/>
          </w:tcPr>
          <w:p w14:paraId="045308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236.522,79</w:t>
            </w:r>
          </w:p>
        </w:tc>
        <w:tc>
          <w:tcPr>
            <w:tcW w:w="1418" w:type="dxa"/>
            <w:tcBorders>
              <w:top w:val="nil"/>
              <w:left w:val="nil"/>
              <w:bottom w:val="nil"/>
              <w:right w:val="nil"/>
            </w:tcBorders>
            <w:shd w:val="solid" w:color="FFFF00" w:fill="auto"/>
          </w:tcPr>
          <w:p w14:paraId="006D6E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165,06</w:t>
            </w:r>
          </w:p>
        </w:tc>
        <w:tc>
          <w:tcPr>
            <w:tcW w:w="1417" w:type="dxa"/>
            <w:tcBorders>
              <w:top w:val="nil"/>
              <w:left w:val="nil"/>
              <w:bottom w:val="nil"/>
              <w:right w:val="nil"/>
            </w:tcBorders>
            <w:shd w:val="solid" w:color="FFFF00" w:fill="auto"/>
          </w:tcPr>
          <w:p w14:paraId="0129A2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F42DC0" w14:textId="77777777" w:rsidTr="00A931AB">
        <w:trPr>
          <w:trHeight w:val="247"/>
        </w:trPr>
        <w:tc>
          <w:tcPr>
            <w:tcW w:w="6693" w:type="dxa"/>
            <w:gridSpan w:val="2"/>
            <w:tcBorders>
              <w:top w:val="nil"/>
              <w:left w:val="nil"/>
              <w:bottom w:val="nil"/>
              <w:right w:val="nil"/>
            </w:tcBorders>
            <w:shd w:val="solid" w:color="00CCFF" w:fill="auto"/>
          </w:tcPr>
          <w:p w14:paraId="347B176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713C82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CCFF" w:fill="auto"/>
          </w:tcPr>
          <w:p w14:paraId="39662D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222.834,00</w:t>
            </w:r>
          </w:p>
        </w:tc>
        <w:tc>
          <w:tcPr>
            <w:tcW w:w="1843" w:type="dxa"/>
            <w:tcBorders>
              <w:top w:val="nil"/>
              <w:left w:val="nil"/>
              <w:bottom w:val="nil"/>
              <w:right w:val="nil"/>
            </w:tcBorders>
            <w:shd w:val="solid" w:color="00CCFF" w:fill="auto"/>
          </w:tcPr>
          <w:p w14:paraId="1FF882A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236.522,79</w:t>
            </w:r>
          </w:p>
        </w:tc>
        <w:tc>
          <w:tcPr>
            <w:tcW w:w="1418" w:type="dxa"/>
            <w:tcBorders>
              <w:top w:val="nil"/>
              <w:left w:val="nil"/>
              <w:bottom w:val="nil"/>
              <w:right w:val="nil"/>
            </w:tcBorders>
            <w:shd w:val="solid" w:color="00CCFF" w:fill="auto"/>
          </w:tcPr>
          <w:p w14:paraId="1BB9A8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165,06</w:t>
            </w:r>
          </w:p>
        </w:tc>
        <w:tc>
          <w:tcPr>
            <w:tcW w:w="1417" w:type="dxa"/>
            <w:tcBorders>
              <w:top w:val="nil"/>
              <w:left w:val="nil"/>
              <w:bottom w:val="nil"/>
              <w:right w:val="nil"/>
            </w:tcBorders>
            <w:shd w:val="solid" w:color="00CCFF" w:fill="auto"/>
          </w:tcPr>
          <w:p w14:paraId="3C81E9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65A0F35" w14:textId="77777777" w:rsidTr="00A931AB">
        <w:trPr>
          <w:trHeight w:val="247"/>
        </w:trPr>
        <w:tc>
          <w:tcPr>
            <w:tcW w:w="6693" w:type="dxa"/>
            <w:gridSpan w:val="2"/>
            <w:tcBorders>
              <w:top w:val="nil"/>
              <w:left w:val="nil"/>
              <w:bottom w:val="nil"/>
              <w:right w:val="nil"/>
            </w:tcBorders>
            <w:shd w:val="solid" w:color="00FFFF" w:fill="auto"/>
          </w:tcPr>
          <w:p w14:paraId="588C006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0DF77D1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00FFFF" w:fill="auto"/>
          </w:tcPr>
          <w:p w14:paraId="6A863B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222.834,00</w:t>
            </w:r>
          </w:p>
        </w:tc>
        <w:tc>
          <w:tcPr>
            <w:tcW w:w="1843" w:type="dxa"/>
            <w:tcBorders>
              <w:top w:val="nil"/>
              <w:left w:val="nil"/>
              <w:bottom w:val="nil"/>
              <w:right w:val="nil"/>
            </w:tcBorders>
            <w:shd w:val="solid" w:color="00FFFF" w:fill="auto"/>
          </w:tcPr>
          <w:p w14:paraId="3A94A3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236.522,79</w:t>
            </w:r>
          </w:p>
        </w:tc>
        <w:tc>
          <w:tcPr>
            <w:tcW w:w="1418" w:type="dxa"/>
            <w:tcBorders>
              <w:top w:val="nil"/>
              <w:left w:val="nil"/>
              <w:bottom w:val="nil"/>
              <w:right w:val="nil"/>
            </w:tcBorders>
            <w:shd w:val="solid" w:color="00FFFF" w:fill="auto"/>
          </w:tcPr>
          <w:p w14:paraId="7356815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165,06</w:t>
            </w:r>
          </w:p>
        </w:tc>
        <w:tc>
          <w:tcPr>
            <w:tcW w:w="1417" w:type="dxa"/>
            <w:tcBorders>
              <w:top w:val="nil"/>
              <w:left w:val="nil"/>
              <w:bottom w:val="nil"/>
              <w:right w:val="nil"/>
            </w:tcBorders>
            <w:shd w:val="solid" w:color="00FFFF" w:fill="auto"/>
          </w:tcPr>
          <w:p w14:paraId="58AD2B1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D32B047" w14:textId="77777777" w:rsidTr="00A931AB">
        <w:trPr>
          <w:trHeight w:val="247"/>
        </w:trPr>
        <w:tc>
          <w:tcPr>
            <w:tcW w:w="6693" w:type="dxa"/>
            <w:gridSpan w:val="2"/>
            <w:tcBorders>
              <w:top w:val="nil"/>
              <w:left w:val="nil"/>
              <w:bottom w:val="nil"/>
              <w:right w:val="nil"/>
            </w:tcBorders>
            <w:shd w:val="solid" w:color="CCFFFF" w:fill="auto"/>
          </w:tcPr>
          <w:p w14:paraId="48062A8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2F9AB2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shd w:val="solid" w:color="CCFFFF" w:fill="auto"/>
          </w:tcPr>
          <w:p w14:paraId="5CB110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222.834,00</w:t>
            </w:r>
          </w:p>
        </w:tc>
        <w:tc>
          <w:tcPr>
            <w:tcW w:w="1843" w:type="dxa"/>
            <w:tcBorders>
              <w:top w:val="nil"/>
              <w:left w:val="nil"/>
              <w:bottom w:val="nil"/>
              <w:right w:val="nil"/>
            </w:tcBorders>
            <w:shd w:val="solid" w:color="CCFFFF" w:fill="auto"/>
          </w:tcPr>
          <w:p w14:paraId="0FC96D2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236.522,79</w:t>
            </w:r>
          </w:p>
        </w:tc>
        <w:tc>
          <w:tcPr>
            <w:tcW w:w="1418" w:type="dxa"/>
            <w:tcBorders>
              <w:top w:val="nil"/>
              <w:left w:val="nil"/>
              <w:bottom w:val="nil"/>
              <w:right w:val="nil"/>
            </w:tcBorders>
            <w:shd w:val="solid" w:color="CCFFFF" w:fill="auto"/>
          </w:tcPr>
          <w:p w14:paraId="3D6D14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165,06</w:t>
            </w:r>
          </w:p>
        </w:tc>
        <w:tc>
          <w:tcPr>
            <w:tcW w:w="1417" w:type="dxa"/>
            <w:tcBorders>
              <w:top w:val="nil"/>
              <w:left w:val="nil"/>
              <w:bottom w:val="nil"/>
              <w:right w:val="nil"/>
            </w:tcBorders>
            <w:shd w:val="solid" w:color="CCFFFF" w:fill="auto"/>
          </w:tcPr>
          <w:p w14:paraId="1CCADAA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3C474D" w14:textId="77777777" w:rsidTr="00A931AB">
        <w:trPr>
          <w:trHeight w:val="247"/>
        </w:trPr>
        <w:tc>
          <w:tcPr>
            <w:tcW w:w="1294" w:type="dxa"/>
            <w:tcBorders>
              <w:top w:val="nil"/>
              <w:left w:val="nil"/>
              <w:bottom w:val="nil"/>
              <w:right w:val="nil"/>
            </w:tcBorders>
          </w:tcPr>
          <w:p w14:paraId="0CA1607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5FDC84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3F96E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tcPr>
          <w:p w14:paraId="6309CC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121.128,00</w:t>
            </w:r>
          </w:p>
        </w:tc>
        <w:tc>
          <w:tcPr>
            <w:tcW w:w="1843" w:type="dxa"/>
            <w:tcBorders>
              <w:top w:val="nil"/>
              <w:left w:val="nil"/>
              <w:bottom w:val="nil"/>
              <w:right w:val="nil"/>
            </w:tcBorders>
          </w:tcPr>
          <w:p w14:paraId="09E6ED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128.568,94</w:t>
            </w:r>
          </w:p>
        </w:tc>
        <w:tc>
          <w:tcPr>
            <w:tcW w:w="1418" w:type="dxa"/>
            <w:tcBorders>
              <w:top w:val="nil"/>
              <w:left w:val="nil"/>
              <w:bottom w:val="nil"/>
              <w:right w:val="nil"/>
            </w:tcBorders>
          </w:tcPr>
          <w:p w14:paraId="7B1F6C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89,72</w:t>
            </w:r>
          </w:p>
        </w:tc>
        <w:tc>
          <w:tcPr>
            <w:tcW w:w="1417" w:type="dxa"/>
            <w:tcBorders>
              <w:top w:val="nil"/>
              <w:left w:val="nil"/>
              <w:bottom w:val="nil"/>
              <w:right w:val="nil"/>
            </w:tcBorders>
          </w:tcPr>
          <w:p w14:paraId="7F9041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15AD15" w14:textId="77777777" w:rsidTr="00A931AB">
        <w:trPr>
          <w:trHeight w:val="247"/>
        </w:trPr>
        <w:tc>
          <w:tcPr>
            <w:tcW w:w="1294" w:type="dxa"/>
            <w:tcBorders>
              <w:top w:val="nil"/>
              <w:left w:val="nil"/>
              <w:bottom w:val="nil"/>
              <w:right w:val="nil"/>
            </w:tcBorders>
          </w:tcPr>
          <w:p w14:paraId="0F884AD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7AABC2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A5F914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135.000,00</w:t>
            </w:r>
          </w:p>
        </w:tc>
        <w:tc>
          <w:tcPr>
            <w:tcW w:w="1559" w:type="dxa"/>
            <w:tcBorders>
              <w:top w:val="nil"/>
              <w:left w:val="nil"/>
              <w:bottom w:val="nil"/>
              <w:right w:val="nil"/>
            </w:tcBorders>
          </w:tcPr>
          <w:p w14:paraId="2F55D19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121.128,00</w:t>
            </w:r>
          </w:p>
        </w:tc>
        <w:tc>
          <w:tcPr>
            <w:tcW w:w="1843" w:type="dxa"/>
            <w:tcBorders>
              <w:top w:val="nil"/>
              <w:left w:val="nil"/>
              <w:bottom w:val="nil"/>
              <w:right w:val="nil"/>
            </w:tcBorders>
          </w:tcPr>
          <w:p w14:paraId="0A55BA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128.568,94</w:t>
            </w:r>
          </w:p>
        </w:tc>
        <w:tc>
          <w:tcPr>
            <w:tcW w:w="1418" w:type="dxa"/>
            <w:tcBorders>
              <w:top w:val="nil"/>
              <w:left w:val="nil"/>
              <w:bottom w:val="nil"/>
              <w:right w:val="nil"/>
            </w:tcBorders>
          </w:tcPr>
          <w:p w14:paraId="15DC347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89,72</w:t>
            </w:r>
          </w:p>
        </w:tc>
        <w:tc>
          <w:tcPr>
            <w:tcW w:w="1417" w:type="dxa"/>
            <w:tcBorders>
              <w:top w:val="nil"/>
              <w:left w:val="nil"/>
              <w:bottom w:val="nil"/>
              <w:right w:val="nil"/>
            </w:tcBorders>
          </w:tcPr>
          <w:p w14:paraId="3BD5A4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8140983" w14:textId="77777777" w:rsidTr="00A931AB">
        <w:trPr>
          <w:trHeight w:val="247"/>
        </w:trPr>
        <w:tc>
          <w:tcPr>
            <w:tcW w:w="1294" w:type="dxa"/>
            <w:tcBorders>
              <w:top w:val="nil"/>
              <w:left w:val="nil"/>
              <w:bottom w:val="nil"/>
              <w:right w:val="nil"/>
            </w:tcBorders>
          </w:tcPr>
          <w:p w14:paraId="709DB08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322</w:t>
            </w:r>
          </w:p>
        </w:tc>
        <w:tc>
          <w:tcPr>
            <w:tcW w:w="5399" w:type="dxa"/>
            <w:tcBorders>
              <w:top w:val="nil"/>
              <w:left w:val="nil"/>
              <w:bottom w:val="nil"/>
              <w:right w:val="nil"/>
            </w:tcBorders>
          </w:tcPr>
          <w:p w14:paraId="6C8A2A3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materijal i energiju</w:t>
            </w:r>
          </w:p>
        </w:tc>
        <w:tc>
          <w:tcPr>
            <w:tcW w:w="1417" w:type="dxa"/>
            <w:tcBorders>
              <w:top w:val="nil"/>
              <w:left w:val="nil"/>
              <w:bottom w:val="nil"/>
              <w:right w:val="nil"/>
            </w:tcBorders>
          </w:tcPr>
          <w:p w14:paraId="0B81A37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135.000,00</w:t>
            </w:r>
          </w:p>
        </w:tc>
        <w:tc>
          <w:tcPr>
            <w:tcW w:w="1559" w:type="dxa"/>
            <w:tcBorders>
              <w:top w:val="nil"/>
              <w:left w:val="nil"/>
              <w:bottom w:val="nil"/>
              <w:right w:val="nil"/>
            </w:tcBorders>
          </w:tcPr>
          <w:p w14:paraId="076819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FB332C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58AEE90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92FC1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BE0A58E" w14:textId="77777777" w:rsidTr="00A931AB">
        <w:trPr>
          <w:trHeight w:val="247"/>
        </w:trPr>
        <w:tc>
          <w:tcPr>
            <w:tcW w:w="1294" w:type="dxa"/>
            <w:tcBorders>
              <w:top w:val="nil"/>
              <w:left w:val="nil"/>
              <w:bottom w:val="nil"/>
              <w:right w:val="nil"/>
            </w:tcBorders>
          </w:tcPr>
          <w:p w14:paraId="43BDB8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w:t>
            </w:r>
          </w:p>
        </w:tc>
        <w:tc>
          <w:tcPr>
            <w:tcW w:w="5399" w:type="dxa"/>
            <w:tcBorders>
              <w:top w:val="nil"/>
              <w:left w:val="nil"/>
              <w:bottom w:val="nil"/>
              <w:right w:val="nil"/>
            </w:tcBorders>
          </w:tcPr>
          <w:p w14:paraId="6063FAF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nefinancijske imovine</w:t>
            </w:r>
          </w:p>
        </w:tc>
        <w:tc>
          <w:tcPr>
            <w:tcW w:w="1417" w:type="dxa"/>
            <w:tcBorders>
              <w:top w:val="nil"/>
              <w:left w:val="nil"/>
              <w:bottom w:val="nil"/>
              <w:right w:val="nil"/>
            </w:tcBorders>
          </w:tcPr>
          <w:p w14:paraId="769F3E8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562DA8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101.706,00</w:t>
            </w:r>
          </w:p>
        </w:tc>
        <w:tc>
          <w:tcPr>
            <w:tcW w:w="1843" w:type="dxa"/>
            <w:tcBorders>
              <w:top w:val="nil"/>
              <w:left w:val="nil"/>
              <w:bottom w:val="nil"/>
              <w:right w:val="nil"/>
            </w:tcBorders>
          </w:tcPr>
          <w:p w14:paraId="30B4039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107.953,85</w:t>
            </w:r>
          </w:p>
        </w:tc>
        <w:tc>
          <w:tcPr>
            <w:tcW w:w="1418" w:type="dxa"/>
            <w:tcBorders>
              <w:top w:val="nil"/>
              <w:left w:val="nil"/>
              <w:bottom w:val="nil"/>
              <w:right w:val="nil"/>
            </w:tcBorders>
          </w:tcPr>
          <w:p w14:paraId="04F9D7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7FC74C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1AEAE6B" w14:textId="77777777" w:rsidTr="00A931AB">
        <w:trPr>
          <w:trHeight w:val="494"/>
        </w:trPr>
        <w:tc>
          <w:tcPr>
            <w:tcW w:w="1294" w:type="dxa"/>
            <w:tcBorders>
              <w:top w:val="nil"/>
              <w:left w:val="nil"/>
              <w:bottom w:val="nil"/>
              <w:right w:val="nil"/>
            </w:tcBorders>
          </w:tcPr>
          <w:p w14:paraId="143BFBF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42</w:t>
            </w:r>
          </w:p>
        </w:tc>
        <w:tc>
          <w:tcPr>
            <w:tcW w:w="5399" w:type="dxa"/>
            <w:tcBorders>
              <w:top w:val="nil"/>
              <w:left w:val="nil"/>
              <w:bottom w:val="nil"/>
              <w:right w:val="nil"/>
            </w:tcBorders>
          </w:tcPr>
          <w:p w14:paraId="5C3D58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nabavu proizvedene dugotrajne imovine</w:t>
            </w:r>
          </w:p>
        </w:tc>
        <w:tc>
          <w:tcPr>
            <w:tcW w:w="1417" w:type="dxa"/>
            <w:tcBorders>
              <w:top w:val="nil"/>
              <w:left w:val="nil"/>
              <w:bottom w:val="nil"/>
              <w:right w:val="nil"/>
            </w:tcBorders>
          </w:tcPr>
          <w:p w14:paraId="386866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559" w:type="dxa"/>
            <w:tcBorders>
              <w:top w:val="nil"/>
              <w:left w:val="nil"/>
              <w:bottom w:val="nil"/>
              <w:right w:val="nil"/>
            </w:tcBorders>
          </w:tcPr>
          <w:p w14:paraId="1827C2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101.706,00</w:t>
            </w:r>
          </w:p>
        </w:tc>
        <w:tc>
          <w:tcPr>
            <w:tcW w:w="1843" w:type="dxa"/>
            <w:tcBorders>
              <w:top w:val="nil"/>
              <w:left w:val="nil"/>
              <w:bottom w:val="nil"/>
              <w:right w:val="nil"/>
            </w:tcBorders>
          </w:tcPr>
          <w:p w14:paraId="486CD1F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107.953,85</w:t>
            </w:r>
          </w:p>
        </w:tc>
        <w:tc>
          <w:tcPr>
            <w:tcW w:w="1418" w:type="dxa"/>
            <w:tcBorders>
              <w:top w:val="nil"/>
              <w:left w:val="nil"/>
              <w:bottom w:val="nil"/>
              <w:right w:val="nil"/>
            </w:tcBorders>
          </w:tcPr>
          <w:p w14:paraId="11C0A7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0,00</w:t>
            </w:r>
          </w:p>
        </w:tc>
        <w:tc>
          <w:tcPr>
            <w:tcW w:w="1417" w:type="dxa"/>
            <w:tcBorders>
              <w:top w:val="nil"/>
              <w:left w:val="nil"/>
              <w:bottom w:val="nil"/>
              <w:right w:val="nil"/>
            </w:tcBorders>
          </w:tcPr>
          <w:p w14:paraId="26F936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3FA5BDE" w14:textId="77777777" w:rsidTr="00A931AB">
        <w:trPr>
          <w:trHeight w:val="247"/>
        </w:trPr>
        <w:tc>
          <w:tcPr>
            <w:tcW w:w="1294" w:type="dxa"/>
            <w:tcBorders>
              <w:top w:val="nil"/>
              <w:left w:val="nil"/>
              <w:bottom w:val="nil"/>
              <w:right w:val="nil"/>
            </w:tcBorders>
          </w:tcPr>
          <w:p w14:paraId="656607A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423</w:t>
            </w:r>
          </w:p>
        </w:tc>
        <w:tc>
          <w:tcPr>
            <w:tcW w:w="5399" w:type="dxa"/>
            <w:tcBorders>
              <w:top w:val="nil"/>
              <w:left w:val="nil"/>
              <w:bottom w:val="nil"/>
              <w:right w:val="nil"/>
            </w:tcBorders>
          </w:tcPr>
          <w:p w14:paraId="163F6D4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Prijevozna sredstva</w:t>
            </w:r>
          </w:p>
        </w:tc>
        <w:tc>
          <w:tcPr>
            <w:tcW w:w="1417" w:type="dxa"/>
            <w:tcBorders>
              <w:top w:val="nil"/>
              <w:left w:val="nil"/>
              <w:bottom w:val="nil"/>
              <w:right w:val="nil"/>
            </w:tcBorders>
          </w:tcPr>
          <w:p w14:paraId="1A5002B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0,00</w:t>
            </w:r>
          </w:p>
        </w:tc>
        <w:tc>
          <w:tcPr>
            <w:tcW w:w="1559" w:type="dxa"/>
            <w:tcBorders>
              <w:top w:val="nil"/>
              <w:left w:val="nil"/>
              <w:bottom w:val="nil"/>
              <w:right w:val="nil"/>
            </w:tcBorders>
          </w:tcPr>
          <w:p w14:paraId="0A8478E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71FE52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DA6E6D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6F22EC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C106919" w14:textId="77777777" w:rsidTr="00A931AB">
        <w:trPr>
          <w:trHeight w:val="247"/>
        </w:trPr>
        <w:tc>
          <w:tcPr>
            <w:tcW w:w="6693" w:type="dxa"/>
            <w:gridSpan w:val="2"/>
            <w:tcBorders>
              <w:top w:val="nil"/>
              <w:left w:val="nil"/>
              <w:bottom w:val="nil"/>
              <w:right w:val="nil"/>
            </w:tcBorders>
            <w:shd w:val="solid" w:color="CCCCFF" w:fill="auto"/>
          </w:tcPr>
          <w:p w14:paraId="46A334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A201603 TROŠKOVI PLAĆE ZAPOSLENIH ŽENA</w:t>
            </w:r>
          </w:p>
        </w:tc>
        <w:tc>
          <w:tcPr>
            <w:tcW w:w="1417" w:type="dxa"/>
            <w:tcBorders>
              <w:top w:val="nil"/>
              <w:left w:val="nil"/>
              <w:bottom w:val="nil"/>
              <w:right w:val="nil"/>
            </w:tcBorders>
            <w:shd w:val="solid" w:color="CCCCFF" w:fill="auto"/>
          </w:tcPr>
          <w:p w14:paraId="7E3459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shd w:val="solid" w:color="CCCCFF" w:fill="auto"/>
          </w:tcPr>
          <w:p w14:paraId="394CEA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shd w:val="solid" w:color="CCCCFF" w:fill="auto"/>
          </w:tcPr>
          <w:p w14:paraId="56BD1B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shd w:val="solid" w:color="CCCCFF" w:fill="auto"/>
          </w:tcPr>
          <w:p w14:paraId="2FD0BD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shd w:val="solid" w:color="CCCCFF" w:fill="auto"/>
          </w:tcPr>
          <w:p w14:paraId="76036A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C3DC79" w14:textId="77777777" w:rsidTr="00A931AB">
        <w:trPr>
          <w:trHeight w:val="247"/>
        </w:trPr>
        <w:tc>
          <w:tcPr>
            <w:tcW w:w="6693" w:type="dxa"/>
            <w:gridSpan w:val="2"/>
            <w:tcBorders>
              <w:top w:val="nil"/>
              <w:left w:val="nil"/>
              <w:bottom w:val="nil"/>
              <w:right w:val="nil"/>
            </w:tcBorders>
            <w:shd w:val="solid" w:color="FFFF00" w:fill="auto"/>
          </w:tcPr>
          <w:p w14:paraId="1C9CDF7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49369E8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shd w:val="solid" w:color="FFFF00" w:fill="auto"/>
          </w:tcPr>
          <w:p w14:paraId="4F6D160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shd w:val="solid" w:color="FFFF00" w:fill="auto"/>
          </w:tcPr>
          <w:p w14:paraId="26F415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shd w:val="solid" w:color="FFFF00" w:fill="auto"/>
          </w:tcPr>
          <w:p w14:paraId="7CFA85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shd w:val="solid" w:color="FFFF00" w:fill="auto"/>
          </w:tcPr>
          <w:p w14:paraId="31EF05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C3F8101" w14:textId="77777777" w:rsidTr="00A931AB">
        <w:trPr>
          <w:trHeight w:val="247"/>
        </w:trPr>
        <w:tc>
          <w:tcPr>
            <w:tcW w:w="6693" w:type="dxa"/>
            <w:gridSpan w:val="2"/>
            <w:tcBorders>
              <w:top w:val="nil"/>
              <w:left w:val="nil"/>
              <w:bottom w:val="nil"/>
              <w:right w:val="nil"/>
            </w:tcBorders>
            <w:shd w:val="solid" w:color="00CCFF" w:fill="auto"/>
          </w:tcPr>
          <w:p w14:paraId="29EDD35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23D1921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shd w:val="solid" w:color="00CCFF" w:fill="auto"/>
          </w:tcPr>
          <w:p w14:paraId="39DE3B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shd w:val="solid" w:color="00CCFF" w:fill="auto"/>
          </w:tcPr>
          <w:p w14:paraId="1DAC9B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shd w:val="solid" w:color="00CCFF" w:fill="auto"/>
          </w:tcPr>
          <w:p w14:paraId="01CBF4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shd w:val="solid" w:color="00CCFF" w:fill="auto"/>
          </w:tcPr>
          <w:p w14:paraId="0870036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DF31E86" w14:textId="77777777" w:rsidTr="00A931AB">
        <w:trPr>
          <w:trHeight w:val="247"/>
        </w:trPr>
        <w:tc>
          <w:tcPr>
            <w:tcW w:w="6693" w:type="dxa"/>
            <w:gridSpan w:val="2"/>
            <w:tcBorders>
              <w:top w:val="nil"/>
              <w:left w:val="nil"/>
              <w:bottom w:val="nil"/>
              <w:right w:val="nil"/>
            </w:tcBorders>
            <w:shd w:val="solid" w:color="00FFFF" w:fill="auto"/>
          </w:tcPr>
          <w:p w14:paraId="3B44D42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5A8AB93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shd w:val="solid" w:color="00FFFF" w:fill="auto"/>
          </w:tcPr>
          <w:p w14:paraId="16EFB0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shd w:val="solid" w:color="00FFFF" w:fill="auto"/>
          </w:tcPr>
          <w:p w14:paraId="045C53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shd w:val="solid" w:color="00FFFF" w:fill="auto"/>
          </w:tcPr>
          <w:p w14:paraId="64F64D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shd w:val="solid" w:color="00FFFF" w:fill="auto"/>
          </w:tcPr>
          <w:p w14:paraId="5808355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CCF4117" w14:textId="77777777" w:rsidTr="00A931AB">
        <w:trPr>
          <w:trHeight w:val="247"/>
        </w:trPr>
        <w:tc>
          <w:tcPr>
            <w:tcW w:w="6693" w:type="dxa"/>
            <w:gridSpan w:val="2"/>
            <w:tcBorders>
              <w:top w:val="nil"/>
              <w:left w:val="nil"/>
              <w:bottom w:val="nil"/>
              <w:right w:val="nil"/>
            </w:tcBorders>
            <w:shd w:val="solid" w:color="CCFFFF" w:fill="auto"/>
          </w:tcPr>
          <w:p w14:paraId="02E6E54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6EF7A70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shd w:val="solid" w:color="CCFFFF" w:fill="auto"/>
          </w:tcPr>
          <w:p w14:paraId="2DCF41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shd w:val="solid" w:color="CCFFFF" w:fill="auto"/>
          </w:tcPr>
          <w:p w14:paraId="031C8EA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shd w:val="solid" w:color="CCFFFF" w:fill="auto"/>
          </w:tcPr>
          <w:p w14:paraId="79983D3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shd w:val="solid" w:color="CCFFFF" w:fill="auto"/>
          </w:tcPr>
          <w:p w14:paraId="6071E79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10D396A" w14:textId="77777777" w:rsidTr="00A931AB">
        <w:trPr>
          <w:trHeight w:val="247"/>
        </w:trPr>
        <w:tc>
          <w:tcPr>
            <w:tcW w:w="1294" w:type="dxa"/>
            <w:tcBorders>
              <w:top w:val="nil"/>
              <w:left w:val="nil"/>
              <w:bottom w:val="nil"/>
              <w:right w:val="nil"/>
            </w:tcBorders>
          </w:tcPr>
          <w:p w14:paraId="0600B4A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41FEF7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383399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1.154.876,80</w:t>
            </w:r>
          </w:p>
        </w:tc>
        <w:tc>
          <w:tcPr>
            <w:tcW w:w="1559" w:type="dxa"/>
            <w:tcBorders>
              <w:top w:val="nil"/>
              <w:left w:val="nil"/>
              <w:bottom w:val="nil"/>
              <w:right w:val="nil"/>
            </w:tcBorders>
          </w:tcPr>
          <w:p w14:paraId="2E9F3B7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646.855,91</w:t>
            </w:r>
          </w:p>
        </w:tc>
        <w:tc>
          <w:tcPr>
            <w:tcW w:w="1843" w:type="dxa"/>
            <w:tcBorders>
              <w:top w:val="nil"/>
              <w:left w:val="nil"/>
              <w:bottom w:val="nil"/>
              <w:right w:val="nil"/>
            </w:tcBorders>
          </w:tcPr>
          <w:p w14:paraId="2DB810D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686.592,55</w:t>
            </w:r>
          </w:p>
        </w:tc>
        <w:tc>
          <w:tcPr>
            <w:tcW w:w="1418" w:type="dxa"/>
            <w:tcBorders>
              <w:top w:val="nil"/>
              <w:left w:val="nil"/>
              <w:bottom w:val="nil"/>
              <w:right w:val="nil"/>
            </w:tcBorders>
          </w:tcPr>
          <w:p w14:paraId="096B5A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56,01</w:t>
            </w:r>
          </w:p>
        </w:tc>
        <w:tc>
          <w:tcPr>
            <w:tcW w:w="1417" w:type="dxa"/>
            <w:tcBorders>
              <w:top w:val="nil"/>
              <w:left w:val="nil"/>
              <w:bottom w:val="nil"/>
              <w:right w:val="nil"/>
            </w:tcBorders>
          </w:tcPr>
          <w:p w14:paraId="768A41D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C3E0062" w14:textId="77777777" w:rsidTr="00A931AB">
        <w:trPr>
          <w:trHeight w:val="247"/>
        </w:trPr>
        <w:tc>
          <w:tcPr>
            <w:tcW w:w="1294" w:type="dxa"/>
            <w:tcBorders>
              <w:top w:val="nil"/>
              <w:left w:val="nil"/>
              <w:bottom w:val="nil"/>
              <w:right w:val="nil"/>
            </w:tcBorders>
          </w:tcPr>
          <w:p w14:paraId="63605CA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02CFD8B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7AB916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1.145.876,80</w:t>
            </w:r>
          </w:p>
        </w:tc>
        <w:tc>
          <w:tcPr>
            <w:tcW w:w="1559" w:type="dxa"/>
            <w:tcBorders>
              <w:top w:val="nil"/>
              <w:left w:val="nil"/>
              <w:bottom w:val="nil"/>
              <w:right w:val="nil"/>
            </w:tcBorders>
          </w:tcPr>
          <w:p w14:paraId="29B1826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637.855,91</w:t>
            </w:r>
          </w:p>
        </w:tc>
        <w:tc>
          <w:tcPr>
            <w:tcW w:w="1843" w:type="dxa"/>
            <w:tcBorders>
              <w:top w:val="nil"/>
              <w:left w:val="nil"/>
              <w:bottom w:val="nil"/>
              <w:right w:val="nil"/>
            </w:tcBorders>
          </w:tcPr>
          <w:p w14:paraId="19E38C9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677.039,67</w:t>
            </w:r>
          </w:p>
        </w:tc>
        <w:tc>
          <w:tcPr>
            <w:tcW w:w="1418" w:type="dxa"/>
            <w:tcBorders>
              <w:top w:val="nil"/>
              <w:left w:val="nil"/>
              <w:bottom w:val="nil"/>
              <w:right w:val="nil"/>
            </w:tcBorders>
          </w:tcPr>
          <w:p w14:paraId="4995766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55,67</w:t>
            </w:r>
          </w:p>
        </w:tc>
        <w:tc>
          <w:tcPr>
            <w:tcW w:w="1417" w:type="dxa"/>
            <w:tcBorders>
              <w:top w:val="nil"/>
              <w:left w:val="nil"/>
              <w:bottom w:val="nil"/>
              <w:right w:val="nil"/>
            </w:tcBorders>
          </w:tcPr>
          <w:p w14:paraId="05EBA5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7FD4B55" w14:textId="77777777" w:rsidTr="00A931AB">
        <w:trPr>
          <w:trHeight w:val="247"/>
        </w:trPr>
        <w:tc>
          <w:tcPr>
            <w:tcW w:w="1294" w:type="dxa"/>
            <w:tcBorders>
              <w:top w:val="nil"/>
              <w:left w:val="nil"/>
              <w:bottom w:val="nil"/>
              <w:right w:val="nil"/>
            </w:tcBorders>
          </w:tcPr>
          <w:p w14:paraId="31A182D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1C25911B"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683C7D3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975.002,40</w:t>
            </w:r>
          </w:p>
        </w:tc>
        <w:tc>
          <w:tcPr>
            <w:tcW w:w="1559" w:type="dxa"/>
            <w:tcBorders>
              <w:top w:val="nil"/>
              <w:left w:val="nil"/>
              <w:bottom w:val="nil"/>
              <w:right w:val="nil"/>
            </w:tcBorders>
          </w:tcPr>
          <w:p w14:paraId="739CA0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AD7F27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97E2EE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8DB168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B4A8581" w14:textId="77777777" w:rsidTr="00A931AB">
        <w:trPr>
          <w:trHeight w:val="247"/>
        </w:trPr>
        <w:tc>
          <w:tcPr>
            <w:tcW w:w="1294" w:type="dxa"/>
            <w:tcBorders>
              <w:top w:val="nil"/>
              <w:left w:val="nil"/>
              <w:bottom w:val="nil"/>
              <w:right w:val="nil"/>
            </w:tcBorders>
          </w:tcPr>
          <w:p w14:paraId="0B3FDE7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312</w:t>
            </w:r>
          </w:p>
        </w:tc>
        <w:tc>
          <w:tcPr>
            <w:tcW w:w="5399" w:type="dxa"/>
            <w:tcBorders>
              <w:top w:val="nil"/>
              <w:left w:val="nil"/>
              <w:bottom w:val="nil"/>
              <w:right w:val="nil"/>
            </w:tcBorders>
          </w:tcPr>
          <w:p w14:paraId="2C47166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Ostali rashodi za zaposlene</w:t>
            </w:r>
          </w:p>
        </w:tc>
        <w:tc>
          <w:tcPr>
            <w:tcW w:w="1417" w:type="dxa"/>
            <w:tcBorders>
              <w:top w:val="nil"/>
              <w:left w:val="nil"/>
              <w:bottom w:val="nil"/>
              <w:right w:val="nil"/>
            </w:tcBorders>
          </w:tcPr>
          <w:p w14:paraId="3E32978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10.000,00</w:t>
            </w:r>
          </w:p>
        </w:tc>
        <w:tc>
          <w:tcPr>
            <w:tcW w:w="1559" w:type="dxa"/>
            <w:tcBorders>
              <w:top w:val="nil"/>
              <w:left w:val="nil"/>
              <w:bottom w:val="nil"/>
              <w:right w:val="nil"/>
            </w:tcBorders>
          </w:tcPr>
          <w:p w14:paraId="35ECCFE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8F1401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A34846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BC839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C1AF894" w14:textId="77777777" w:rsidTr="00A931AB">
        <w:trPr>
          <w:trHeight w:val="247"/>
        </w:trPr>
        <w:tc>
          <w:tcPr>
            <w:tcW w:w="1294" w:type="dxa"/>
            <w:tcBorders>
              <w:top w:val="nil"/>
              <w:left w:val="nil"/>
              <w:bottom w:val="nil"/>
              <w:right w:val="nil"/>
            </w:tcBorders>
          </w:tcPr>
          <w:p w14:paraId="14F0737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678B632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6967490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160.874,40</w:t>
            </w:r>
          </w:p>
        </w:tc>
        <w:tc>
          <w:tcPr>
            <w:tcW w:w="1559" w:type="dxa"/>
            <w:tcBorders>
              <w:top w:val="nil"/>
              <w:left w:val="nil"/>
              <w:bottom w:val="nil"/>
              <w:right w:val="nil"/>
            </w:tcBorders>
          </w:tcPr>
          <w:p w14:paraId="3A69491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424DB8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505C4E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95F67B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487F9B07" w14:textId="77777777" w:rsidTr="00A931AB">
        <w:trPr>
          <w:trHeight w:val="247"/>
        </w:trPr>
        <w:tc>
          <w:tcPr>
            <w:tcW w:w="1294" w:type="dxa"/>
            <w:tcBorders>
              <w:top w:val="nil"/>
              <w:left w:val="nil"/>
              <w:bottom w:val="nil"/>
              <w:right w:val="nil"/>
            </w:tcBorders>
          </w:tcPr>
          <w:p w14:paraId="21BF0D7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974AE4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C4EB3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w:t>
            </w:r>
          </w:p>
        </w:tc>
        <w:tc>
          <w:tcPr>
            <w:tcW w:w="1559" w:type="dxa"/>
            <w:tcBorders>
              <w:top w:val="nil"/>
              <w:left w:val="nil"/>
              <w:bottom w:val="nil"/>
              <w:right w:val="nil"/>
            </w:tcBorders>
          </w:tcPr>
          <w:p w14:paraId="0237209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9.000,00</w:t>
            </w:r>
          </w:p>
        </w:tc>
        <w:tc>
          <w:tcPr>
            <w:tcW w:w="1843" w:type="dxa"/>
            <w:tcBorders>
              <w:top w:val="nil"/>
              <w:left w:val="nil"/>
              <w:bottom w:val="nil"/>
              <w:right w:val="nil"/>
            </w:tcBorders>
          </w:tcPr>
          <w:p w14:paraId="17E8E1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9.552,88</w:t>
            </w:r>
          </w:p>
        </w:tc>
        <w:tc>
          <w:tcPr>
            <w:tcW w:w="1418" w:type="dxa"/>
            <w:tcBorders>
              <w:top w:val="nil"/>
              <w:left w:val="nil"/>
              <w:bottom w:val="nil"/>
              <w:right w:val="nil"/>
            </w:tcBorders>
          </w:tcPr>
          <w:p w14:paraId="5C30CC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571480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A63A0C2" w14:textId="77777777" w:rsidTr="00A931AB">
        <w:trPr>
          <w:trHeight w:val="247"/>
        </w:trPr>
        <w:tc>
          <w:tcPr>
            <w:tcW w:w="1294" w:type="dxa"/>
            <w:tcBorders>
              <w:top w:val="nil"/>
              <w:left w:val="nil"/>
              <w:bottom w:val="nil"/>
              <w:right w:val="nil"/>
            </w:tcBorders>
          </w:tcPr>
          <w:p w14:paraId="626B2E4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321</w:t>
            </w:r>
          </w:p>
        </w:tc>
        <w:tc>
          <w:tcPr>
            <w:tcW w:w="5399" w:type="dxa"/>
            <w:tcBorders>
              <w:top w:val="nil"/>
              <w:left w:val="nil"/>
              <w:bottom w:val="nil"/>
              <w:right w:val="nil"/>
            </w:tcBorders>
          </w:tcPr>
          <w:p w14:paraId="44DAAE8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Naknade troškova zaposlenima</w:t>
            </w:r>
          </w:p>
        </w:tc>
        <w:tc>
          <w:tcPr>
            <w:tcW w:w="1417" w:type="dxa"/>
            <w:tcBorders>
              <w:top w:val="nil"/>
              <w:left w:val="nil"/>
              <w:bottom w:val="nil"/>
              <w:right w:val="nil"/>
            </w:tcBorders>
          </w:tcPr>
          <w:p w14:paraId="1467853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9.000,00</w:t>
            </w:r>
          </w:p>
        </w:tc>
        <w:tc>
          <w:tcPr>
            <w:tcW w:w="1559" w:type="dxa"/>
            <w:tcBorders>
              <w:top w:val="nil"/>
              <w:left w:val="nil"/>
              <w:bottom w:val="nil"/>
              <w:right w:val="nil"/>
            </w:tcBorders>
          </w:tcPr>
          <w:p w14:paraId="626E134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33E565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27984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AE1902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99C21B3" w14:textId="77777777" w:rsidTr="00A931AB">
        <w:trPr>
          <w:trHeight w:val="247"/>
        </w:trPr>
        <w:tc>
          <w:tcPr>
            <w:tcW w:w="6693" w:type="dxa"/>
            <w:gridSpan w:val="2"/>
            <w:tcBorders>
              <w:top w:val="nil"/>
              <w:left w:val="nil"/>
              <w:bottom w:val="nil"/>
              <w:right w:val="nil"/>
            </w:tcBorders>
            <w:shd w:val="solid" w:color="CCCCFF" w:fill="auto"/>
          </w:tcPr>
          <w:p w14:paraId="2B1AD74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A201604 PROMIDŽBA I VIDLJIVOST</w:t>
            </w:r>
          </w:p>
        </w:tc>
        <w:tc>
          <w:tcPr>
            <w:tcW w:w="1417" w:type="dxa"/>
            <w:tcBorders>
              <w:top w:val="nil"/>
              <w:left w:val="nil"/>
              <w:bottom w:val="nil"/>
              <w:right w:val="nil"/>
            </w:tcBorders>
            <w:shd w:val="solid" w:color="CCCCFF" w:fill="auto"/>
          </w:tcPr>
          <w:p w14:paraId="3FC0D0A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shd w:val="solid" w:color="CCCCFF" w:fill="auto"/>
          </w:tcPr>
          <w:p w14:paraId="63125D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shd w:val="solid" w:color="CCCCFF" w:fill="auto"/>
          </w:tcPr>
          <w:p w14:paraId="529FC3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shd w:val="solid" w:color="CCCCFF" w:fill="auto"/>
          </w:tcPr>
          <w:p w14:paraId="561F04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shd w:val="solid" w:color="CCCCFF" w:fill="auto"/>
          </w:tcPr>
          <w:p w14:paraId="7F0B8FE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9A0338" w14:textId="77777777" w:rsidTr="00A931AB">
        <w:trPr>
          <w:trHeight w:val="247"/>
        </w:trPr>
        <w:tc>
          <w:tcPr>
            <w:tcW w:w="6693" w:type="dxa"/>
            <w:gridSpan w:val="2"/>
            <w:tcBorders>
              <w:top w:val="nil"/>
              <w:left w:val="nil"/>
              <w:bottom w:val="nil"/>
              <w:right w:val="nil"/>
            </w:tcBorders>
            <w:shd w:val="solid" w:color="FFFF00" w:fill="auto"/>
          </w:tcPr>
          <w:p w14:paraId="75C5C43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F064D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shd w:val="solid" w:color="FFFF00" w:fill="auto"/>
          </w:tcPr>
          <w:p w14:paraId="6FE64BA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shd w:val="solid" w:color="FFFF00" w:fill="auto"/>
          </w:tcPr>
          <w:p w14:paraId="70F08E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shd w:val="solid" w:color="FFFF00" w:fill="auto"/>
          </w:tcPr>
          <w:p w14:paraId="57872B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shd w:val="solid" w:color="FFFF00" w:fill="auto"/>
          </w:tcPr>
          <w:p w14:paraId="778C25F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ECF7208" w14:textId="77777777" w:rsidTr="00A931AB">
        <w:trPr>
          <w:trHeight w:val="247"/>
        </w:trPr>
        <w:tc>
          <w:tcPr>
            <w:tcW w:w="6693" w:type="dxa"/>
            <w:gridSpan w:val="2"/>
            <w:tcBorders>
              <w:top w:val="nil"/>
              <w:left w:val="nil"/>
              <w:bottom w:val="nil"/>
              <w:right w:val="nil"/>
            </w:tcBorders>
            <w:shd w:val="solid" w:color="00CCFF" w:fill="auto"/>
          </w:tcPr>
          <w:p w14:paraId="6D7A710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0D500D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shd w:val="solid" w:color="00CCFF" w:fill="auto"/>
          </w:tcPr>
          <w:p w14:paraId="5328014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shd w:val="solid" w:color="00CCFF" w:fill="auto"/>
          </w:tcPr>
          <w:p w14:paraId="40C4E8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shd w:val="solid" w:color="00CCFF" w:fill="auto"/>
          </w:tcPr>
          <w:p w14:paraId="5D1F8C1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shd w:val="solid" w:color="00CCFF" w:fill="auto"/>
          </w:tcPr>
          <w:p w14:paraId="1E4F2F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61E7E7D" w14:textId="77777777" w:rsidTr="00A931AB">
        <w:trPr>
          <w:trHeight w:val="247"/>
        </w:trPr>
        <w:tc>
          <w:tcPr>
            <w:tcW w:w="6693" w:type="dxa"/>
            <w:gridSpan w:val="2"/>
            <w:tcBorders>
              <w:top w:val="nil"/>
              <w:left w:val="nil"/>
              <w:bottom w:val="nil"/>
              <w:right w:val="nil"/>
            </w:tcBorders>
            <w:shd w:val="solid" w:color="00FFFF" w:fill="auto"/>
          </w:tcPr>
          <w:p w14:paraId="5756787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2B586C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shd w:val="solid" w:color="00FFFF" w:fill="auto"/>
          </w:tcPr>
          <w:p w14:paraId="7A374F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shd w:val="solid" w:color="00FFFF" w:fill="auto"/>
          </w:tcPr>
          <w:p w14:paraId="36EAF9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shd w:val="solid" w:color="00FFFF" w:fill="auto"/>
          </w:tcPr>
          <w:p w14:paraId="6F8573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shd w:val="solid" w:color="00FFFF" w:fill="auto"/>
          </w:tcPr>
          <w:p w14:paraId="6DA10A8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C45D5FC" w14:textId="77777777" w:rsidTr="00A931AB">
        <w:trPr>
          <w:trHeight w:val="247"/>
        </w:trPr>
        <w:tc>
          <w:tcPr>
            <w:tcW w:w="6693" w:type="dxa"/>
            <w:gridSpan w:val="2"/>
            <w:tcBorders>
              <w:top w:val="nil"/>
              <w:left w:val="nil"/>
              <w:bottom w:val="nil"/>
              <w:right w:val="nil"/>
            </w:tcBorders>
            <w:shd w:val="solid" w:color="CCFFFF" w:fill="auto"/>
          </w:tcPr>
          <w:p w14:paraId="6AE7755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4C8CCAE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shd w:val="solid" w:color="CCFFFF" w:fill="auto"/>
          </w:tcPr>
          <w:p w14:paraId="505164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shd w:val="solid" w:color="CCFFFF" w:fill="auto"/>
          </w:tcPr>
          <w:p w14:paraId="5D7ECA2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shd w:val="solid" w:color="CCFFFF" w:fill="auto"/>
          </w:tcPr>
          <w:p w14:paraId="641E262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shd w:val="solid" w:color="CCFFFF" w:fill="auto"/>
          </w:tcPr>
          <w:p w14:paraId="73AA031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A2E9340" w14:textId="77777777" w:rsidTr="00A931AB">
        <w:trPr>
          <w:trHeight w:val="247"/>
        </w:trPr>
        <w:tc>
          <w:tcPr>
            <w:tcW w:w="1294" w:type="dxa"/>
            <w:tcBorders>
              <w:top w:val="nil"/>
              <w:left w:val="nil"/>
              <w:bottom w:val="nil"/>
              <w:right w:val="nil"/>
            </w:tcBorders>
          </w:tcPr>
          <w:p w14:paraId="7E2F00C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6C3DE97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E339C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tcPr>
          <w:p w14:paraId="3CFE51D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tcPr>
          <w:p w14:paraId="039671F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tcPr>
          <w:p w14:paraId="3D9F91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tcPr>
          <w:p w14:paraId="2DAF53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C4FCB1" w14:textId="77777777" w:rsidTr="00A931AB">
        <w:trPr>
          <w:trHeight w:val="247"/>
        </w:trPr>
        <w:tc>
          <w:tcPr>
            <w:tcW w:w="1294" w:type="dxa"/>
            <w:tcBorders>
              <w:top w:val="nil"/>
              <w:left w:val="nil"/>
              <w:bottom w:val="nil"/>
              <w:right w:val="nil"/>
            </w:tcBorders>
          </w:tcPr>
          <w:p w14:paraId="27D3C56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249FC3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B5E33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127.330,00</w:t>
            </w:r>
          </w:p>
        </w:tc>
        <w:tc>
          <w:tcPr>
            <w:tcW w:w="1559" w:type="dxa"/>
            <w:tcBorders>
              <w:top w:val="nil"/>
              <w:left w:val="nil"/>
              <w:bottom w:val="nil"/>
              <w:right w:val="nil"/>
            </w:tcBorders>
          </w:tcPr>
          <w:p w14:paraId="17DD69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216.843,83</w:t>
            </w:r>
          </w:p>
        </w:tc>
        <w:tc>
          <w:tcPr>
            <w:tcW w:w="1843" w:type="dxa"/>
            <w:tcBorders>
              <w:top w:val="nil"/>
              <w:left w:val="nil"/>
              <w:bottom w:val="nil"/>
              <w:right w:val="nil"/>
            </w:tcBorders>
          </w:tcPr>
          <w:p w14:paraId="242796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230.164,64</w:t>
            </w:r>
          </w:p>
        </w:tc>
        <w:tc>
          <w:tcPr>
            <w:tcW w:w="1418" w:type="dxa"/>
            <w:tcBorders>
              <w:top w:val="nil"/>
              <w:left w:val="nil"/>
              <w:bottom w:val="nil"/>
              <w:right w:val="nil"/>
            </w:tcBorders>
          </w:tcPr>
          <w:p w14:paraId="1DC94A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170,30</w:t>
            </w:r>
          </w:p>
        </w:tc>
        <w:tc>
          <w:tcPr>
            <w:tcW w:w="1417" w:type="dxa"/>
            <w:tcBorders>
              <w:top w:val="nil"/>
              <w:left w:val="nil"/>
              <w:bottom w:val="nil"/>
              <w:right w:val="nil"/>
            </w:tcBorders>
          </w:tcPr>
          <w:p w14:paraId="4E4AE8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AA1496" w14:textId="77777777" w:rsidTr="00A931AB">
        <w:trPr>
          <w:trHeight w:val="247"/>
        </w:trPr>
        <w:tc>
          <w:tcPr>
            <w:tcW w:w="1294" w:type="dxa"/>
            <w:tcBorders>
              <w:top w:val="nil"/>
              <w:left w:val="nil"/>
              <w:bottom w:val="nil"/>
              <w:right w:val="nil"/>
            </w:tcBorders>
          </w:tcPr>
          <w:p w14:paraId="621ED58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3F1D9C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003D9E2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127.330,00</w:t>
            </w:r>
          </w:p>
        </w:tc>
        <w:tc>
          <w:tcPr>
            <w:tcW w:w="1559" w:type="dxa"/>
            <w:tcBorders>
              <w:top w:val="nil"/>
              <w:left w:val="nil"/>
              <w:bottom w:val="nil"/>
              <w:right w:val="nil"/>
            </w:tcBorders>
          </w:tcPr>
          <w:p w14:paraId="56E95B1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15782A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53C22F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F16904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2656D227" w14:textId="77777777" w:rsidTr="00A931AB">
        <w:trPr>
          <w:trHeight w:val="247"/>
        </w:trPr>
        <w:tc>
          <w:tcPr>
            <w:tcW w:w="6693" w:type="dxa"/>
            <w:gridSpan w:val="2"/>
            <w:tcBorders>
              <w:top w:val="nil"/>
              <w:left w:val="nil"/>
              <w:bottom w:val="nil"/>
              <w:right w:val="nil"/>
            </w:tcBorders>
            <w:shd w:val="solid" w:color="CCCCFF" w:fill="auto"/>
          </w:tcPr>
          <w:p w14:paraId="6AE4B70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A201605 UPRAVLJANJE I PROJEKTOM I ADMINISTRACIJA</w:t>
            </w:r>
          </w:p>
        </w:tc>
        <w:tc>
          <w:tcPr>
            <w:tcW w:w="1417" w:type="dxa"/>
            <w:tcBorders>
              <w:top w:val="nil"/>
              <w:left w:val="nil"/>
              <w:bottom w:val="nil"/>
              <w:right w:val="nil"/>
            </w:tcBorders>
            <w:shd w:val="solid" w:color="CCCCFF" w:fill="auto"/>
          </w:tcPr>
          <w:p w14:paraId="634F51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shd w:val="solid" w:color="CCCCFF" w:fill="auto"/>
          </w:tcPr>
          <w:p w14:paraId="74FA5FB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shd w:val="solid" w:color="CCCCFF" w:fill="auto"/>
          </w:tcPr>
          <w:p w14:paraId="44375A2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shd w:val="solid" w:color="CCCCFF" w:fill="auto"/>
          </w:tcPr>
          <w:p w14:paraId="1A8A867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shd w:val="solid" w:color="CCCCFF" w:fill="auto"/>
          </w:tcPr>
          <w:p w14:paraId="4F55B6E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3F7B96" w14:textId="77777777" w:rsidTr="00A931AB">
        <w:trPr>
          <w:trHeight w:val="247"/>
        </w:trPr>
        <w:tc>
          <w:tcPr>
            <w:tcW w:w="6693" w:type="dxa"/>
            <w:gridSpan w:val="2"/>
            <w:tcBorders>
              <w:top w:val="nil"/>
              <w:left w:val="nil"/>
              <w:bottom w:val="nil"/>
              <w:right w:val="nil"/>
            </w:tcBorders>
            <w:shd w:val="solid" w:color="FFFF00" w:fill="auto"/>
          </w:tcPr>
          <w:p w14:paraId="6BC8DCE9"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Izvor 5. POMOĆI</w:t>
            </w:r>
          </w:p>
        </w:tc>
        <w:tc>
          <w:tcPr>
            <w:tcW w:w="1417" w:type="dxa"/>
            <w:tcBorders>
              <w:top w:val="nil"/>
              <w:left w:val="nil"/>
              <w:bottom w:val="nil"/>
              <w:right w:val="nil"/>
            </w:tcBorders>
            <w:shd w:val="solid" w:color="FFFF00" w:fill="auto"/>
          </w:tcPr>
          <w:p w14:paraId="13CFC0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shd w:val="solid" w:color="FFFF00" w:fill="auto"/>
          </w:tcPr>
          <w:p w14:paraId="24083B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shd w:val="solid" w:color="FFFF00" w:fill="auto"/>
          </w:tcPr>
          <w:p w14:paraId="6AEE93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shd w:val="solid" w:color="FFFF00" w:fill="auto"/>
          </w:tcPr>
          <w:p w14:paraId="5D9822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shd w:val="solid" w:color="FFFF00" w:fill="auto"/>
          </w:tcPr>
          <w:p w14:paraId="306094F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8F9045E" w14:textId="77777777" w:rsidTr="00A931AB">
        <w:trPr>
          <w:trHeight w:val="247"/>
        </w:trPr>
        <w:tc>
          <w:tcPr>
            <w:tcW w:w="6693" w:type="dxa"/>
            <w:gridSpan w:val="2"/>
            <w:tcBorders>
              <w:top w:val="nil"/>
              <w:left w:val="nil"/>
              <w:bottom w:val="nil"/>
              <w:right w:val="nil"/>
            </w:tcBorders>
            <w:shd w:val="solid" w:color="00CCFF" w:fill="auto"/>
          </w:tcPr>
          <w:p w14:paraId="1274D14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 Usluge unapređenja stanovanja i zajednice</w:t>
            </w:r>
          </w:p>
        </w:tc>
        <w:tc>
          <w:tcPr>
            <w:tcW w:w="1417" w:type="dxa"/>
            <w:tcBorders>
              <w:top w:val="nil"/>
              <w:left w:val="nil"/>
              <w:bottom w:val="nil"/>
              <w:right w:val="nil"/>
            </w:tcBorders>
            <w:shd w:val="solid" w:color="00CCFF" w:fill="auto"/>
          </w:tcPr>
          <w:p w14:paraId="268D7BF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shd w:val="solid" w:color="00CCFF" w:fill="auto"/>
          </w:tcPr>
          <w:p w14:paraId="1CD89C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shd w:val="solid" w:color="00CCFF" w:fill="auto"/>
          </w:tcPr>
          <w:p w14:paraId="3CFE6C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shd w:val="solid" w:color="00CCFF" w:fill="auto"/>
          </w:tcPr>
          <w:p w14:paraId="07A13F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shd w:val="solid" w:color="00CCFF" w:fill="auto"/>
          </w:tcPr>
          <w:p w14:paraId="5011E1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5C24090" w14:textId="77777777" w:rsidTr="00A931AB">
        <w:trPr>
          <w:trHeight w:val="247"/>
        </w:trPr>
        <w:tc>
          <w:tcPr>
            <w:tcW w:w="6693" w:type="dxa"/>
            <w:gridSpan w:val="2"/>
            <w:tcBorders>
              <w:top w:val="nil"/>
              <w:left w:val="nil"/>
              <w:bottom w:val="nil"/>
              <w:right w:val="nil"/>
            </w:tcBorders>
            <w:shd w:val="solid" w:color="00FFFF" w:fill="auto"/>
          </w:tcPr>
          <w:p w14:paraId="642975B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 Razvoj zajednice</w:t>
            </w:r>
          </w:p>
        </w:tc>
        <w:tc>
          <w:tcPr>
            <w:tcW w:w="1417" w:type="dxa"/>
            <w:tcBorders>
              <w:top w:val="nil"/>
              <w:left w:val="nil"/>
              <w:bottom w:val="nil"/>
              <w:right w:val="nil"/>
            </w:tcBorders>
            <w:shd w:val="solid" w:color="00FFFF" w:fill="auto"/>
          </w:tcPr>
          <w:p w14:paraId="2596F3E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shd w:val="solid" w:color="00FFFF" w:fill="auto"/>
          </w:tcPr>
          <w:p w14:paraId="2B18DF9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shd w:val="solid" w:color="00FFFF" w:fill="auto"/>
          </w:tcPr>
          <w:p w14:paraId="744717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shd w:val="solid" w:color="00FFFF" w:fill="auto"/>
          </w:tcPr>
          <w:p w14:paraId="66611D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shd w:val="solid" w:color="00FFFF" w:fill="auto"/>
          </w:tcPr>
          <w:p w14:paraId="36BD430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915C53E" w14:textId="77777777" w:rsidTr="00A931AB">
        <w:trPr>
          <w:trHeight w:val="247"/>
        </w:trPr>
        <w:tc>
          <w:tcPr>
            <w:tcW w:w="6693" w:type="dxa"/>
            <w:gridSpan w:val="2"/>
            <w:tcBorders>
              <w:top w:val="nil"/>
              <w:left w:val="nil"/>
              <w:bottom w:val="nil"/>
              <w:right w:val="nil"/>
            </w:tcBorders>
            <w:shd w:val="solid" w:color="CCFFFF" w:fill="auto"/>
          </w:tcPr>
          <w:p w14:paraId="58338AE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0620 Razvoj zajednice</w:t>
            </w:r>
          </w:p>
        </w:tc>
        <w:tc>
          <w:tcPr>
            <w:tcW w:w="1417" w:type="dxa"/>
            <w:tcBorders>
              <w:top w:val="nil"/>
              <w:left w:val="nil"/>
              <w:bottom w:val="nil"/>
              <w:right w:val="nil"/>
            </w:tcBorders>
            <w:shd w:val="solid" w:color="CCFFFF" w:fill="auto"/>
          </w:tcPr>
          <w:p w14:paraId="4C65DC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shd w:val="solid" w:color="CCFFFF" w:fill="auto"/>
          </w:tcPr>
          <w:p w14:paraId="7ACDABE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shd w:val="solid" w:color="CCFFFF" w:fill="auto"/>
          </w:tcPr>
          <w:p w14:paraId="3F47DB1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shd w:val="solid" w:color="CCFFFF" w:fill="auto"/>
          </w:tcPr>
          <w:p w14:paraId="42ABC64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shd w:val="solid" w:color="CCFFFF" w:fill="auto"/>
          </w:tcPr>
          <w:p w14:paraId="52E1BC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40F1D9" w14:textId="77777777" w:rsidTr="00A931AB">
        <w:trPr>
          <w:trHeight w:val="247"/>
        </w:trPr>
        <w:tc>
          <w:tcPr>
            <w:tcW w:w="1294" w:type="dxa"/>
            <w:tcBorders>
              <w:top w:val="nil"/>
              <w:left w:val="nil"/>
              <w:bottom w:val="nil"/>
              <w:right w:val="nil"/>
            </w:tcBorders>
          </w:tcPr>
          <w:p w14:paraId="133CA62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18BEFCB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71F1A4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200.358,68</w:t>
            </w:r>
          </w:p>
        </w:tc>
        <w:tc>
          <w:tcPr>
            <w:tcW w:w="1559" w:type="dxa"/>
            <w:tcBorders>
              <w:top w:val="nil"/>
              <w:left w:val="nil"/>
              <w:bottom w:val="nil"/>
              <w:right w:val="nil"/>
            </w:tcBorders>
          </w:tcPr>
          <w:p w14:paraId="5E30D5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230.210,14</w:t>
            </w:r>
          </w:p>
        </w:tc>
        <w:tc>
          <w:tcPr>
            <w:tcW w:w="1843" w:type="dxa"/>
            <w:tcBorders>
              <w:top w:val="nil"/>
              <w:left w:val="nil"/>
              <w:bottom w:val="nil"/>
              <w:right w:val="nil"/>
            </w:tcBorders>
          </w:tcPr>
          <w:p w14:paraId="127202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244.352,04</w:t>
            </w:r>
          </w:p>
        </w:tc>
        <w:tc>
          <w:tcPr>
            <w:tcW w:w="1418" w:type="dxa"/>
            <w:tcBorders>
              <w:top w:val="nil"/>
              <w:left w:val="nil"/>
              <w:bottom w:val="nil"/>
              <w:right w:val="nil"/>
            </w:tcBorders>
          </w:tcPr>
          <w:p w14:paraId="3AE1F9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114,90</w:t>
            </w:r>
          </w:p>
        </w:tc>
        <w:tc>
          <w:tcPr>
            <w:tcW w:w="1417" w:type="dxa"/>
            <w:tcBorders>
              <w:top w:val="nil"/>
              <w:left w:val="nil"/>
              <w:bottom w:val="nil"/>
              <w:right w:val="nil"/>
            </w:tcBorders>
          </w:tcPr>
          <w:p w14:paraId="0A3F58D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1E2958D" w14:textId="77777777" w:rsidTr="00A931AB">
        <w:trPr>
          <w:trHeight w:val="247"/>
        </w:trPr>
        <w:tc>
          <w:tcPr>
            <w:tcW w:w="1294" w:type="dxa"/>
            <w:tcBorders>
              <w:top w:val="nil"/>
              <w:left w:val="nil"/>
              <w:bottom w:val="nil"/>
              <w:right w:val="nil"/>
            </w:tcBorders>
          </w:tcPr>
          <w:p w14:paraId="458AEA5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7D4C397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704620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138.958,68</w:t>
            </w:r>
          </w:p>
        </w:tc>
        <w:tc>
          <w:tcPr>
            <w:tcW w:w="1559" w:type="dxa"/>
            <w:tcBorders>
              <w:top w:val="nil"/>
              <w:left w:val="nil"/>
              <w:bottom w:val="nil"/>
              <w:right w:val="nil"/>
            </w:tcBorders>
          </w:tcPr>
          <w:p w14:paraId="4D68926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143.981,14</w:t>
            </w:r>
          </w:p>
        </w:tc>
        <w:tc>
          <w:tcPr>
            <w:tcW w:w="1843" w:type="dxa"/>
            <w:tcBorders>
              <w:top w:val="nil"/>
              <w:left w:val="nil"/>
              <w:bottom w:val="nil"/>
              <w:right w:val="nil"/>
            </w:tcBorders>
          </w:tcPr>
          <w:p w14:paraId="3FC4A5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152.825,96</w:t>
            </w:r>
          </w:p>
        </w:tc>
        <w:tc>
          <w:tcPr>
            <w:tcW w:w="1418" w:type="dxa"/>
            <w:tcBorders>
              <w:top w:val="nil"/>
              <w:left w:val="nil"/>
              <w:bottom w:val="nil"/>
              <w:right w:val="nil"/>
            </w:tcBorders>
          </w:tcPr>
          <w:p w14:paraId="760B08A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103,61</w:t>
            </w:r>
          </w:p>
        </w:tc>
        <w:tc>
          <w:tcPr>
            <w:tcW w:w="1417" w:type="dxa"/>
            <w:tcBorders>
              <w:top w:val="nil"/>
              <w:left w:val="nil"/>
              <w:bottom w:val="nil"/>
              <w:right w:val="nil"/>
            </w:tcBorders>
          </w:tcPr>
          <w:p w14:paraId="2059035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116FA04" w14:textId="77777777" w:rsidTr="00A931AB">
        <w:trPr>
          <w:trHeight w:val="247"/>
        </w:trPr>
        <w:tc>
          <w:tcPr>
            <w:tcW w:w="1294" w:type="dxa"/>
            <w:tcBorders>
              <w:top w:val="nil"/>
              <w:left w:val="nil"/>
              <w:bottom w:val="nil"/>
              <w:right w:val="nil"/>
            </w:tcBorders>
          </w:tcPr>
          <w:p w14:paraId="3C8FED6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7892940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2A46B38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119.277,84</w:t>
            </w:r>
          </w:p>
        </w:tc>
        <w:tc>
          <w:tcPr>
            <w:tcW w:w="1559" w:type="dxa"/>
            <w:tcBorders>
              <w:top w:val="nil"/>
              <w:left w:val="nil"/>
              <w:bottom w:val="nil"/>
              <w:right w:val="nil"/>
            </w:tcBorders>
          </w:tcPr>
          <w:p w14:paraId="756319B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5DF489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1F1B10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02185C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7D5BE06" w14:textId="77777777" w:rsidTr="00A931AB">
        <w:trPr>
          <w:trHeight w:val="247"/>
        </w:trPr>
        <w:tc>
          <w:tcPr>
            <w:tcW w:w="1294" w:type="dxa"/>
            <w:tcBorders>
              <w:top w:val="nil"/>
              <w:left w:val="nil"/>
              <w:bottom w:val="nil"/>
              <w:right w:val="nil"/>
            </w:tcBorders>
          </w:tcPr>
          <w:p w14:paraId="09823E8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64A679F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61A100C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19.680,84</w:t>
            </w:r>
          </w:p>
        </w:tc>
        <w:tc>
          <w:tcPr>
            <w:tcW w:w="1559" w:type="dxa"/>
            <w:tcBorders>
              <w:top w:val="nil"/>
              <w:left w:val="nil"/>
              <w:bottom w:val="nil"/>
              <w:right w:val="nil"/>
            </w:tcBorders>
          </w:tcPr>
          <w:p w14:paraId="78A766D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49207DA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7E8130C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3D393C9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7F44974" w14:textId="77777777" w:rsidTr="00A931AB">
        <w:trPr>
          <w:trHeight w:val="247"/>
        </w:trPr>
        <w:tc>
          <w:tcPr>
            <w:tcW w:w="1294" w:type="dxa"/>
            <w:tcBorders>
              <w:top w:val="nil"/>
              <w:left w:val="nil"/>
              <w:bottom w:val="nil"/>
              <w:right w:val="nil"/>
            </w:tcBorders>
          </w:tcPr>
          <w:p w14:paraId="3DE7D83A"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25F001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11923B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61.400,00</w:t>
            </w:r>
          </w:p>
        </w:tc>
        <w:tc>
          <w:tcPr>
            <w:tcW w:w="1559" w:type="dxa"/>
            <w:tcBorders>
              <w:top w:val="nil"/>
              <w:left w:val="nil"/>
              <w:bottom w:val="nil"/>
              <w:right w:val="nil"/>
            </w:tcBorders>
          </w:tcPr>
          <w:p w14:paraId="31F722F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86.229,00</w:t>
            </w:r>
          </w:p>
        </w:tc>
        <w:tc>
          <w:tcPr>
            <w:tcW w:w="1843" w:type="dxa"/>
            <w:tcBorders>
              <w:top w:val="nil"/>
              <w:left w:val="nil"/>
              <w:bottom w:val="nil"/>
              <w:right w:val="nil"/>
            </w:tcBorders>
          </w:tcPr>
          <w:p w14:paraId="7105817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91.526,08</w:t>
            </w:r>
          </w:p>
        </w:tc>
        <w:tc>
          <w:tcPr>
            <w:tcW w:w="1418" w:type="dxa"/>
            <w:tcBorders>
              <w:top w:val="nil"/>
              <w:left w:val="nil"/>
              <w:bottom w:val="nil"/>
              <w:right w:val="nil"/>
            </w:tcBorders>
          </w:tcPr>
          <w:p w14:paraId="7B43EE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140,44</w:t>
            </w:r>
          </w:p>
        </w:tc>
        <w:tc>
          <w:tcPr>
            <w:tcW w:w="1417" w:type="dxa"/>
            <w:tcBorders>
              <w:top w:val="nil"/>
              <w:left w:val="nil"/>
              <w:bottom w:val="nil"/>
              <w:right w:val="nil"/>
            </w:tcBorders>
          </w:tcPr>
          <w:p w14:paraId="7815D0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E06514" w14:textId="77777777" w:rsidTr="00A931AB">
        <w:trPr>
          <w:trHeight w:val="247"/>
        </w:trPr>
        <w:tc>
          <w:tcPr>
            <w:tcW w:w="1294" w:type="dxa"/>
            <w:tcBorders>
              <w:top w:val="nil"/>
              <w:left w:val="nil"/>
              <w:bottom w:val="nil"/>
              <w:right w:val="nil"/>
            </w:tcBorders>
          </w:tcPr>
          <w:p w14:paraId="71B2CCA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73629AC1"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28D7C7D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61.400,00</w:t>
            </w:r>
          </w:p>
        </w:tc>
        <w:tc>
          <w:tcPr>
            <w:tcW w:w="1559" w:type="dxa"/>
            <w:tcBorders>
              <w:top w:val="nil"/>
              <w:left w:val="nil"/>
              <w:bottom w:val="nil"/>
              <w:right w:val="nil"/>
            </w:tcBorders>
          </w:tcPr>
          <w:p w14:paraId="791A41F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F61B02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1AF486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1C79132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C8B7FC3" w14:textId="77777777" w:rsidTr="00A931AB">
        <w:trPr>
          <w:trHeight w:val="247"/>
        </w:trPr>
        <w:tc>
          <w:tcPr>
            <w:tcW w:w="6693" w:type="dxa"/>
            <w:gridSpan w:val="2"/>
            <w:tcBorders>
              <w:top w:val="nil"/>
              <w:left w:val="nil"/>
              <w:bottom w:val="nil"/>
              <w:right w:val="nil"/>
            </w:tcBorders>
            <w:shd w:val="solid" w:color="9999FF" w:fill="auto"/>
          </w:tcPr>
          <w:p w14:paraId="1A92AD0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Program 2017 ZAJEDNO U ZAJEDNICI U OPĆINI ŠODOLOVCI</w:t>
            </w:r>
          </w:p>
        </w:tc>
        <w:tc>
          <w:tcPr>
            <w:tcW w:w="1417" w:type="dxa"/>
            <w:tcBorders>
              <w:top w:val="nil"/>
              <w:left w:val="nil"/>
              <w:bottom w:val="nil"/>
              <w:right w:val="nil"/>
            </w:tcBorders>
            <w:shd w:val="solid" w:color="9999FF" w:fill="auto"/>
          </w:tcPr>
          <w:p w14:paraId="0804834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623.751,24</w:t>
            </w:r>
          </w:p>
        </w:tc>
        <w:tc>
          <w:tcPr>
            <w:tcW w:w="1559" w:type="dxa"/>
            <w:tcBorders>
              <w:top w:val="nil"/>
              <w:left w:val="nil"/>
              <w:bottom w:val="nil"/>
              <w:right w:val="nil"/>
            </w:tcBorders>
            <w:shd w:val="solid" w:color="9999FF" w:fill="auto"/>
          </w:tcPr>
          <w:p w14:paraId="302D8BF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623.751,24</w:t>
            </w:r>
          </w:p>
        </w:tc>
        <w:tc>
          <w:tcPr>
            <w:tcW w:w="1843" w:type="dxa"/>
            <w:tcBorders>
              <w:top w:val="nil"/>
              <w:left w:val="nil"/>
              <w:bottom w:val="nil"/>
              <w:right w:val="nil"/>
            </w:tcBorders>
            <w:shd w:val="solid" w:color="9999FF" w:fill="auto"/>
          </w:tcPr>
          <w:p w14:paraId="5E606E8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662.068,58</w:t>
            </w:r>
          </w:p>
        </w:tc>
        <w:tc>
          <w:tcPr>
            <w:tcW w:w="1418" w:type="dxa"/>
            <w:tcBorders>
              <w:top w:val="nil"/>
              <w:left w:val="nil"/>
              <w:bottom w:val="nil"/>
              <w:right w:val="nil"/>
            </w:tcBorders>
            <w:shd w:val="solid" w:color="9999FF" w:fill="auto"/>
          </w:tcPr>
          <w:p w14:paraId="347C45E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9999FF" w:fill="auto"/>
          </w:tcPr>
          <w:p w14:paraId="1E9245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9043A15" w14:textId="77777777" w:rsidTr="00A931AB">
        <w:trPr>
          <w:trHeight w:val="247"/>
        </w:trPr>
        <w:tc>
          <w:tcPr>
            <w:tcW w:w="6693" w:type="dxa"/>
            <w:gridSpan w:val="2"/>
            <w:tcBorders>
              <w:top w:val="nil"/>
              <w:left w:val="nil"/>
              <w:bottom w:val="nil"/>
              <w:right w:val="nil"/>
            </w:tcBorders>
            <w:shd w:val="solid" w:color="CCCCFF" w:fill="auto"/>
          </w:tcPr>
          <w:p w14:paraId="3EB15CF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A201701 DNEVNE AKTIVNOSTI I PSIHOLOŠKA PODRŠKA</w:t>
            </w:r>
          </w:p>
        </w:tc>
        <w:tc>
          <w:tcPr>
            <w:tcW w:w="1417" w:type="dxa"/>
            <w:tcBorders>
              <w:top w:val="nil"/>
              <w:left w:val="nil"/>
              <w:bottom w:val="nil"/>
              <w:right w:val="nil"/>
            </w:tcBorders>
            <w:shd w:val="solid" w:color="CCCCFF" w:fill="auto"/>
          </w:tcPr>
          <w:p w14:paraId="3547623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shd w:val="solid" w:color="CCCCFF" w:fill="auto"/>
          </w:tcPr>
          <w:p w14:paraId="0E8EC71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shd w:val="solid" w:color="CCCCFF" w:fill="auto"/>
          </w:tcPr>
          <w:p w14:paraId="1677CC2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shd w:val="solid" w:color="CCCCFF" w:fill="auto"/>
          </w:tcPr>
          <w:p w14:paraId="0CDF495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6D0C39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070FC01" w14:textId="77777777" w:rsidTr="00A931AB">
        <w:trPr>
          <w:trHeight w:val="247"/>
        </w:trPr>
        <w:tc>
          <w:tcPr>
            <w:tcW w:w="6693" w:type="dxa"/>
            <w:gridSpan w:val="2"/>
            <w:tcBorders>
              <w:top w:val="nil"/>
              <w:left w:val="nil"/>
              <w:bottom w:val="nil"/>
              <w:right w:val="nil"/>
            </w:tcBorders>
            <w:shd w:val="solid" w:color="FFFF00" w:fill="auto"/>
          </w:tcPr>
          <w:p w14:paraId="0234FAB2"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4582219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shd w:val="solid" w:color="FFFF00" w:fill="auto"/>
          </w:tcPr>
          <w:p w14:paraId="2C4F1D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shd w:val="solid" w:color="FFFF00" w:fill="auto"/>
          </w:tcPr>
          <w:p w14:paraId="72252C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shd w:val="solid" w:color="FFFF00" w:fill="auto"/>
          </w:tcPr>
          <w:p w14:paraId="172191C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7DE2CA1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B1C9883" w14:textId="77777777" w:rsidTr="00A931AB">
        <w:trPr>
          <w:trHeight w:val="247"/>
        </w:trPr>
        <w:tc>
          <w:tcPr>
            <w:tcW w:w="6693" w:type="dxa"/>
            <w:gridSpan w:val="2"/>
            <w:tcBorders>
              <w:top w:val="nil"/>
              <w:left w:val="nil"/>
              <w:bottom w:val="nil"/>
              <w:right w:val="nil"/>
            </w:tcBorders>
            <w:shd w:val="solid" w:color="00CCFF" w:fill="auto"/>
          </w:tcPr>
          <w:p w14:paraId="098065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1DCFBA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shd w:val="solid" w:color="00CCFF" w:fill="auto"/>
          </w:tcPr>
          <w:p w14:paraId="453D49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shd w:val="solid" w:color="00CCFF" w:fill="auto"/>
          </w:tcPr>
          <w:p w14:paraId="5B2D6C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shd w:val="solid" w:color="00CCFF" w:fill="auto"/>
          </w:tcPr>
          <w:p w14:paraId="78B9726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7D66C8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6F9384E" w14:textId="77777777" w:rsidTr="00A931AB">
        <w:trPr>
          <w:trHeight w:val="247"/>
        </w:trPr>
        <w:tc>
          <w:tcPr>
            <w:tcW w:w="6693" w:type="dxa"/>
            <w:gridSpan w:val="2"/>
            <w:tcBorders>
              <w:top w:val="nil"/>
              <w:left w:val="nil"/>
              <w:bottom w:val="nil"/>
              <w:right w:val="nil"/>
            </w:tcBorders>
            <w:shd w:val="solid" w:color="00FFFF" w:fill="auto"/>
          </w:tcPr>
          <w:p w14:paraId="4313B70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66614E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shd w:val="solid" w:color="00FFFF" w:fill="auto"/>
          </w:tcPr>
          <w:p w14:paraId="3E0D5ED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shd w:val="solid" w:color="00FFFF" w:fill="auto"/>
          </w:tcPr>
          <w:p w14:paraId="21FD206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shd w:val="solid" w:color="00FFFF" w:fill="auto"/>
          </w:tcPr>
          <w:p w14:paraId="06CFBF6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6AEF3C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AA1375D" w14:textId="77777777" w:rsidTr="00A931AB">
        <w:trPr>
          <w:trHeight w:val="247"/>
        </w:trPr>
        <w:tc>
          <w:tcPr>
            <w:tcW w:w="6693" w:type="dxa"/>
            <w:gridSpan w:val="2"/>
            <w:tcBorders>
              <w:top w:val="nil"/>
              <w:left w:val="nil"/>
              <w:bottom w:val="nil"/>
              <w:right w:val="nil"/>
            </w:tcBorders>
            <w:shd w:val="solid" w:color="CCFFFF" w:fill="auto"/>
          </w:tcPr>
          <w:p w14:paraId="51F2040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4C91EFA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shd w:val="solid" w:color="CCFFFF" w:fill="auto"/>
          </w:tcPr>
          <w:p w14:paraId="15A331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shd w:val="solid" w:color="CCFFFF" w:fill="auto"/>
          </w:tcPr>
          <w:p w14:paraId="30B4D4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shd w:val="solid" w:color="CCFFFF" w:fill="auto"/>
          </w:tcPr>
          <w:p w14:paraId="2436A36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5F285D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385E975" w14:textId="77777777" w:rsidTr="00A931AB">
        <w:trPr>
          <w:trHeight w:val="247"/>
        </w:trPr>
        <w:tc>
          <w:tcPr>
            <w:tcW w:w="1294" w:type="dxa"/>
            <w:tcBorders>
              <w:top w:val="nil"/>
              <w:left w:val="nil"/>
              <w:bottom w:val="nil"/>
              <w:right w:val="nil"/>
            </w:tcBorders>
          </w:tcPr>
          <w:p w14:paraId="05D5AF8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1BA644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16A569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559" w:type="dxa"/>
            <w:tcBorders>
              <w:top w:val="nil"/>
              <w:left w:val="nil"/>
              <w:bottom w:val="nil"/>
              <w:right w:val="nil"/>
            </w:tcBorders>
          </w:tcPr>
          <w:p w14:paraId="62C6B99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357.600,00</w:t>
            </w:r>
          </w:p>
        </w:tc>
        <w:tc>
          <w:tcPr>
            <w:tcW w:w="1843" w:type="dxa"/>
            <w:tcBorders>
              <w:top w:val="nil"/>
              <w:left w:val="nil"/>
              <w:bottom w:val="nil"/>
              <w:right w:val="nil"/>
            </w:tcBorders>
          </w:tcPr>
          <w:p w14:paraId="7CCBD72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379.567,52</w:t>
            </w:r>
          </w:p>
        </w:tc>
        <w:tc>
          <w:tcPr>
            <w:tcW w:w="1418" w:type="dxa"/>
            <w:tcBorders>
              <w:top w:val="nil"/>
              <w:left w:val="nil"/>
              <w:bottom w:val="nil"/>
              <w:right w:val="nil"/>
            </w:tcBorders>
          </w:tcPr>
          <w:p w14:paraId="330933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0305E09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4D143E" w14:textId="77777777" w:rsidTr="00A931AB">
        <w:trPr>
          <w:trHeight w:val="247"/>
        </w:trPr>
        <w:tc>
          <w:tcPr>
            <w:tcW w:w="1294" w:type="dxa"/>
            <w:tcBorders>
              <w:top w:val="nil"/>
              <w:left w:val="nil"/>
              <w:bottom w:val="nil"/>
              <w:right w:val="nil"/>
            </w:tcBorders>
          </w:tcPr>
          <w:p w14:paraId="1359F6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7D60401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7087C1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336.000,00</w:t>
            </w:r>
          </w:p>
        </w:tc>
        <w:tc>
          <w:tcPr>
            <w:tcW w:w="1559" w:type="dxa"/>
            <w:tcBorders>
              <w:top w:val="nil"/>
              <w:left w:val="nil"/>
              <w:bottom w:val="nil"/>
              <w:right w:val="nil"/>
            </w:tcBorders>
          </w:tcPr>
          <w:p w14:paraId="2310302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336.000,00</w:t>
            </w:r>
          </w:p>
        </w:tc>
        <w:tc>
          <w:tcPr>
            <w:tcW w:w="1843" w:type="dxa"/>
            <w:tcBorders>
              <w:top w:val="nil"/>
              <w:left w:val="nil"/>
              <w:bottom w:val="nil"/>
              <w:right w:val="nil"/>
            </w:tcBorders>
          </w:tcPr>
          <w:p w14:paraId="3F13CEB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356.640,63</w:t>
            </w:r>
          </w:p>
        </w:tc>
        <w:tc>
          <w:tcPr>
            <w:tcW w:w="1418" w:type="dxa"/>
            <w:tcBorders>
              <w:top w:val="nil"/>
              <w:left w:val="nil"/>
              <w:bottom w:val="nil"/>
              <w:right w:val="nil"/>
            </w:tcBorders>
          </w:tcPr>
          <w:p w14:paraId="75ED083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2160C40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11B70A4" w14:textId="77777777" w:rsidTr="00A931AB">
        <w:trPr>
          <w:trHeight w:val="247"/>
        </w:trPr>
        <w:tc>
          <w:tcPr>
            <w:tcW w:w="1294" w:type="dxa"/>
            <w:tcBorders>
              <w:top w:val="nil"/>
              <w:left w:val="nil"/>
              <w:bottom w:val="nil"/>
              <w:right w:val="nil"/>
            </w:tcBorders>
          </w:tcPr>
          <w:p w14:paraId="600E3DE0"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1D68B2CA"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549F9EE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288.412,08</w:t>
            </w:r>
          </w:p>
        </w:tc>
        <w:tc>
          <w:tcPr>
            <w:tcW w:w="1559" w:type="dxa"/>
            <w:tcBorders>
              <w:top w:val="nil"/>
              <w:left w:val="nil"/>
              <w:bottom w:val="nil"/>
              <w:right w:val="nil"/>
            </w:tcBorders>
          </w:tcPr>
          <w:p w14:paraId="0A9F4A74"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BF7EB6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110EAF2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7B6231B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A7A5BEE" w14:textId="77777777" w:rsidTr="00A931AB">
        <w:trPr>
          <w:trHeight w:val="247"/>
        </w:trPr>
        <w:tc>
          <w:tcPr>
            <w:tcW w:w="1294" w:type="dxa"/>
            <w:tcBorders>
              <w:top w:val="nil"/>
              <w:left w:val="nil"/>
              <w:bottom w:val="nil"/>
              <w:right w:val="nil"/>
            </w:tcBorders>
          </w:tcPr>
          <w:p w14:paraId="14BCE79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2E0E8067"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7D60B2E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47.587,92</w:t>
            </w:r>
          </w:p>
        </w:tc>
        <w:tc>
          <w:tcPr>
            <w:tcW w:w="1559" w:type="dxa"/>
            <w:tcBorders>
              <w:top w:val="nil"/>
              <w:left w:val="nil"/>
              <w:bottom w:val="nil"/>
              <w:right w:val="nil"/>
            </w:tcBorders>
          </w:tcPr>
          <w:p w14:paraId="01BBB14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88BD35F"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4738A54D"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632A57E2"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3AF40A3" w14:textId="77777777" w:rsidTr="00A931AB">
        <w:trPr>
          <w:trHeight w:val="247"/>
        </w:trPr>
        <w:tc>
          <w:tcPr>
            <w:tcW w:w="1294" w:type="dxa"/>
            <w:tcBorders>
              <w:top w:val="nil"/>
              <w:left w:val="nil"/>
              <w:bottom w:val="nil"/>
              <w:right w:val="nil"/>
            </w:tcBorders>
          </w:tcPr>
          <w:p w14:paraId="7325A9B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06EC3BF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2FC5BAB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21.600,00</w:t>
            </w:r>
          </w:p>
        </w:tc>
        <w:tc>
          <w:tcPr>
            <w:tcW w:w="1559" w:type="dxa"/>
            <w:tcBorders>
              <w:top w:val="nil"/>
              <w:left w:val="nil"/>
              <w:bottom w:val="nil"/>
              <w:right w:val="nil"/>
            </w:tcBorders>
          </w:tcPr>
          <w:p w14:paraId="4F98D0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21.600,00</w:t>
            </w:r>
          </w:p>
        </w:tc>
        <w:tc>
          <w:tcPr>
            <w:tcW w:w="1843" w:type="dxa"/>
            <w:tcBorders>
              <w:top w:val="nil"/>
              <w:left w:val="nil"/>
              <w:bottom w:val="nil"/>
              <w:right w:val="nil"/>
            </w:tcBorders>
          </w:tcPr>
          <w:p w14:paraId="348780C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22.926,89</w:t>
            </w:r>
          </w:p>
        </w:tc>
        <w:tc>
          <w:tcPr>
            <w:tcW w:w="1418" w:type="dxa"/>
            <w:tcBorders>
              <w:top w:val="nil"/>
              <w:left w:val="nil"/>
              <w:bottom w:val="nil"/>
              <w:right w:val="nil"/>
            </w:tcBorders>
          </w:tcPr>
          <w:p w14:paraId="4D64548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1D0B405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BEA1118" w14:textId="77777777" w:rsidTr="00A931AB">
        <w:trPr>
          <w:trHeight w:val="247"/>
        </w:trPr>
        <w:tc>
          <w:tcPr>
            <w:tcW w:w="1294" w:type="dxa"/>
            <w:tcBorders>
              <w:top w:val="nil"/>
              <w:left w:val="nil"/>
              <w:bottom w:val="nil"/>
              <w:right w:val="nil"/>
            </w:tcBorders>
          </w:tcPr>
          <w:p w14:paraId="054F858F"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6C37858"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23ECA70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21.600,00</w:t>
            </w:r>
          </w:p>
        </w:tc>
        <w:tc>
          <w:tcPr>
            <w:tcW w:w="1559" w:type="dxa"/>
            <w:tcBorders>
              <w:top w:val="nil"/>
              <w:left w:val="nil"/>
              <w:bottom w:val="nil"/>
              <w:right w:val="nil"/>
            </w:tcBorders>
          </w:tcPr>
          <w:p w14:paraId="48D18AD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29C75FC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60B10AD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2F99587"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0958EA0F" w14:textId="77777777" w:rsidTr="00A931AB">
        <w:trPr>
          <w:trHeight w:val="247"/>
        </w:trPr>
        <w:tc>
          <w:tcPr>
            <w:tcW w:w="6693" w:type="dxa"/>
            <w:gridSpan w:val="2"/>
            <w:tcBorders>
              <w:top w:val="nil"/>
              <w:left w:val="nil"/>
              <w:bottom w:val="nil"/>
              <w:right w:val="nil"/>
            </w:tcBorders>
            <w:shd w:val="solid" w:color="CCCCFF" w:fill="auto"/>
          </w:tcPr>
          <w:p w14:paraId="1D9E904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A201703 EDUKACIJA I RAZVOJ VJEŠTINA STRUČNJAKA</w:t>
            </w:r>
          </w:p>
        </w:tc>
        <w:tc>
          <w:tcPr>
            <w:tcW w:w="1417" w:type="dxa"/>
            <w:tcBorders>
              <w:top w:val="nil"/>
              <w:left w:val="nil"/>
              <w:bottom w:val="nil"/>
              <w:right w:val="nil"/>
            </w:tcBorders>
            <w:shd w:val="solid" w:color="CCCCFF" w:fill="auto"/>
          </w:tcPr>
          <w:p w14:paraId="6711B4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shd w:val="solid" w:color="CCCCFF" w:fill="auto"/>
          </w:tcPr>
          <w:p w14:paraId="2D337DC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shd w:val="solid" w:color="CCCCFF" w:fill="auto"/>
          </w:tcPr>
          <w:p w14:paraId="2B6C247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shd w:val="solid" w:color="CCCCFF" w:fill="auto"/>
          </w:tcPr>
          <w:p w14:paraId="6EBFAA6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49F9A5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6F28FB" w14:textId="77777777" w:rsidTr="00A931AB">
        <w:trPr>
          <w:trHeight w:val="247"/>
        </w:trPr>
        <w:tc>
          <w:tcPr>
            <w:tcW w:w="6693" w:type="dxa"/>
            <w:gridSpan w:val="2"/>
            <w:tcBorders>
              <w:top w:val="nil"/>
              <w:left w:val="nil"/>
              <w:bottom w:val="nil"/>
              <w:right w:val="nil"/>
            </w:tcBorders>
            <w:shd w:val="solid" w:color="FFFF00" w:fill="auto"/>
          </w:tcPr>
          <w:p w14:paraId="3317E81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37306F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shd w:val="solid" w:color="FFFF00" w:fill="auto"/>
          </w:tcPr>
          <w:p w14:paraId="584118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shd w:val="solid" w:color="FFFF00" w:fill="auto"/>
          </w:tcPr>
          <w:p w14:paraId="545B998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shd w:val="solid" w:color="FFFF00" w:fill="auto"/>
          </w:tcPr>
          <w:p w14:paraId="591EC31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0C2F0F6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7F71C3F" w14:textId="77777777" w:rsidTr="00A931AB">
        <w:trPr>
          <w:trHeight w:val="247"/>
        </w:trPr>
        <w:tc>
          <w:tcPr>
            <w:tcW w:w="6693" w:type="dxa"/>
            <w:gridSpan w:val="2"/>
            <w:tcBorders>
              <w:top w:val="nil"/>
              <w:left w:val="nil"/>
              <w:bottom w:val="nil"/>
              <w:right w:val="nil"/>
            </w:tcBorders>
            <w:shd w:val="solid" w:color="00CCFF" w:fill="auto"/>
          </w:tcPr>
          <w:p w14:paraId="3783E5F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 Obrazovanje</w:t>
            </w:r>
          </w:p>
        </w:tc>
        <w:tc>
          <w:tcPr>
            <w:tcW w:w="1417" w:type="dxa"/>
            <w:tcBorders>
              <w:top w:val="nil"/>
              <w:left w:val="nil"/>
              <w:bottom w:val="nil"/>
              <w:right w:val="nil"/>
            </w:tcBorders>
            <w:shd w:val="solid" w:color="00CCFF" w:fill="auto"/>
          </w:tcPr>
          <w:p w14:paraId="5A1B460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shd w:val="solid" w:color="00CCFF" w:fill="auto"/>
          </w:tcPr>
          <w:p w14:paraId="635B0F1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shd w:val="solid" w:color="00CCFF" w:fill="auto"/>
          </w:tcPr>
          <w:p w14:paraId="375F42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shd w:val="solid" w:color="00CCFF" w:fill="auto"/>
          </w:tcPr>
          <w:p w14:paraId="5C99EF5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18802AD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DC607EA" w14:textId="77777777" w:rsidTr="00A931AB">
        <w:trPr>
          <w:trHeight w:val="247"/>
        </w:trPr>
        <w:tc>
          <w:tcPr>
            <w:tcW w:w="6693" w:type="dxa"/>
            <w:gridSpan w:val="2"/>
            <w:tcBorders>
              <w:top w:val="nil"/>
              <w:left w:val="nil"/>
              <w:bottom w:val="nil"/>
              <w:right w:val="nil"/>
            </w:tcBorders>
            <w:shd w:val="solid" w:color="00FFFF" w:fill="auto"/>
          </w:tcPr>
          <w:p w14:paraId="2E03569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098 Usluge obrazovanja koje nisu drugdje svrstane</w:t>
            </w:r>
          </w:p>
        </w:tc>
        <w:tc>
          <w:tcPr>
            <w:tcW w:w="1417" w:type="dxa"/>
            <w:tcBorders>
              <w:top w:val="nil"/>
              <w:left w:val="nil"/>
              <w:bottom w:val="nil"/>
              <w:right w:val="nil"/>
            </w:tcBorders>
            <w:shd w:val="solid" w:color="00FFFF" w:fill="auto"/>
          </w:tcPr>
          <w:p w14:paraId="511D66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shd w:val="solid" w:color="00FFFF" w:fill="auto"/>
          </w:tcPr>
          <w:p w14:paraId="6FFAA3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shd w:val="solid" w:color="00FFFF" w:fill="auto"/>
          </w:tcPr>
          <w:p w14:paraId="7D6B763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shd w:val="solid" w:color="00FFFF" w:fill="auto"/>
          </w:tcPr>
          <w:p w14:paraId="1EA4295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1AD2384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0104A03" w14:textId="77777777" w:rsidTr="00A931AB">
        <w:trPr>
          <w:trHeight w:val="247"/>
        </w:trPr>
        <w:tc>
          <w:tcPr>
            <w:tcW w:w="6693" w:type="dxa"/>
            <w:gridSpan w:val="2"/>
            <w:tcBorders>
              <w:top w:val="nil"/>
              <w:left w:val="nil"/>
              <w:bottom w:val="nil"/>
              <w:right w:val="nil"/>
            </w:tcBorders>
            <w:shd w:val="solid" w:color="CCFFFF" w:fill="auto"/>
          </w:tcPr>
          <w:p w14:paraId="012A42C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0980 Usluge obrazovanja koje nisu drugdje svrstane</w:t>
            </w:r>
          </w:p>
        </w:tc>
        <w:tc>
          <w:tcPr>
            <w:tcW w:w="1417" w:type="dxa"/>
            <w:tcBorders>
              <w:top w:val="nil"/>
              <w:left w:val="nil"/>
              <w:bottom w:val="nil"/>
              <w:right w:val="nil"/>
            </w:tcBorders>
            <w:shd w:val="solid" w:color="CCFFFF" w:fill="auto"/>
          </w:tcPr>
          <w:p w14:paraId="4D4F6FB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shd w:val="solid" w:color="CCFFFF" w:fill="auto"/>
          </w:tcPr>
          <w:p w14:paraId="7B7D2FD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shd w:val="solid" w:color="CCFFFF" w:fill="auto"/>
          </w:tcPr>
          <w:p w14:paraId="0CA072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shd w:val="solid" w:color="CCFFFF" w:fill="auto"/>
          </w:tcPr>
          <w:p w14:paraId="0242DE7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5A5E55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BFCF1E" w14:textId="77777777" w:rsidTr="00A931AB">
        <w:trPr>
          <w:trHeight w:val="247"/>
        </w:trPr>
        <w:tc>
          <w:tcPr>
            <w:tcW w:w="1294" w:type="dxa"/>
            <w:tcBorders>
              <w:top w:val="nil"/>
              <w:left w:val="nil"/>
              <w:bottom w:val="nil"/>
              <w:right w:val="nil"/>
            </w:tcBorders>
          </w:tcPr>
          <w:p w14:paraId="3BF44050"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24541435"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897F23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tcPr>
          <w:p w14:paraId="08352F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tcPr>
          <w:p w14:paraId="7B5FDEC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tcPr>
          <w:p w14:paraId="27F3A90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9A7644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578A9D8" w14:textId="77777777" w:rsidTr="00A931AB">
        <w:trPr>
          <w:trHeight w:val="247"/>
        </w:trPr>
        <w:tc>
          <w:tcPr>
            <w:tcW w:w="1294" w:type="dxa"/>
            <w:tcBorders>
              <w:top w:val="nil"/>
              <w:left w:val="nil"/>
              <w:bottom w:val="nil"/>
              <w:right w:val="nil"/>
            </w:tcBorders>
          </w:tcPr>
          <w:p w14:paraId="1A79700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FCB132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6CABC1B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559" w:type="dxa"/>
            <w:tcBorders>
              <w:top w:val="nil"/>
              <w:left w:val="nil"/>
              <w:bottom w:val="nil"/>
              <w:right w:val="nil"/>
            </w:tcBorders>
          </w:tcPr>
          <w:p w14:paraId="1433B34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49.000,00</w:t>
            </w:r>
          </w:p>
        </w:tc>
        <w:tc>
          <w:tcPr>
            <w:tcW w:w="1843" w:type="dxa"/>
            <w:tcBorders>
              <w:top w:val="nil"/>
              <w:left w:val="nil"/>
              <w:bottom w:val="nil"/>
              <w:right w:val="nil"/>
            </w:tcBorders>
          </w:tcPr>
          <w:p w14:paraId="1E71289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52.010,10</w:t>
            </w:r>
          </w:p>
        </w:tc>
        <w:tc>
          <w:tcPr>
            <w:tcW w:w="1418" w:type="dxa"/>
            <w:tcBorders>
              <w:top w:val="nil"/>
              <w:left w:val="nil"/>
              <w:bottom w:val="nil"/>
              <w:right w:val="nil"/>
            </w:tcBorders>
          </w:tcPr>
          <w:p w14:paraId="76302B5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30FB585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A15C02" w14:textId="77777777" w:rsidTr="00A931AB">
        <w:trPr>
          <w:trHeight w:val="247"/>
        </w:trPr>
        <w:tc>
          <w:tcPr>
            <w:tcW w:w="1294" w:type="dxa"/>
            <w:tcBorders>
              <w:top w:val="nil"/>
              <w:left w:val="nil"/>
              <w:bottom w:val="nil"/>
              <w:right w:val="nil"/>
            </w:tcBorders>
          </w:tcPr>
          <w:p w14:paraId="71188BB2"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55B42FC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7C992EA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49.000,00</w:t>
            </w:r>
          </w:p>
        </w:tc>
        <w:tc>
          <w:tcPr>
            <w:tcW w:w="1559" w:type="dxa"/>
            <w:tcBorders>
              <w:top w:val="nil"/>
              <w:left w:val="nil"/>
              <w:bottom w:val="nil"/>
              <w:right w:val="nil"/>
            </w:tcBorders>
          </w:tcPr>
          <w:p w14:paraId="1BA0465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6EB83B8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CD0401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C36DBF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7992DE05" w14:textId="77777777" w:rsidTr="00A931AB">
        <w:trPr>
          <w:trHeight w:val="247"/>
        </w:trPr>
        <w:tc>
          <w:tcPr>
            <w:tcW w:w="6693" w:type="dxa"/>
            <w:gridSpan w:val="2"/>
            <w:tcBorders>
              <w:top w:val="nil"/>
              <w:left w:val="nil"/>
              <w:bottom w:val="nil"/>
              <w:right w:val="nil"/>
            </w:tcBorders>
            <w:shd w:val="solid" w:color="CCCCFF" w:fill="auto"/>
          </w:tcPr>
          <w:p w14:paraId="1C53AB4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A201704 PROMIDŽBA I VIDLJIVOST</w:t>
            </w:r>
          </w:p>
        </w:tc>
        <w:tc>
          <w:tcPr>
            <w:tcW w:w="1417" w:type="dxa"/>
            <w:tcBorders>
              <w:top w:val="nil"/>
              <w:left w:val="nil"/>
              <w:bottom w:val="nil"/>
              <w:right w:val="nil"/>
            </w:tcBorders>
            <w:shd w:val="solid" w:color="CCCCFF" w:fill="auto"/>
          </w:tcPr>
          <w:p w14:paraId="50DF2BB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shd w:val="solid" w:color="CCCCFF" w:fill="auto"/>
          </w:tcPr>
          <w:p w14:paraId="1C9E0D8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shd w:val="solid" w:color="CCCCFF" w:fill="auto"/>
          </w:tcPr>
          <w:p w14:paraId="76792D3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shd w:val="solid" w:color="CCCCFF" w:fill="auto"/>
          </w:tcPr>
          <w:p w14:paraId="21C93E0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405E37E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DBF5C2B" w14:textId="77777777" w:rsidTr="00A931AB">
        <w:trPr>
          <w:trHeight w:val="247"/>
        </w:trPr>
        <w:tc>
          <w:tcPr>
            <w:tcW w:w="6693" w:type="dxa"/>
            <w:gridSpan w:val="2"/>
            <w:tcBorders>
              <w:top w:val="nil"/>
              <w:left w:val="nil"/>
              <w:bottom w:val="nil"/>
              <w:right w:val="nil"/>
            </w:tcBorders>
            <w:shd w:val="solid" w:color="FFFF00" w:fill="auto"/>
          </w:tcPr>
          <w:p w14:paraId="125C6EDD"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7F15D0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shd w:val="solid" w:color="FFFF00" w:fill="auto"/>
          </w:tcPr>
          <w:p w14:paraId="02E506C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shd w:val="solid" w:color="FFFF00" w:fill="auto"/>
          </w:tcPr>
          <w:p w14:paraId="2741838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shd w:val="solid" w:color="FFFF00" w:fill="auto"/>
          </w:tcPr>
          <w:p w14:paraId="175F318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39FBD8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7A55F0D7" w14:textId="77777777" w:rsidTr="00A931AB">
        <w:trPr>
          <w:trHeight w:val="247"/>
        </w:trPr>
        <w:tc>
          <w:tcPr>
            <w:tcW w:w="6693" w:type="dxa"/>
            <w:gridSpan w:val="2"/>
            <w:tcBorders>
              <w:top w:val="nil"/>
              <w:left w:val="nil"/>
              <w:bottom w:val="nil"/>
              <w:right w:val="nil"/>
            </w:tcBorders>
            <w:shd w:val="solid" w:color="00CCFF" w:fill="auto"/>
          </w:tcPr>
          <w:p w14:paraId="013F885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 Rekreacija, kultura i religija</w:t>
            </w:r>
          </w:p>
        </w:tc>
        <w:tc>
          <w:tcPr>
            <w:tcW w:w="1417" w:type="dxa"/>
            <w:tcBorders>
              <w:top w:val="nil"/>
              <w:left w:val="nil"/>
              <w:bottom w:val="nil"/>
              <w:right w:val="nil"/>
            </w:tcBorders>
            <w:shd w:val="solid" w:color="00CCFF" w:fill="auto"/>
          </w:tcPr>
          <w:p w14:paraId="7D5DEC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shd w:val="solid" w:color="00CCFF" w:fill="auto"/>
          </w:tcPr>
          <w:p w14:paraId="1755894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shd w:val="solid" w:color="00CCFF" w:fill="auto"/>
          </w:tcPr>
          <w:p w14:paraId="4780FC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shd w:val="solid" w:color="00CCFF" w:fill="auto"/>
          </w:tcPr>
          <w:p w14:paraId="3A73110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6B60C44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8E07DC4" w14:textId="77777777" w:rsidTr="00A931AB">
        <w:trPr>
          <w:trHeight w:val="247"/>
        </w:trPr>
        <w:tc>
          <w:tcPr>
            <w:tcW w:w="6693" w:type="dxa"/>
            <w:gridSpan w:val="2"/>
            <w:tcBorders>
              <w:top w:val="nil"/>
              <w:left w:val="nil"/>
              <w:bottom w:val="nil"/>
              <w:right w:val="nil"/>
            </w:tcBorders>
            <w:shd w:val="solid" w:color="00FFFF" w:fill="auto"/>
          </w:tcPr>
          <w:p w14:paraId="4E05526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lastRenderedPageBreak/>
              <w:t>FUNKCIJSKA KLASIFIKACIJA 083 Službe emitiranja i izdavanja</w:t>
            </w:r>
          </w:p>
        </w:tc>
        <w:tc>
          <w:tcPr>
            <w:tcW w:w="1417" w:type="dxa"/>
            <w:tcBorders>
              <w:top w:val="nil"/>
              <w:left w:val="nil"/>
              <w:bottom w:val="nil"/>
              <w:right w:val="nil"/>
            </w:tcBorders>
            <w:shd w:val="solid" w:color="00FFFF" w:fill="auto"/>
          </w:tcPr>
          <w:p w14:paraId="3D38163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shd w:val="solid" w:color="00FFFF" w:fill="auto"/>
          </w:tcPr>
          <w:p w14:paraId="2BB8DDB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shd w:val="solid" w:color="00FFFF" w:fill="auto"/>
          </w:tcPr>
          <w:p w14:paraId="6E1DEBD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shd w:val="solid" w:color="00FFFF" w:fill="auto"/>
          </w:tcPr>
          <w:p w14:paraId="0CECE8A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77A610D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667C661" w14:textId="77777777" w:rsidTr="00A931AB">
        <w:trPr>
          <w:trHeight w:val="247"/>
        </w:trPr>
        <w:tc>
          <w:tcPr>
            <w:tcW w:w="6693" w:type="dxa"/>
            <w:gridSpan w:val="2"/>
            <w:tcBorders>
              <w:top w:val="nil"/>
              <w:left w:val="nil"/>
              <w:bottom w:val="nil"/>
              <w:right w:val="nil"/>
            </w:tcBorders>
            <w:shd w:val="solid" w:color="CCFFFF" w:fill="auto"/>
          </w:tcPr>
          <w:p w14:paraId="17459FA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0830 Službe emitiranja i izdavanja</w:t>
            </w:r>
          </w:p>
        </w:tc>
        <w:tc>
          <w:tcPr>
            <w:tcW w:w="1417" w:type="dxa"/>
            <w:tcBorders>
              <w:top w:val="nil"/>
              <w:left w:val="nil"/>
              <w:bottom w:val="nil"/>
              <w:right w:val="nil"/>
            </w:tcBorders>
            <w:shd w:val="solid" w:color="CCFFFF" w:fill="auto"/>
          </w:tcPr>
          <w:p w14:paraId="650A55C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shd w:val="solid" w:color="CCFFFF" w:fill="auto"/>
          </w:tcPr>
          <w:p w14:paraId="588AAA0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shd w:val="solid" w:color="CCFFFF" w:fill="auto"/>
          </w:tcPr>
          <w:p w14:paraId="5AA8F75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shd w:val="solid" w:color="CCFFFF" w:fill="auto"/>
          </w:tcPr>
          <w:p w14:paraId="1F251AD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6D84B02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57A17B1A" w14:textId="77777777" w:rsidTr="00A931AB">
        <w:trPr>
          <w:trHeight w:val="247"/>
        </w:trPr>
        <w:tc>
          <w:tcPr>
            <w:tcW w:w="1294" w:type="dxa"/>
            <w:tcBorders>
              <w:top w:val="nil"/>
              <w:left w:val="nil"/>
              <w:bottom w:val="nil"/>
              <w:right w:val="nil"/>
            </w:tcBorders>
          </w:tcPr>
          <w:p w14:paraId="26323FD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0C81BAE"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47DAD6B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tcPr>
          <w:p w14:paraId="316C626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tcPr>
          <w:p w14:paraId="2608ED0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tcPr>
          <w:p w14:paraId="3F7A01E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46A8DFE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1818E23E" w14:textId="77777777" w:rsidTr="00A931AB">
        <w:trPr>
          <w:trHeight w:val="247"/>
        </w:trPr>
        <w:tc>
          <w:tcPr>
            <w:tcW w:w="1294" w:type="dxa"/>
            <w:tcBorders>
              <w:top w:val="nil"/>
              <w:left w:val="nil"/>
              <w:bottom w:val="nil"/>
              <w:right w:val="nil"/>
            </w:tcBorders>
          </w:tcPr>
          <w:p w14:paraId="68FC6F68"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374AD64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D0A3D8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559" w:type="dxa"/>
            <w:tcBorders>
              <w:top w:val="nil"/>
              <w:left w:val="nil"/>
              <w:bottom w:val="nil"/>
              <w:right w:val="nil"/>
            </w:tcBorders>
          </w:tcPr>
          <w:p w14:paraId="1CE81E1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82.250,00</w:t>
            </w:r>
          </w:p>
        </w:tc>
        <w:tc>
          <w:tcPr>
            <w:tcW w:w="1843" w:type="dxa"/>
            <w:tcBorders>
              <w:top w:val="nil"/>
              <w:left w:val="nil"/>
              <w:bottom w:val="nil"/>
              <w:right w:val="nil"/>
            </w:tcBorders>
          </w:tcPr>
          <w:p w14:paraId="0FD655D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87.302,67</w:t>
            </w:r>
          </w:p>
        </w:tc>
        <w:tc>
          <w:tcPr>
            <w:tcW w:w="1418" w:type="dxa"/>
            <w:tcBorders>
              <w:top w:val="nil"/>
              <w:left w:val="nil"/>
              <w:bottom w:val="nil"/>
              <w:right w:val="nil"/>
            </w:tcBorders>
          </w:tcPr>
          <w:p w14:paraId="2CA7962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34395FB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CD88B2" w14:textId="77777777" w:rsidTr="00A931AB">
        <w:trPr>
          <w:trHeight w:val="247"/>
        </w:trPr>
        <w:tc>
          <w:tcPr>
            <w:tcW w:w="1294" w:type="dxa"/>
            <w:tcBorders>
              <w:top w:val="nil"/>
              <w:left w:val="nil"/>
              <w:bottom w:val="nil"/>
              <w:right w:val="nil"/>
            </w:tcBorders>
          </w:tcPr>
          <w:p w14:paraId="0DAC2F4E"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219F8174"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7F3608DE"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82.250,00</w:t>
            </w:r>
          </w:p>
        </w:tc>
        <w:tc>
          <w:tcPr>
            <w:tcW w:w="1559" w:type="dxa"/>
            <w:tcBorders>
              <w:top w:val="nil"/>
              <w:left w:val="nil"/>
              <w:bottom w:val="nil"/>
              <w:right w:val="nil"/>
            </w:tcBorders>
          </w:tcPr>
          <w:p w14:paraId="56FF22A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14E18A8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B8C54C8"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19D3A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6CF502B7" w14:textId="77777777" w:rsidTr="00A931AB">
        <w:trPr>
          <w:trHeight w:val="247"/>
        </w:trPr>
        <w:tc>
          <w:tcPr>
            <w:tcW w:w="6693" w:type="dxa"/>
            <w:gridSpan w:val="2"/>
            <w:tcBorders>
              <w:top w:val="nil"/>
              <w:left w:val="nil"/>
              <w:bottom w:val="nil"/>
              <w:right w:val="nil"/>
            </w:tcBorders>
            <w:shd w:val="solid" w:color="CCCCFF" w:fill="auto"/>
          </w:tcPr>
          <w:p w14:paraId="3301DEEB"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Aktivnost A201705 UPRAVLJANJE PROJEKTOM I ADMINISTRACIJA</w:t>
            </w:r>
          </w:p>
        </w:tc>
        <w:tc>
          <w:tcPr>
            <w:tcW w:w="1417" w:type="dxa"/>
            <w:tcBorders>
              <w:top w:val="nil"/>
              <w:left w:val="nil"/>
              <w:bottom w:val="nil"/>
              <w:right w:val="nil"/>
            </w:tcBorders>
            <w:shd w:val="solid" w:color="CCCCFF" w:fill="auto"/>
          </w:tcPr>
          <w:p w14:paraId="69D1B76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shd w:val="solid" w:color="CCCCFF" w:fill="auto"/>
          </w:tcPr>
          <w:p w14:paraId="2D7703E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shd w:val="solid" w:color="CCCCFF" w:fill="auto"/>
          </w:tcPr>
          <w:p w14:paraId="49DD81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shd w:val="solid" w:color="CCCCFF" w:fill="auto"/>
          </w:tcPr>
          <w:p w14:paraId="51CEF043"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CCFF" w:fill="auto"/>
          </w:tcPr>
          <w:p w14:paraId="0AE421E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72EF440" w14:textId="77777777" w:rsidTr="00A931AB">
        <w:trPr>
          <w:trHeight w:val="247"/>
        </w:trPr>
        <w:tc>
          <w:tcPr>
            <w:tcW w:w="6693" w:type="dxa"/>
            <w:gridSpan w:val="2"/>
            <w:tcBorders>
              <w:top w:val="nil"/>
              <w:left w:val="nil"/>
              <w:bottom w:val="nil"/>
              <w:right w:val="nil"/>
            </w:tcBorders>
            <w:shd w:val="solid" w:color="FFFF00" w:fill="auto"/>
          </w:tcPr>
          <w:p w14:paraId="0E760C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Izvor 5. POMOĆI</w:t>
            </w:r>
          </w:p>
        </w:tc>
        <w:tc>
          <w:tcPr>
            <w:tcW w:w="1417" w:type="dxa"/>
            <w:tcBorders>
              <w:top w:val="nil"/>
              <w:left w:val="nil"/>
              <w:bottom w:val="nil"/>
              <w:right w:val="nil"/>
            </w:tcBorders>
            <w:shd w:val="solid" w:color="FFFF00" w:fill="auto"/>
          </w:tcPr>
          <w:p w14:paraId="61DCE59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shd w:val="solid" w:color="FFFF00" w:fill="auto"/>
          </w:tcPr>
          <w:p w14:paraId="72613EC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shd w:val="solid" w:color="FFFF00" w:fill="auto"/>
          </w:tcPr>
          <w:p w14:paraId="17B23F7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shd w:val="solid" w:color="FFFF00" w:fill="auto"/>
          </w:tcPr>
          <w:p w14:paraId="2C39BD14"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FFFF00" w:fill="auto"/>
          </w:tcPr>
          <w:p w14:paraId="3E1783FA"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3215902B" w14:textId="77777777" w:rsidTr="00A931AB">
        <w:trPr>
          <w:trHeight w:val="247"/>
        </w:trPr>
        <w:tc>
          <w:tcPr>
            <w:tcW w:w="6693" w:type="dxa"/>
            <w:gridSpan w:val="2"/>
            <w:tcBorders>
              <w:top w:val="nil"/>
              <w:left w:val="nil"/>
              <w:bottom w:val="nil"/>
              <w:right w:val="nil"/>
            </w:tcBorders>
            <w:shd w:val="solid" w:color="00CCFF" w:fill="auto"/>
          </w:tcPr>
          <w:p w14:paraId="4F5CFA5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 Opće javne usluge</w:t>
            </w:r>
          </w:p>
        </w:tc>
        <w:tc>
          <w:tcPr>
            <w:tcW w:w="1417" w:type="dxa"/>
            <w:tcBorders>
              <w:top w:val="nil"/>
              <w:left w:val="nil"/>
              <w:bottom w:val="nil"/>
              <w:right w:val="nil"/>
            </w:tcBorders>
            <w:shd w:val="solid" w:color="00CCFF" w:fill="auto"/>
          </w:tcPr>
          <w:p w14:paraId="3CFCB33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shd w:val="solid" w:color="00CCFF" w:fill="auto"/>
          </w:tcPr>
          <w:p w14:paraId="45736BF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shd w:val="solid" w:color="00CCFF" w:fill="auto"/>
          </w:tcPr>
          <w:p w14:paraId="7801C4A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shd w:val="solid" w:color="00CCFF" w:fill="auto"/>
          </w:tcPr>
          <w:p w14:paraId="76E270BE"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CCFF" w:fill="auto"/>
          </w:tcPr>
          <w:p w14:paraId="680C11D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EB764D6" w14:textId="77777777" w:rsidTr="00A931AB">
        <w:trPr>
          <w:trHeight w:val="247"/>
        </w:trPr>
        <w:tc>
          <w:tcPr>
            <w:tcW w:w="6693" w:type="dxa"/>
            <w:gridSpan w:val="2"/>
            <w:tcBorders>
              <w:top w:val="nil"/>
              <w:left w:val="nil"/>
              <w:bottom w:val="nil"/>
              <w:right w:val="nil"/>
            </w:tcBorders>
            <w:shd w:val="solid" w:color="00FFFF" w:fill="auto"/>
          </w:tcPr>
          <w:p w14:paraId="00488F67"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 Opće usluge</w:t>
            </w:r>
          </w:p>
        </w:tc>
        <w:tc>
          <w:tcPr>
            <w:tcW w:w="1417" w:type="dxa"/>
            <w:tcBorders>
              <w:top w:val="nil"/>
              <w:left w:val="nil"/>
              <w:bottom w:val="nil"/>
              <w:right w:val="nil"/>
            </w:tcBorders>
            <w:shd w:val="solid" w:color="00FFFF" w:fill="auto"/>
          </w:tcPr>
          <w:p w14:paraId="7AB2045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shd w:val="solid" w:color="00FFFF" w:fill="auto"/>
          </w:tcPr>
          <w:p w14:paraId="1A5E222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shd w:val="solid" w:color="00FFFF" w:fill="auto"/>
          </w:tcPr>
          <w:p w14:paraId="285012A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shd w:val="solid" w:color="00FFFF" w:fill="auto"/>
          </w:tcPr>
          <w:p w14:paraId="22E828C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00FFFF" w:fill="auto"/>
          </w:tcPr>
          <w:p w14:paraId="3F71E05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47F20938" w14:textId="77777777" w:rsidTr="00A931AB">
        <w:trPr>
          <w:trHeight w:val="247"/>
        </w:trPr>
        <w:tc>
          <w:tcPr>
            <w:tcW w:w="6693" w:type="dxa"/>
            <w:gridSpan w:val="2"/>
            <w:tcBorders>
              <w:top w:val="nil"/>
              <w:left w:val="nil"/>
              <w:bottom w:val="nil"/>
              <w:right w:val="nil"/>
            </w:tcBorders>
            <w:shd w:val="solid" w:color="CCFFFF" w:fill="auto"/>
          </w:tcPr>
          <w:p w14:paraId="2CA41E51"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FUNKCIJSKA KLASIFIKACIJA 0133 Ostale opće usluge</w:t>
            </w:r>
          </w:p>
        </w:tc>
        <w:tc>
          <w:tcPr>
            <w:tcW w:w="1417" w:type="dxa"/>
            <w:tcBorders>
              <w:top w:val="nil"/>
              <w:left w:val="nil"/>
              <w:bottom w:val="nil"/>
              <w:right w:val="nil"/>
            </w:tcBorders>
            <w:shd w:val="solid" w:color="CCFFFF" w:fill="auto"/>
          </w:tcPr>
          <w:p w14:paraId="2F2BC239"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shd w:val="solid" w:color="CCFFFF" w:fill="auto"/>
          </w:tcPr>
          <w:p w14:paraId="3CC6D26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shd w:val="solid" w:color="CCFFFF" w:fill="auto"/>
          </w:tcPr>
          <w:p w14:paraId="3282C7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shd w:val="solid" w:color="CCFFFF" w:fill="auto"/>
          </w:tcPr>
          <w:p w14:paraId="5E2BA28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shd w:val="solid" w:color="CCFFFF" w:fill="auto"/>
          </w:tcPr>
          <w:p w14:paraId="4B06337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87A36C3" w14:textId="77777777" w:rsidTr="00A931AB">
        <w:trPr>
          <w:trHeight w:val="247"/>
        </w:trPr>
        <w:tc>
          <w:tcPr>
            <w:tcW w:w="1294" w:type="dxa"/>
            <w:tcBorders>
              <w:top w:val="nil"/>
              <w:left w:val="nil"/>
              <w:bottom w:val="nil"/>
              <w:right w:val="nil"/>
            </w:tcBorders>
          </w:tcPr>
          <w:p w14:paraId="2B5875C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w:t>
            </w:r>
          </w:p>
        </w:tc>
        <w:tc>
          <w:tcPr>
            <w:tcW w:w="5399" w:type="dxa"/>
            <w:tcBorders>
              <w:top w:val="nil"/>
              <w:left w:val="nil"/>
              <w:bottom w:val="nil"/>
              <w:right w:val="nil"/>
            </w:tcBorders>
          </w:tcPr>
          <w:p w14:paraId="7BAAEAE4"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poslovanja</w:t>
            </w:r>
          </w:p>
        </w:tc>
        <w:tc>
          <w:tcPr>
            <w:tcW w:w="1417" w:type="dxa"/>
            <w:tcBorders>
              <w:top w:val="nil"/>
              <w:left w:val="nil"/>
              <w:bottom w:val="nil"/>
              <w:right w:val="nil"/>
            </w:tcBorders>
          </w:tcPr>
          <w:p w14:paraId="67023558"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559" w:type="dxa"/>
            <w:tcBorders>
              <w:top w:val="nil"/>
              <w:left w:val="nil"/>
              <w:bottom w:val="nil"/>
              <w:right w:val="nil"/>
            </w:tcBorders>
          </w:tcPr>
          <w:p w14:paraId="5AC56F5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134.901,24</w:t>
            </w:r>
          </w:p>
        </w:tc>
        <w:tc>
          <w:tcPr>
            <w:tcW w:w="1843" w:type="dxa"/>
            <w:tcBorders>
              <w:top w:val="nil"/>
              <w:left w:val="nil"/>
              <w:bottom w:val="nil"/>
              <w:right w:val="nil"/>
            </w:tcBorders>
          </w:tcPr>
          <w:p w14:paraId="634E79C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143.188,29</w:t>
            </w:r>
          </w:p>
        </w:tc>
        <w:tc>
          <w:tcPr>
            <w:tcW w:w="1418" w:type="dxa"/>
            <w:tcBorders>
              <w:top w:val="nil"/>
              <w:left w:val="nil"/>
              <w:bottom w:val="nil"/>
              <w:right w:val="nil"/>
            </w:tcBorders>
          </w:tcPr>
          <w:p w14:paraId="54A1F70B"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648F4C97"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2FB83FC6" w14:textId="77777777" w:rsidTr="00A931AB">
        <w:trPr>
          <w:trHeight w:val="247"/>
        </w:trPr>
        <w:tc>
          <w:tcPr>
            <w:tcW w:w="1294" w:type="dxa"/>
            <w:tcBorders>
              <w:top w:val="nil"/>
              <w:left w:val="nil"/>
              <w:bottom w:val="nil"/>
              <w:right w:val="nil"/>
            </w:tcBorders>
          </w:tcPr>
          <w:p w14:paraId="3393C4FC"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31</w:t>
            </w:r>
          </w:p>
        </w:tc>
        <w:tc>
          <w:tcPr>
            <w:tcW w:w="5399" w:type="dxa"/>
            <w:tcBorders>
              <w:top w:val="nil"/>
              <w:left w:val="nil"/>
              <w:bottom w:val="nil"/>
              <w:right w:val="nil"/>
            </w:tcBorders>
          </w:tcPr>
          <w:p w14:paraId="46F8D1D6"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Rashodi za zaposlene</w:t>
            </w:r>
          </w:p>
        </w:tc>
        <w:tc>
          <w:tcPr>
            <w:tcW w:w="1417" w:type="dxa"/>
            <w:tcBorders>
              <w:top w:val="nil"/>
              <w:left w:val="nil"/>
              <w:bottom w:val="nil"/>
              <w:right w:val="nil"/>
            </w:tcBorders>
          </w:tcPr>
          <w:p w14:paraId="5296D3DC"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89.901,24</w:t>
            </w:r>
          </w:p>
        </w:tc>
        <w:tc>
          <w:tcPr>
            <w:tcW w:w="1559" w:type="dxa"/>
            <w:tcBorders>
              <w:top w:val="nil"/>
              <w:left w:val="nil"/>
              <w:bottom w:val="nil"/>
              <w:right w:val="nil"/>
            </w:tcBorders>
          </w:tcPr>
          <w:p w14:paraId="7F4A85F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89.901,24</w:t>
            </w:r>
          </w:p>
        </w:tc>
        <w:tc>
          <w:tcPr>
            <w:tcW w:w="1843" w:type="dxa"/>
            <w:tcBorders>
              <w:top w:val="nil"/>
              <w:left w:val="nil"/>
              <w:bottom w:val="nil"/>
              <w:right w:val="nil"/>
            </w:tcBorders>
          </w:tcPr>
          <w:p w14:paraId="69018B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95.423,91</w:t>
            </w:r>
          </w:p>
        </w:tc>
        <w:tc>
          <w:tcPr>
            <w:tcW w:w="1418" w:type="dxa"/>
            <w:tcBorders>
              <w:top w:val="nil"/>
              <w:left w:val="nil"/>
              <w:bottom w:val="nil"/>
              <w:right w:val="nil"/>
            </w:tcBorders>
          </w:tcPr>
          <w:p w14:paraId="7B5B21E2"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722FD2D6"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04C1ECFF" w14:textId="77777777" w:rsidTr="00A931AB">
        <w:trPr>
          <w:trHeight w:val="247"/>
        </w:trPr>
        <w:tc>
          <w:tcPr>
            <w:tcW w:w="1294" w:type="dxa"/>
            <w:tcBorders>
              <w:top w:val="nil"/>
              <w:left w:val="nil"/>
              <w:bottom w:val="nil"/>
              <w:right w:val="nil"/>
            </w:tcBorders>
          </w:tcPr>
          <w:p w14:paraId="4A735549"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311</w:t>
            </w:r>
          </w:p>
        </w:tc>
        <w:tc>
          <w:tcPr>
            <w:tcW w:w="5399" w:type="dxa"/>
            <w:tcBorders>
              <w:top w:val="nil"/>
              <w:left w:val="nil"/>
              <w:bottom w:val="nil"/>
              <w:right w:val="nil"/>
            </w:tcBorders>
          </w:tcPr>
          <w:p w14:paraId="459BC0DD"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Plaće (Bruto)</w:t>
            </w:r>
          </w:p>
        </w:tc>
        <w:tc>
          <w:tcPr>
            <w:tcW w:w="1417" w:type="dxa"/>
            <w:tcBorders>
              <w:top w:val="nil"/>
              <w:left w:val="nil"/>
              <w:bottom w:val="nil"/>
              <w:right w:val="nil"/>
            </w:tcBorders>
          </w:tcPr>
          <w:p w14:paraId="0342B4F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77.168,64</w:t>
            </w:r>
          </w:p>
        </w:tc>
        <w:tc>
          <w:tcPr>
            <w:tcW w:w="1559" w:type="dxa"/>
            <w:tcBorders>
              <w:top w:val="nil"/>
              <w:left w:val="nil"/>
              <w:bottom w:val="nil"/>
              <w:right w:val="nil"/>
            </w:tcBorders>
          </w:tcPr>
          <w:p w14:paraId="3125BAB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0F795E9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3E2EC2B6"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22F0A3A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505852D6" w14:textId="77777777" w:rsidTr="00A931AB">
        <w:trPr>
          <w:trHeight w:val="247"/>
        </w:trPr>
        <w:tc>
          <w:tcPr>
            <w:tcW w:w="1294" w:type="dxa"/>
            <w:tcBorders>
              <w:top w:val="nil"/>
              <w:left w:val="nil"/>
              <w:bottom w:val="nil"/>
              <w:right w:val="nil"/>
            </w:tcBorders>
          </w:tcPr>
          <w:p w14:paraId="1EADAB2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313</w:t>
            </w:r>
          </w:p>
        </w:tc>
        <w:tc>
          <w:tcPr>
            <w:tcW w:w="5399" w:type="dxa"/>
            <w:tcBorders>
              <w:top w:val="nil"/>
              <w:left w:val="nil"/>
              <w:bottom w:val="nil"/>
              <w:right w:val="nil"/>
            </w:tcBorders>
          </w:tcPr>
          <w:p w14:paraId="078B0F8C"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Doprinosi na plaće</w:t>
            </w:r>
          </w:p>
        </w:tc>
        <w:tc>
          <w:tcPr>
            <w:tcW w:w="1417" w:type="dxa"/>
            <w:tcBorders>
              <w:top w:val="nil"/>
              <w:left w:val="nil"/>
              <w:bottom w:val="nil"/>
              <w:right w:val="nil"/>
            </w:tcBorders>
          </w:tcPr>
          <w:p w14:paraId="7CE01950"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12.732,60</w:t>
            </w:r>
          </w:p>
        </w:tc>
        <w:tc>
          <w:tcPr>
            <w:tcW w:w="1559" w:type="dxa"/>
            <w:tcBorders>
              <w:top w:val="nil"/>
              <w:left w:val="nil"/>
              <w:bottom w:val="nil"/>
              <w:right w:val="nil"/>
            </w:tcBorders>
          </w:tcPr>
          <w:p w14:paraId="3C381FC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5026F52C"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01986C75"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4F85855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r w:rsidR="00A931AB" w:rsidRPr="00A931AB" w14:paraId="13C27818" w14:textId="77777777" w:rsidTr="00A931AB">
        <w:trPr>
          <w:trHeight w:val="247"/>
        </w:trPr>
        <w:tc>
          <w:tcPr>
            <w:tcW w:w="1294" w:type="dxa"/>
            <w:tcBorders>
              <w:top w:val="nil"/>
              <w:left w:val="nil"/>
              <w:bottom w:val="nil"/>
              <w:right w:val="nil"/>
            </w:tcBorders>
          </w:tcPr>
          <w:p w14:paraId="676EBBF3"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32</w:t>
            </w:r>
          </w:p>
        </w:tc>
        <w:tc>
          <w:tcPr>
            <w:tcW w:w="5399" w:type="dxa"/>
            <w:tcBorders>
              <w:top w:val="nil"/>
              <w:left w:val="nil"/>
              <w:bottom w:val="nil"/>
              <w:right w:val="nil"/>
            </w:tcBorders>
          </w:tcPr>
          <w:p w14:paraId="1E2D3BCF" w14:textId="77777777" w:rsidR="00A931AB" w:rsidRPr="00A931AB" w:rsidRDefault="00A931AB" w:rsidP="00A931AB">
            <w:pPr>
              <w:autoSpaceDE w:val="0"/>
              <w:autoSpaceDN w:val="0"/>
              <w:adjustRightInd w:val="0"/>
              <w:spacing w:after="0" w:line="240" w:lineRule="auto"/>
              <w:rPr>
                <w:rFonts w:ascii="Arial" w:eastAsia="Calibri" w:hAnsi="Arial" w:cs="Arial"/>
                <w:b/>
                <w:bCs/>
                <w:color w:val="000000"/>
                <w:sz w:val="20"/>
                <w:szCs w:val="20"/>
              </w:rPr>
            </w:pPr>
            <w:r w:rsidRPr="00A931AB">
              <w:rPr>
                <w:rFonts w:ascii="Arial" w:eastAsia="Calibri" w:hAnsi="Arial" w:cs="Arial"/>
                <w:b/>
                <w:bCs/>
                <w:color w:val="000000"/>
                <w:sz w:val="20"/>
                <w:szCs w:val="20"/>
              </w:rPr>
              <w:t>Materijalni rashodi</w:t>
            </w:r>
          </w:p>
        </w:tc>
        <w:tc>
          <w:tcPr>
            <w:tcW w:w="1417" w:type="dxa"/>
            <w:tcBorders>
              <w:top w:val="nil"/>
              <w:left w:val="nil"/>
              <w:bottom w:val="nil"/>
              <w:right w:val="nil"/>
            </w:tcBorders>
          </w:tcPr>
          <w:p w14:paraId="485C4891"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45.000,00</w:t>
            </w:r>
          </w:p>
        </w:tc>
        <w:tc>
          <w:tcPr>
            <w:tcW w:w="1559" w:type="dxa"/>
            <w:tcBorders>
              <w:top w:val="nil"/>
              <w:left w:val="nil"/>
              <w:bottom w:val="nil"/>
              <w:right w:val="nil"/>
            </w:tcBorders>
          </w:tcPr>
          <w:p w14:paraId="1758D0C0"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45.000,00</w:t>
            </w:r>
          </w:p>
        </w:tc>
        <w:tc>
          <w:tcPr>
            <w:tcW w:w="1843" w:type="dxa"/>
            <w:tcBorders>
              <w:top w:val="nil"/>
              <w:left w:val="nil"/>
              <w:bottom w:val="nil"/>
              <w:right w:val="nil"/>
            </w:tcBorders>
          </w:tcPr>
          <w:p w14:paraId="454D02B5"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47.764,38</w:t>
            </w:r>
          </w:p>
        </w:tc>
        <w:tc>
          <w:tcPr>
            <w:tcW w:w="1418" w:type="dxa"/>
            <w:tcBorders>
              <w:top w:val="nil"/>
              <w:left w:val="nil"/>
              <w:bottom w:val="nil"/>
              <w:right w:val="nil"/>
            </w:tcBorders>
          </w:tcPr>
          <w:p w14:paraId="366DB2FF"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100,00</w:t>
            </w:r>
          </w:p>
        </w:tc>
        <w:tc>
          <w:tcPr>
            <w:tcW w:w="1417" w:type="dxa"/>
            <w:tcBorders>
              <w:top w:val="nil"/>
              <w:left w:val="nil"/>
              <w:bottom w:val="nil"/>
              <w:right w:val="nil"/>
            </w:tcBorders>
          </w:tcPr>
          <w:p w14:paraId="2978A0ED" w14:textId="77777777" w:rsidR="00A931AB" w:rsidRPr="00A931AB" w:rsidRDefault="00A931AB" w:rsidP="00A931AB">
            <w:pPr>
              <w:autoSpaceDE w:val="0"/>
              <w:autoSpaceDN w:val="0"/>
              <w:adjustRightInd w:val="0"/>
              <w:spacing w:after="0" w:line="240" w:lineRule="auto"/>
              <w:jc w:val="right"/>
              <w:rPr>
                <w:rFonts w:ascii="Arial" w:eastAsia="Calibri" w:hAnsi="Arial" w:cs="Arial"/>
                <w:b/>
                <w:bCs/>
                <w:color w:val="000000"/>
                <w:sz w:val="20"/>
                <w:szCs w:val="20"/>
              </w:rPr>
            </w:pPr>
            <w:r w:rsidRPr="00A931AB">
              <w:rPr>
                <w:rFonts w:ascii="Arial" w:eastAsia="Calibri" w:hAnsi="Arial" w:cs="Arial"/>
                <w:b/>
                <w:bCs/>
                <w:color w:val="000000"/>
                <w:sz w:val="20"/>
                <w:szCs w:val="20"/>
              </w:rPr>
              <w:t>106,14</w:t>
            </w:r>
          </w:p>
        </w:tc>
      </w:tr>
      <w:tr w:rsidR="00A931AB" w:rsidRPr="00A931AB" w14:paraId="6F0502BD" w14:textId="77777777" w:rsidTr="00A931AB">
        <w:trPr>
          <w:trHeight w:val="247"/>
        </w:trPr>
        <w:tc>
          <w:tcPr>
            <w:tcW w:w="1294" w:type="dxa"/>
            <w:tcBorders>
              <w:top w:val="nil"/>
              <w:left w:val="nil"/>
              <w:bottom w:val="nil"/>
              <w:right w:val="nil"/>
            </w:tcBorders>
          </w:tcPr>
          <w:p w14:paraId="2685FBF3"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323</w:t>
            </w:r>
          </w:p>
        </w:tc>
        <w:tc>
          <w:tcPr>
            <w:tcW w:w="5399" w:type="dxa"/>
            <w:tcBorders>
              <w:top w:val="nil"/>
              <w:left w:val="nil"/>
              <w:bottom w:val="nil"/>
              <w:right w:val="nil"/>
            </w:tcBorders>
          </w:tcPr>
          <w:p w14:paraId="7D1F5AD6" w14:textId="77777777" w:rsidR="00A931AB" w:rsidRPr="00A931AB" w:rsidRDefault="00A931AB" w:rsidP="00A931AB">
            <w:pPr>
              <w:autoSpaceDE w:val="0"/>
              <w:autoSpaceDN w:val="0"/>
              <w:adjustRightInd w:val="0"/>
              <w:spacing w:after="0" w:line="240" w:lineRule="auto"/>
              <w:rPr>
                <w:rFonts w:ascii="Arial" w:eastAsia="Calibri" w:hAnsi="Arial" w:cs="Arial"/>
                <w:color w:val="000000"/>
                <w:sz w:val="20"/>
                <w:szCs w:val="20"/>
              </w:rPr>
            </w:pPr>
            <w:r w:rsidRPr="00A931AB">
              <w:rPr>
                <w:rFonts w:ascii="Arial" w:eastAsia="Calibri" w:hAnsi="Arial" w:cs="Arial"/>
                <w:color w:val="000000"/>
                <w:sz w:val="20"/>
                <w:szCs w:val="20"/>
              </w:rPr>
              <w:t>Rashodi za usluge</w:t>
            </w:r>
          </w:p>
        </w:tc>
        <w:tc>
          <w:tcPr>
            <w:tcW w:w="1417" w:type="dxa"/>
            <w:tcBorders>
              <w:top w:val="nil"/>
              <w:left w:val="nil"/>
              <w:bottom w:val="nil"/>
              <w:right w:val="nil"/>
            </w:tcBorders>
          </w:tcPr>
          <w:p w14:paraId="36ECC179"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r w:rsidRPr="00A931AB">
              <w:rPr>
                <w:rFonts w:ascii="Arial" w:eastAsia="Calibri" w:hAnsi="Arial" w:cs="Arial"/>
                <w:color w:val="000000"/>
                <w:sz w:val="20"/>
                <w:szCs w:val="20"/>
              </w:rPr>
              <w:t>45.000,00</w:t>
            </w:r>
          </w:p>
        </w:tc>
        <w:tc>
          <w:tcPr>
            <w:tcW w:w="1559" w:type="dxa"/>
            <w:tcBorders>
              <w:top w:val="nil"/>
              <w:left w:val="nil"/>
              <w:bottom w:val="nil"/>
              <w:right w:val="nil"/>
            </w:tcBorders>
          </w:tcPr>
          <w:p w14:paraId="33C71101"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843" w:type="dxa"/>
            <w:tcBorders>
              <w:top w:val="nil"/>
              <w:left w:val="nil"/>
              <w:bottom w:val="nil"/>
              <w:right w:val="nil"/>
            </w:tcBorders>
          </w:tcPr>
          <w:p w14:paraId="76E4293A"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8" w:type="dxa"/>
            <w:tcBorders>
              <w:top w:val="nil"/>
              <w:left w:val="nil"/>
              <w:bottom w:val="nil"/>
              <w:right w:val="nil"/>
            </w:tcBorders>
          </w:tcPr>
          <w:p w14:paraId="2A0E9C6B"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c>
          <w:tcPr>
            <w:tcW w:w="1417" w:type="dxa"/>
            <w:tcBorders>
              <w:top w:val="nil"/>
              <w:left w:val="nil"/>
              <w:bottom w:val="nil"/>
              <w:right w:val="nil"/>
            </w:tcBorders>
          </w:tcPr>
          <w:p w14:paraId="0D938293" w14:textId="77777777" w:rsidR="00A931AB" w:rsidRPr="00A931AB" w:rsidRDefault="00A931AB" w:rsidP="00A931AB">
            <w:pPr>
              <w:autoSpaceDE w:val="0"/>
              <w:autoSpaceDN w:val="0"/>
              <w:adjustRightInd w:val="0"/>
              <w:spacing w:after="0" w:line="240" w:lineRule="auto"/>
              <w:jc w:val="right"/>
              <w:rPr>
                <w:rFonts w:ascii="Arial" w:eastAsia="Calibri" w:hAnsi="Arial" w:cs="Arial"/>
                <w:color w:val="000000"/>
                <w:sz w:val="20"/>
                <w:szCs w:val="20"/>
              </w:rPr>
            </w:pPr>
          </w:p>
        </w:tc>
      </w:tr>
    </w:tbl>
    <w:p w14:paraId="2E46F57C" w14:textId="77777777" w:rsidR="00A931AB" w:rsidRPr="00A931AB" w:rsidRDefault="00A931AB" w:rsidP="00A931AB">
      <w:pPr>
        <w:spacing w:after="160" w:line="259" w:lineRule="auto"/>
        <w:jc w:val="both"/>
        <w:rPr>
          <w:rFonts w:ascii="Cambria" w:eastAsia="Calibri" w:hAnsi="Cambria" w:cs="Times New Roman"/>
        </w:rPr>
      </w:pPr>
    </w:p>
    <w:p w14:paraId="2FEE4EF1" w14:textId="77777777" w:rsidR="00A931AB" w:rsidRPr="00A931AB" w:rsidRDefault="00A931AB" w:rsidP="00A931AB">
      <w:pPr>
        <w:spacing w:after="160" w:line="259" w:lineRule="auto"/>
        <w:rPr>
          <w:rFonts w:ascii="Cambria" w:eastAsia="Calibri" w:hAnsi="Cambria" w:cs="Times New Roman"/>
          <w:b/>
          <w:bCs/>
        </w:rPr>
      </w:pPr>
    </w:p>
    <w:p w14:paraId="645749F1" w14:textId="77777777" w:rsidR="00A931AB" w:rsidRPr="00A931AB" w:rsidRDefault="00A931AB" w:rsidP="00A931AB">
      <w:pPr>
        <w:spacing w:after="160" w:line="259" w:lineRule="auto"/>
        <w:jc w:val="center"/>
        <w:rPr>
          <w:rFonts w:ascii="Cambria" w:eastAsia="Calibri" w:hAnsi="Cambria" w:cs="Times New Roman"/>
          <w:b/>
          <w:bCs/>
        </w:rPr>
      </w:pPr>
      <w:r w:rsidRPr="00A931AB">
        <w:rPr>
          <w:rFonts w:ascii="Cambria" w:eastAsia="Calibri" w:hAnsi="Cambria" w:cs="Times New Roman"/>
          <w:b/>
          <w:bCs/>
        </w:rPr>
        <w:t>III. ZAVRŠNE ODREDBE</w:t>
      </w:r>
    </w:p>
    <w:p w14:paraId="03BC8CF4" w14:textId="77777777" w:rsidR="00A931AB" w:rsidRPr="00A931AB" w:rsidRDefault="00A931AB" w:rsidP="00A931AB">
      <w:pPr>
        <w:spacing w:after="160" w:line="259" w:lineRule="auto"/>
        <w:jc w:val="center"/>
        <w:rPr>
          <w:rFonts w:ascii="Cambria" w:eastAsia="Calibri" w:hAnsi="Cambria" w:cs="Times New Roman"/>
          <w:b/>
          <w:bCs/>
        </w:rPr>
      </w:pPr>
      <w:r w:rsidRPr="00A931AB">
        <w:rPr>
          <w:rFonts w:ascii="Cambria" w:eastAsia="Calibri" w:hAnsi="Cambria" w:cs="Times New Roman"/>
          <w:b/>
          <w:bCs/>
        </w:rPr>
        <w:t>Članak 4.</w:t>
      </w:r>
    </w:p>
    <w:p w14:paraId="73781D6B" w14:textId="77777777" w:rsidR="00A931AB" w:rsidRPr="00A931AB" w:rsidRDefault="00A931AB" w:rsidP="00A931AB">
      <w:pPr>
        <w:spacing w:after="160" w:line="259" w:lineRule="auto"/>
        <w:rPr>
          <w:rFonts w:ascii="Cambria" w:eastAsia="Calibri" w:hAnsi="Cambria" w:cs="Times New Roman"/>
        </w:rPr>
      </w:pPr>
      <w:r w:rsidRPr="00A931AB">
        <w:rPr>
          <w:rFonts w:ascii="Cambria" w:eastAsia="Calibri" w:hAnsi="Cambria" w:cs="Times New Roman"/>
        </w:rPr>
        <w:t xml:space="preserve">Plan Proračuna Općine Šodolovci za 2021.g. i projekcije za 2022.g. i 2023.g. objavit će se u „Službenom glasniku Općine Šodolovci“ i na web stranici Općine </w:t>
      </w:r>
      <w:hyperlink r:id="rId14" w:history="1">
        <w:r w:rsidRPr="00A931AB">
          <w:rPr>
            <w:rFonts w:ascii="Cambria" w:eastAsia="Calibri" w:hAnsi="Cambria" w:cs="Times New Roman"/>
            <w:color w:val="0563C1"/>
            <w:u w:val="single"/>
          </w:rPr>
          <w:t>www.sodolovci.hr</w:t>
        </w:r>
      </w:hyperlink>
      <w:r w:rsidRPr="00A931AB">
        <w:rPr>
          <w:rFonts w:ascii="Cambria" w:eastAsia="Calibri" w:hAnsi="Cambria" w:cs="Times New Roman"/>
        </w:rPr>
        <w:t xml:space="preserve">. </w:t>
      </w:r>
    </w:p>
    <w:p w14:paraId="620D7539" w14:textId="77777777" w:rsidR="00A931AB" w:rsidRPr="00A931AB" w:rsidRDefault="00A931AB" w:rsidP="00A931AB">
      <w:pPr>
        <w:spacing w:after="0" w:line="259" w:lineRule="auto"/>
        <w:rPr>
          <w:rFonts w:ascii="Cambria" w:eastAsia="Calibri" w:hAnsi="Cambria" w:cs="Times New Roman"/>
        </w:rPr>
      </w:pPr>
      <w:r w:rsidRPr="00A931AB">
        <w:rPr>
          <w:rFonts w:ascii="Cambria" w:eastAsia="Calibri" w:hAnsi="Cambria" w:cs="Times New Roman"/>
        </w:rPr>
        <w:t>KLASA: 400-06/20-01/1                                                                                                                                                                  PREDSJEDNIK OPĆINSKOG VIJEĆA:</w:t>
      </w:r>
    </w:p>
    <w:p w14:paraId="42658A0F" w14:textId="1F62C6B9" w:rsidR="00A931AB" w:rsidRPr="00A931AB" w:rsidRDefault="00A931AB" w:rsidP="00A931AB">
      <w:pPr>
        <w:spacing w:after="0" w:line="259" w:lineRule="auto"/>
        <w:rPr>
          <w:rFonts w:ascii="Cambria" w:eastAsia="Calibri" w:hAnsi="Cambria" w:cs="Times New Roman"/>
        </w:rPr>
      </w:pPr>
      <w:r w:rsidRPr="00A931AB">
        <w:rPr>
          <w:rFonts w:ascii="Cambria" w:eastAsia="Calibri" w:hAnsi="Cambria" w:cs="Times New Roman"/>
        </w:rPr>
        <w:t>URBROJ: 2121/11-01-20-1                                                                                                                                                                                   Lazar Telenta</w:t>
      </w:r>
      <w:r>
        <w:rPr>
          <w:rFonts w:ascii="Cambria" w:eastAsia="Calibri" w:hAnsi="Cambria" w:cs="Times New Roman"/>
        </w:rPr>
        <w:t>, v.r.</w:t>
      </w:r>
    </w:p>
    <w:p w14:paraId="5AA1C4A0" w14:textId="77777777" w:rsidR="00A931AB" w:rsidRPr="00A931AB" w:rsidRDefault="00A931AB" w:rsidP="00A931AB">
      <w:pPr>
        <w:spacing w:after="0" w:line="259" w:lineRule="auto"/>
        <w:rPr>
          <w:rFonts w:ascii="Cambria" w:eastAsia="Calibri" w:hAnsi="Cambria" w:cs="Times New Roman"/>
        </w:rPr>
      </w:pPr>
    </w:p>
    <w:p w14:paraId="0B0123B1" w14:textId="3DFBFF80" w:rsidR="00A931AB" w:rsidRDefault="00A931AB" w:rsidP="00A931AB">
      <w:pPr>
        <w:spacing w:after="0" w:line="259" w:lineRule="auto"/>
        <w:rPr>
          <w:rFonts w:ascii="Cambria" w:eastAsia="Calibri" w:hAnsi="Cambria" w:cs="Times New Roman"/>
        </w:rPr>
      </w:pPr>
      <w:r w:rsidRPr="00A931AB">
        <w:rPr>
          <w:rFonts w:ascii="Cambria" w:eastAsia="Calibri" w:hAnsi="Cambria" w:cs="Times New Roman"/>
        </w:rPr>
        <w:t>Šodolovci, 07. prosinca 2020.g.</w:t>
      </w:r>
    </w:p>
    <w:p w14:paraId="0785ABA4" w14:textId="2B6E68C5" w:rsidR="00A931AB" w:rsidRDefault="00A931AB" w:rsidP="00A931AB">
      <w:pPr>
        <w:spacing w:after="0" w:line="259" w:lineRule="auto"/>
        <w:rPr>
          <w:rFonts w:ascii="Cambria" w:eastAsia="Calibri" w:hAnsi="Cambria" w:cs="Times New Roman"/>
        </w:rPr>
      </w:pPr>
      <w:r>
        <w:rPr>
          <w:rFonts w:ascii="Cambria" w:eastAsia="Calibri" w:hAnsi="Cambria" w:cs="Times New Roman"/>
        </w:rPr>
        <w:t>___________________________________________________________________________________________________________________________________________________________________________</w:t>
      </w:r>
    </w:p>
    <w:p w14:paraId="45B624EF" w14:textId="77777777" w:rsidR="00A931AB" w:rsidRPr="00A931AB" w:rsidRDefault="00A931AB" w:rsidP="00A931AB">
      <w:pPr>
        <w:spacing w:after="0" w:line="259" w:lineRule="auto"/>
        <w:rPr>
          <w:rFonts w:ascii="Cambria" w:eastAsia="Calibri" w:hAnsi="Cambria" w:cs="Times New Roman"/>
        </w:rPr>
      </w:pPr>
    </w:p>
    <w:p w14:paraId="3D3776E1" w14:textId="77777777" w:rsidR="00A931AB" w:rsidRPr="00A931AB" w:rsidRDefault="00A931AB" w:rsidP="00A931AB">
      <w:pPr>
        <w:spacing w:after="160" w:line="259" w:lineRule="auto"/>
        <w:rPr>
          <w:rFonts w:ascii="Calibri" w:eastAsia="Calibri" w:hAnsi="Calibri" w:cs="Times New Roman"/>
        </w:rPr>
      </w:pPr>
    </w:p>
    <w:p w14:paraId="44759F23" w14:textId="77777777" w:rsidR="00A931AB" w:rsidRDefault="00A931AB">
      <w:pPr>
        <w:sectPr w:rsidR="00A931AB" w:rsidSect="006E6154">
          <w:pgSz w:w="16838" w:h="11906" w:orient="landscape" w:code="9"/>
          <w:pgMar w:top="1417" w:right="1417" w:bottom="1417" w:left="1417" w:header="709" w:footer="709" w:gutter="0"/>
          <w:cols w:space="708"/>
          <w:docGrid w:linePitch="360"/>
        </w:sectPr>
      </w:pPr>
    </w:p>
    <w:p w14:paraId="2A0F2902"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lastRenderedPageBreak/>
        <w:t>Na temelju članka 14. stavak 1. Zakona o proračunu („Narodne novine“ broj 87/08, 136/12 i 15/15) i članka 31. Statuta Općine Šodolovci („Službeni glasnik Općine Šodolovci“ broj 3/09, 2/13, 7/16 i 4/18), Općinsko vijeće Općine Šodolovci na 28. sjednici održanoj 07. prosinca 2020. godine donijelo je</w:t>
      </w:r>
    </w:p>
    <w:p w14:paraId="22A50B7E"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30B6AB7A" w14:textId="77777777" w:rsidR="00A931AB" w:rsidRPr="00A931AB" w:rsidRDefault="00A931AB" w:rsidP="00A931AB">
      <w:pPr>
        <w:spacing w:after="0" w:line="240" w:lineRule="auto"/>
        <w:jc w:val="center"/>
        <w:rPr>
          <w:rFonts w:ascii="Times New Roman" w:eastAsia="Calibri" w:hAnsi="Times New Roman" w:cs="Times New Roman"/>
          <w:b/>
          <w:sz w:val="24"/>
          <w:szCs w:val="24"/>
        </w:rPr>
      </w:pPr>
      <w:r w:rsidRPr="00A931AB">
        <w:rPr>
          <w:rFonts w:ascii="Times New Roman" w:eastAsia="Calibri" w:hAnsi="Times New Roman" w:cs="Times New Roman"/>
          <w:b/>
          <w:sz w:val="24"/>
          <w:szCs w:val="24"/>
        </w:rPr>
        <w:t>O D L U K U</w:t>
      </w:r>
    </w:p>
    <w:p w14:paraId="6ADD44D4" w14:textId="77777777" w:rsidR="00A931AB" w:rsidRPr="00A931AB" w:rsidRDefault="00A931AB" w:rsidP="00A931AB">
      <w:pPr>
        <w:spacing w:after="0" w:line="240" w:lineRule="auto"/>
        <w:jc w:val="center"/>
        <w:rPr>
          <w:rFonts w:ascii="Times New Roman" w:eastAsia="Calibri" w:hAnsi="Times New Roman" w:cs="Times New Roman"/>
          <w:b/>
          <w:sz w:val="24"/>
          <w:szCs w:val="24"/>
        </w:rPr>
      </w:pPr>
      <w:r w:rsidRPr="00A931AB">
        <w:rPr>
          <w:rFonts w:ascii="Times New Roman" w:eastAsia="Calibri" w:hAnsi="Times New Roman" w:cs="Times New Roman"/>
          <w:b/>
          <w:sz w:val="24"/>
          <w:szCs w:val="24"/>
        </w:rPr>
        <w:t>o izvršenju Proračuna Općine Šodolovci</w:t>
      </w:r>
    </w:p>
    <w:p w14:paraId="45A66D3B" w14:textId="77777777" w:rsidR="00A931AB" w:rsidRPr="00A931AB" w:rsidRDefault="00A931AB" w:rsidP="00A931AB">
      <w:pPr>
        <w:spacing w:after="0" w:line="240" w:lineRule="auto"/>
        <w:jc w:val="center"/>
        <w:rPr>
          <w:rFonts w:ascii="Times New Roman" w:eastAsia="Calibri" w:hAnsi="Times New Roman" w:cs="Times New Roman"/>
          <w:b/>
          <w:sz w:val="24"/>
          <w:szCs w:val="24"/>
        </w:rPr>
      </w:pPr>
      <w:r w:rsidRPr="00A931AB">
        <w:rPr>
          <w:rFonts w:ascii="Times New Roman" w:eastAsia="Calibri" w:hAnsi="Times New Roman" w:cs="Times New Roman"/>
          <w:b/>
          <w:sz w:val="24"/>
          <w:szCs w:val="24"/>
        </w:rPr>
        <w:t>za 2021. godinu</w:t>
      </w:r>
    </w:p>
    <w:p w14:paraId="1CB93FC9" w14:textId="77777777" w:rsidR="00A931AB" w:rsidRPr="00A931AB" w:rsidRDefault="00A931AB" w:rsidP="00A931AB">
      <w:pPr>
        <w:spacing w:after="0" w:line="240" w:lineRule="auto"/>
        <w:jc w:val="center"/>
        <w:rPr>
          <w:rFonts w:ascii="Times New Roman" w:eastAsia="Calibri" w:hAnsi="Times New Roman" w:cs="Times New Roman"/>
          <w:b/>
          <w:sz w:val="24"/>
          <w:szCs w:val="24"/>
        </w:rPr>
      </w:pPr>
    </w:p>
    <w:p w14:paraId="09D0C336"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w:t>
      </w:r>
    </w:p>
    <w:p w14:paraId="28DDA325" w14:textId="77777777" w:rsidR="00A931AB" w:rsidRPr="00A931AB" w:rsidRDefault="00A931AB" w:rsidP="00A931AB">
      <w:pPr>
        <w:spacing w:after="0" w:line="240" w:lineRule="auto"/>
        <w:rPr>
          <w:rFonts w:ascii="Times New Roman" w:eastAsia="Calibri" w:hAnsi="Times New Roman" w:cs="Times New Roman"/>
          <w:sz w:val="24"/>
          <w:szCs w:val="24"/>
        </w:rPr>
      </w:pPr>
    </w:p>
    <w:p w14:paraId="59C88294"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Ovom se Odlukom uređuje način izvršenja Proračuna Općine Šodolovci za 2020. godinu (u daljem tekstu: Proračun), upravljanje financijskom i nefinancijskom imovinom, ovlasti općinskog načelnika, prava i obveze korisnika Proračunskih sredstava te druga pitanja u izvršavanju Proračuna.</w:t>
      </w:r>
    </w:p>
    <w:p w14:paraId="7C46542F" w14:textId="77777777" w:rsidR="00A931AB" w:rsidRPr="00A931AB" w:rsidRDefault="00A931AB" w:rsidP="00A931AB">
      <w:pPr>
        <w:spacing w:after="0" w:line="240" w:lineRule="auto"/>
        <w:rPr>
          <w:rFonts w:ascii="Times New Roman" w:eastAsia="Calibri" w:hAnsi="Times New Roman" w:cs="Times New Roman"/>
          <w:sz w:val="24"/>
          <w:szCs w:val="24"/>
        </w:rPr>
      </w:pPr>
    </w:p>
    <w:p w14:paraId="311888E9"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2.</w:t>
      </w:r>
    </w:p>
    <w:p w14:paraId="1549139C" w14:textId="77777777" w:rsidR="00A931AB" w:rsidRPr="00A931AB" w:rsidRDefault="00A931AB" w:rsidP="00A931AB">
      <w:pPr>
        <w:spacing w:after="0" w:line="240" w:lineRule="auto"/>
        <w:rPr>
          <w:rFonts w:ascii="Times New Roman" w:eastAsia="Calibri" w:hAnsi="Times New Roman" w:cs="Times New Roman"/>
          <w:sz w:val="24"/>
          <w:szCs w:val="24"/>
        </w:rPr>
      </w:pPr>
    </w:p>
    <w:p w14:paraId="2F820DA8"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Proračun se sastoji iz Općeg i Posebnog dijela, te Plana razvojnih programa.</w:t>
      </w:r>
    </w:p>
    <w:p w14:paraId="2B52B289"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Opći dio Proračuna sastoji se od Računa prihoda i rashoda i Računa financiranja.</w:t>
      </w:r>
    </w:p>
    <w:p w14:paraId="1E97F6B5"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Račun prihoda i rashoda proračuna sastoji se od prihoda i rashoda prema ekonomskoj klasifikaciji.</w:t>
      </w:r>
    </w:p>
    <w:p w14:paraId="46E0356D"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Posebni dio Proračuna sastoji se od plana rashoda i izdataka proračunskih korisnika iskazanih po vrstama, raspoređenih u programe za tekuću proračunsku godinu.</w:t>
      </w:r>
    </w:p>
    <w:p w14:paraId="226E6EDE"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Plan razvojnih programa sadrži ciljeve i prioritete razvoja Općine povezane s programskom i organizacijskom klasifikacijom proračuna.</w:t>
      </w:r>
    </w:p>
    <w:p w14:paraId="019FED14"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Prihodi, primici, rashodi i izdaci proračuna iskazani su prema proračunskim klasifikacijama (organizacijska, ekonomska, funkcijska, programska klasifikacija i izvori financiranja).</w:t>
      </w:r>
    </w:p>
    <w:p w14:paraId="6F56D51B" w14:textId="77777777" w:rsidR="00A931AB" w:rsidRPr="00A931AB" w:rsidRDefault="00A931AB" w:rsidP="00A931AB">
      <w:pPr>
        <w:spacing w:after="0" w:line="240" w:lineRule="auto"/>
        <w:rPr>
          <w:rFonts w:ascii="Times New Roman" w:eastAsia="Calibri" w:hAnsi="Times New Roman" w:cs="Times New Roman"/>
          <w:sz w:val="24"/>
          <w:szCs w:val="24"/>
        </w:rPr>
      </w:pPr>
    </w:p>
    <w:p w14:paraId="713A5987"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3.</w:t>
      </w:r>
    </w:p>
    <w:p w14:paraId="66898B00"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45A65BB0"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Sredstva proračuna osiguravaju se proračunskim korisnicima (u daljem tekstu: korisnici) koji su u Posebnom dijelu Proračuna određeni za nositelja sredstava po utvrđenim stavkama.</w:t>
      </w:r>
    </w:p>
    <w:p w14:paraId="1A183CDE"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Korisnici smiju Proračunska sredstva koristiti samo za namjene koje su određene Proračunom i to do visine utvrđene u njegovom Posebnom dijelu.</w:t>
      </w:r>
    </w:p>
    <w:p w14:paraId="2EE3C087"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 xml:space="preserve">Vijeće srpske nacionalne manjine Općine Šodolovci je proračunski korisnik Općine Šodolovci, a isti će od 01.01.2020.g. koristiti žiro račun Općine Šodolovci IBAN HR53 2500 0091 8614 0000 6 za svoje redovno poslovanje. </w:t>
      </w:r>
    </w:p>
    <w:p w14:paraId="725DD780"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15214F40"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4.</w:t>
      </w:r>
    </w:p>
    <w:p w14:paraId="39EA0691"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620ACAFB"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ab/>
        <w:t>Proračunska sredstva koristit će se samo za namjene utvrđene u Proračunu.</w:t>
      </w:r>
    </w:p>
    <w:p w14:paraId="5319E503"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Proračun se izvršava u skladu s njegovim likvidnim mogućnostima. Iznimno zbog neusklađenog priliva sredstava u Proračun, Općinsko vijeće može izmijeniti dinamiku doznake sredstava pojedinim korisnicima.</w:t>
      </w:r>
    </w:p>
    <w:p w14:paraId="23737829" w14:textId="77777777" w:rsidR="00A931AB" w:rsidRPr="00A931AB" w:rsidRDefault="00A931AB" w:rsidP="00A931AB">
      <w:pPr>
        <w:spacing w:after="0" w:line="240" w:lineRule="auto"/>
        <w:rPr>
          <w:rFonts w:ascii="Times New Roman" w:eastAsia="Calibri" w:hAnsi="Times New Roman" w:cs="Times New Roman"/>
          <w:sz w:val="24"/>
          <w:szCs w:val="24"/>
        </w:rPr>
      </w:pPr>
    </w:p>
    <w:p w14:paraId="1FD58F18"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5.</w:t>
      </w:r>
    </w:p>
    <w:p w14:paraId="5EDF4929" w14:textId="77777777" w:rsidR="00A931AB" w:rsidRPr="00A931AB" w:rsidRDefault="00A931AB" w:rsidP="00A931AB">
      <w:pPr>
        <w:spacing w:after="0" w:line="240" w:lineRule="auto"/>
        <w:rPr>
          <w:rFonts w:ascii="Times New Roman" w:eastAsia="Calibri" w:hAnsi="Times New Roman" w:cs="Times New Roman"/>
          <w:sz w:val="24"/>
          <w:szCs w:val="24"/>
        </w:rPr>
      </w:pPr>
    </w:p>
    <w:p w14:paraId="370681A3"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Ako se tijekom godine, na temelju propisa povećava djelokrug ili nadležnost korisnika što zahtijeva i povećana sredstva, sredstva se osiguravaju iz Tekuće proračunske rezerve.</w:t>
      </w:r>
    </w:p>
    <w:p w14:paraId="0FA81898"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lastRenderedPageBreak/>
        <w:tab/>
        <w:t>Ako se tijekom godine, na temelju propisa, smanji djelokrug ili nadležnost korisnika, neutrošena sredstva prenose se u Tekuću proračunsku rezervu.</w:t>
      </w:r>
    </w:p>
    <w:p w14:paraId="3EC4328C"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07D3E899"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6.</w:t>
      </w:r>
    </w:p>
    <w:p w14:paraId="678EF0D9"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71BAA8AB"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Svi korisnici Proračunskih sredstava moraju sredstva koristiti za utvrđene namjene štedljivo i u skladu sa propisima o korištenju odnosno raspolaganju tim sredstvima.</w:t>
      </w:r>
    </w:p>
    <w:p w14:paraId="20E5A148"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Nadzor nad korištenjem Proračunskih sredstava obavlja se u skladu sa zakonom o proračunu.</w:t>
      </w:r>
    </w:p>
    <w:p w14:paraId="2469160F" w14:textId="77777777" w:rsidR="00A931AB" w:rsidRPr="00A931AB" w:rsidRDefault="00A931AB" w:rsidP="00A931AB">
      <w:pPr>
        <w:spacing w:after="0" w:line="240" w:lineRule="auto"/>
        <w:rPr>
          <w:rFonts w:ascii="Times New Roman" w:eastAsia="Calibri" w:hAnsi="Times New Roman" w:cs="Times New Roman"/>
          <w:sz w:val="24"/>
          <w:szCs w:val="24"/>
        </w:rPr>
      </w:pPr>
    </w:p>
    <w:p w14:paraId="6E7FFB30"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7.</w:t>
      </w:r>
    </w:p>
    <w:p w14:paraId="3ED4540D"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72A95B0D"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Proračun se izvršava od 01. siječnja do 31. prosinca 2021. godine. Samo naplaćeni prihodi u kalendarskoj godini priznaju se kao prihodi Proračuna za 2021. godinu.</w:t>
      </w:r>
    </w:p>
    <w:p w14:paraId="6616E3E0"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 xml:space="preserve">Sredstva preostala u proračunu iz prethodne godine koristiti će se za namjene utvrđene u Proračunu Općine Šodolovci za 2021. godinu. Rashodi za koje nastane obveza u 2021. </w:t>
      </w:r>
    </w:p>
    <w:p w14:paraId="173106C8"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godini rashodi su Proračuna za 2021. godinu neovisno o plaćanju.</w:t>
      </w:r>
    </w:p>
    <w:p w14:paraId="4EDDEA8A"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327B9FB4"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8.</w:t>
      </w:r>
    </w:p>
    <w:p w14:paraId="4BAA81A0"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673BAAAB"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Općina Šodolovci izdvaja u sredstva Proračunske zalihe 30.000,00 kuna. Sredstva Proračunske zalihe koriste se za hitne i druge namjene utvrđene člankom 56. Zakona o proračunu.</w:t>
      </w:r>
    </w:p>
    <w:p w14:paraId="770F5043"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21871AFE"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9.</w:t>
      </w:r>
    </w:p>
    <w:p w14:paraId="57235777" w14:textId="77777777" w:rsidR="00A931AB" w:rsidRPr="00A931AB" w:rsidRDefault="00A931AB" w:rsidP="00A931AB">
      <w:pPr>
        <w:spacing w:after="0" w:line="240" w:lineRule="auto"/>
        <w:rPr>
          <w:rFonts w:ascii="Times New Roman" w:eastAsia="Calibri" w:hAnsi="Times New Roman" w:cs="Times New Roman"/>
          <w:sz w:val="24"/>
          <w:szCs w:val="24"/>
        </w:rPr>
      </w:pPr>
    </w:p>
    <w:p w14:paraId="01DF5E3B"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 xml:space="preserve">O korištenju sredstava Proračunske zalihe odlučuje Općinski načelnik. </w:t>
      </w:r>
    </w:p>
    <w:p w14:paraId="712EA36B"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Načelnik može raspolagati sredstvima Proračunske zalihe do iznosa od 5.000,00 kuna po pojedinom zahtjevu.</w:t>
      </w:r>
    </w:p>
    <w:p w14:paraId="25404399"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r>
    </w:p>
    <w:p w14:paraId="2D6E1B93"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7424ABD1"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10.</w:t>
      </w:r>
    </w:p>
    <w:p w14:paraId="3DE073D3" w14:textId="77777777" w:rsidR="00A931AB" w:rsidRPr="00A931AB" w:rsidRDefault="00A931AB" w:rsidP="00A931AB">
      <w:pPr>
        <w:spacing w:after="0" w:line="240" w:lineRule="auto"/>
        <w:rPr>
          <w:rFonts w:ascii="Times New Roman" w:eastAsia="Calibri" w:hAnsi="Times New Roman" w:cs="Times New Roman"/>
          <w:sz w:val="24"/>
          <w:szCs w:val="24"/>
        </w:rPr>
      </w:pPr>
    </w:p>
    <w:p w14:paraId="66C84C14"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Sredstva raspoređena u Proračunu za izdatke na pozicijama transferi udruženjima građana i neprofitnim organizacijama te nabava kapitalnih sredstava doznačit će se na temelju Odluke načelnika.</w:t>
      </w:r>
    </w:p>
    <w:p w14:paraId="2D1B80B8"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1325EA70"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11.</w:t>
      </w:r>
    </w:p>
    <w:p w14:paraId="309F8B21"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73A92C8E"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ab/>
        <w:t>Odluku o zaduživanju Općine i davanju jamstva donosi Općinsko vijeće sukladno Zakonu.</w:t>
      </w:r>
    </w:p>
    <w:p w14:paraId="3C1F2CF0"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ab/>
        <w:t xml:space="preserve">Općina se može kratkoročno zaduživati u skladu s Zakonom i proračunu. </w:t>
      </w:r>
    </w:p>
    <w:p w14:paraId="130BB5A7"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43447F91"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12.</w:t>
      </w:r>
    </w:p>
    <w:p w14:paraId="35DEA47C"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3958F579"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Ako tijekom godine dođe do znatnije neusklađenosti ostvarivanja planiranih prihoda i primitaka, te rashoda i izdataka proračuna, Općinski načelnik predložit će izmjene i dopune proračuna radi uravnoteženja, odnosno preraspodjele sredstava.</w:t>
      </w:r>
    </w:p>
    <w:p w14:paraId="24CE074A"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0EFA5DAE"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35E88DBD"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13.</w:t>
      </w:r>
    </w:p>
    <w:p w14:paraId="359267F9"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4CAB8CE7"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lastRenderedPageBreak/>
        <w:tab/>
        <w:t>Proračunska sredstva ne mogu se preraspodijeliti, osim pod uvjetima i na način kako je utvrđeno Zakonom o proračunu i ovom Odlukom.</w:t>
      </w:r>
    </w:p>
    <w:p w14:paraId="6C4964C3"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Općinski načelnik može odobriti preraspodjelu sredstava unutar proračunskih stavaka najviše do 5% rashoda i izdataka planiranih na proračunskoj stavci donesenoj od strane Općinskog vijeća Općine Šodolovci koja se umanjuje.</w:t>
      </w:r>
    </w:p>
    <w:p w14:paraId="56AB8DCA"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Općinski načelnik izvješćuje Općinsko vijeće o odobrenoj preraspodjeli sredstava uz polugodišnji i godišnji izvještaj o izvršenju Proračuna.</w:t>
      </w:r>
    </w:p>
    <w:p w14:paraId="0E6B6F74"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4A9F6C4A"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14.</w:t>
      </w:r>
    </w:p>
    <w:p w14:paraId="610A20BB" w14:textId="77777777" w:rsidR="00A931AB" w:rsidRPr="00A931AB" w:rsidRDefault="00A931AB" w:rsidP="00A931AB">
      <w:pPr>
        <w:spacing w:after="0" w:line="240" w:lineRule="auto"/>
        <w:rPr>
          <w:rFonts w:ascii="Times New Roman" w:eastAsia="Calibri" w:hAnsi="Times New Roman" w:cs="Times New Roman"/>
          <w:sz w:val="24"/>
          <w:szCs w:val="24"/>
        </w:rPr>
      </w:pPr>
    </w:p>
    <w:p w14:paraId="5C969B92"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Za izvršenje ovog Proračuna u cijelosti je odgovoran Načelnik.</w:t>
      </w:r>
    </w:p>
    <w:p w14:paraId="18DB10A0"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r>
      <w:proofErr w:type="spellStart"/>
      <w:r w:rsidRPr="00A931AB">
        <w:rPr>
          <w:rFonts w:ascii="Times New Roman" w:eastAsia="Calibri" w:hAnsi="Times New Roman" w:cs="Times New Roman"/>
          <w:sz w:val="24"/>
          <w:szCs w:val="24"/>
        </w:rPr>
        <w:t>Naredbodavatelj</w:t>
      </w:r>
      <w:proofErr w:type="spellEnd"/>
      <w:r w:rsidRPr="00A931AB">
        <w:rPr>
          <w:rFonts w:ascii="Times New Roman" w:eastAsia="Calibri" w:hAnsi="Times New Roman" w:cs="Times New Roman"/>
          <w:sz w:val="24"/>
          <w:szCs w:val="24"/>
        </w:rPr>
        <w:t xml:space="preserve"> za izvršenje Proračuna u cijelosti je Načelnik.</w:t>
      </w:r>
    </w:p>
    <w:p w14:paraId="271982C6" w14:textId="77777777" w:rsidR="00A931AB" w:rsidRPr="00A931AB" w:rsidRDefault="00A931AB" w:rsidP="00A931AB">
      <w:pPr>
        <w:spacing w:after="0" w:line="240" w:lineRule="auto"/>
        <w:jc w:val="both"/>
        <w:rPr>
          <w:rFonts w:ascii="Times New Roman" w:hAnsi="Times New Roman" w:cs="Times New Roman"/>
          <w:sz w:val="24"/>
          <w:szCs w:val="24"/>
        </w:rPr>
      </w:pPr>
      <w:r w:rsidRPr="00A931AB">
        <w:rPr>
          <w:rFonts w:ascii="Times New Roman" w:eastAsia="Calibri" w:hAnsi="Times New Roman" w:cs="Times New Roman"/>
          <w:sz w:val="24"/>
          <w:szCs w:val="24"/>
        </w:rPr>
        <w:tab/>
      </w:r>
      <w:r w:rsidRPr="00A931AB">
        <w:rPr>
          <w:rFonts w:ascii="Times New Roman" w:hAnsi="Times New Roman" w:cs="Times New Roman"/>
          <w:spacing w:val="-2"/>
          <w:sz w:val="24"/>
          <w:szCs w:val="24"/>
        </w:rPr>
        <w:t>Općinski načelnik može u cijelosti ili djelomično otpisati dug prema Općini ako bi troškovi</w:t>
      </w:r>
      <w:r w:rsidRPr="00A931AB">
        <w:rPr>
          <w:rFonts w:ascii="Times New Roman" w:hAnsi="Times New Roman" w:cs="Times New Roman"/>
          <w:sz w:val="24"/>
          <w:szCs w:val="24"/>
        </w:rPr>
        <w:t xml:space="preserve"> postupka naplate potraživanja bili u nerazmjeru s visinom potraživanja odnosno zbog drugog opravdanog razloga.</w:t>
      </w:r>
    </w:p>
    <w:p w14:paraId="18BAA5B2" w14:textId="77777777" w:rsidR="00A931AB" w:rsidRPr="00A931AB" w:rsidRDefault="00A931AB" w:rsidP="00A931AB">
      <w:pPr>
        <w:spacing w:after="0" w:line="240" w:lineRule="auto"/>
        <w:ind w:firstLine="708"/>
        <w:jc w:val="both"/>
        <w:rPr>
          <w:rFonts w:ascii="Times New Roman" w:hAnsi="Times New Roman" w:cs="Times New Roman"/>
          <w:sz w:val="24"/>
          <w:szCs w:val="24"/>
        </w:rPr>
      </w:pPr>
      <w:r w:rsidRPr="00A931AB">
        <w:rPr>
          <w:rFonts w:ascii="Times New Roman" w:hAnsi="Times New Roman" w:cs="Times New Roman"/>
          <w:sz w:val="24"/>
          <w:szCs w:val="24"/>
        </w:rPr>
        <w:t>Odgoda plaćanja i obročna otplata (</w:t>
      </w:r>
      <w:proofErr w:type="spellStart"/>
      <w:r w:rsidRPr="00A931AB">
        <w:rPr>
          <w:rFonts w:ascii="Times New Roman" w:hAnsi="Times New Roman" w:cs="Times New Roman"/>
          <w:sz w:val="24"/>
          <w:szCs w:val="24"/>
        </w:rPr>
        <w:t>reprogram</w:t>
      </w:r>
      <w:proofErr w:type="spellEnd"/>
      <w:r w:rsidRPr="00A931AB">
        <w:rPr>
          <w:rFonts w:ascii="Times New Roman" w:hAnsi="Times New Roman" w:cs="Times New Roman"/>
          <w:sz w:val="24"/>
          <w:szCs w:val="24"/>
        </w:rPr>
        <w:t>) duga Općini te otpis i djelomičan otpis potraživanja Općine, određuje se i provodi na način i po uvjetima sukladno važećim propisima.</w:t>
      </w:r>
    </w:p>
    <w:p w14:paraId="4B73673E" w14:textId="77777777" w:rsidR="00A931AB" w:rsidRPr="00A931AB" w:rsidRDefault="00A931AB" w:rsidP="00A931AB">
      <w:pPr>
        <w:spacing w:after="0" w:line="240" w:lineRule="auto"/>
        <w:ind w:firstLine="708"/>
        <w:jc w:val="both"/>
        <w:rPr>
          <w:rFonts w:ascii="Times New Roman" w:hAnsi="Times New Roman" w:cs="Times New Roman"/>
          <w:sz w:val="24"/>
          <w:szCs w:val="24"/>
        </w:rPr>
      </w:pPr>
      <w:r w:rsidRPr="00A931AB">
        <w:rPr>
          <w:rFonts w:ascii="Times New Roman" w:hAnsi="Times New Roman" w:cs="Times New Roman"/>
          <w:sz w:val="24"/>
          <w:szCs w:val="24"/>
        </w:rPr>
        <w:t>Općinski načelnik odlučuje o otpisu nenaplativih i spornih potraživanja temeljem izvještaja Povjerenstva za popis potraživanja, a sukladno Pravilniku o proračunskom računovodstvu i Računskom planu (Narodne novine broj 124/14, 115/15, 87/16 i 3/18).</w:t>
      </w:r>
    </w:p>
    <w:p w14:paraId="254C9D9A"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0746DBE4"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15.</w:t>
      </w:r>
    </w:p>
    <w:p w14:paraId="446E5D1F" w14:textId="77777777" w:rsidR="00A931AB" w:rsidRPr="00A931AB" w:rsidRDefault="00A931AB" w:rsidP="00A931AB">
      <w:pPr>
        <w:spacing w:after="0" w:line="240" w:lineRule="auto"/>
        <w:jc w:val="center"/>
        <w:rPr>
          <w:rFonts w:ascii="Times New Roman" w:eastAsia="Calibri" w:hAnsi="Times New Roman" w:cs="Times New Roman"/>
          <w:sz w:val="24"/>
          <w:szCs w:val="24"/>
        </w:rPr>
      </w:pPr>
    </w:p>
    <w:p w14:paraId="58F736F1"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Svaki rashod i izdatak iz Proračuna mora se temeljiti na vjerodostojnoj knjigovodstvenoj ispravi kojom se dokazuje obveza plaćanja. Zahtjev za isplatu sredstava za nabavu roba, obavljanje usluga i ustupanje radova mora se temeljiti na propisima o javnoj nabavi.</w:t>
      </w:r>
    </w:p>
    <w:p w14:paraId="1F039CBC" w14:textId="77777777" w:rsidR="00A931AB" w:rsidRPr="00A931AB" w:rsidRDefault="00A931AB" w:rsidP="00A931AB">
      <w:pPr>
        <w:spacing w:after="0" w:line="240" w:lineRule="auto"/>
        <w:rPr>
          <w:rFonts w:ascii="Times New Roman" w:eastAsia="Calibri" w:hAnsi="Times New Roman" w:cs="Times New Roman"/>
          <w:sz w:val="24"/>
          <w:szCs w:val="24"/>
        </w:rPr>
      </w:pPr>
    </w:p>
    <w:p w14:paraId="68A0A253" w14:textId="77777777" w:rsidR="00A931AB" w:rsidRPr="00A931AB" w:rsidRDefault="00A931AB" w:rsidP="00A931AB">
      <w:pPr>
        <w:spacing w:after="0" w:line="240" w:lineRule="auto"/>
        <w:jc w:val="center"/>
        <w:rPr>
          <w:rFonts w:ascii="Times New Roman" w:eastAsia="Calibri" w:hAnsi="Times New Roman" w:cs="Times New Roman"/>
          <w:sz w:val="24"/>
          <w:szCs w:val="24"/>
        </w:rPr>
      </w:pPr>
      <w:r w:rsidRPr="00A931AB">
        <w:rPr>
          <w:rFonts w:ascii="Times New Roman" w:eastAsia="Calibri" w:hAnsi="Times New Roman" w:cs="Times New Roman"/>
          <w:sz w:val="24"/>
          <w:szCs w:val="24"/>
        </w:rPr>
        <w:t>Članak 16.</w:t>
      </w:r>
    </w:p>
    <w:p w14:paraId="758035AC" w14:textId="77777777" w:rsidR="00A931AB" w:rsidRPr="00A931AB" w:rsidRDefault="00A931AB" w:rsidP="00A931AB">
      <w:pPr>
        <w:spacing w:after="0" w:line="240" w:lineRule="auto"/>
        <w:jc w:val="both"/>
        <w:rPr>
          <w:rFonts w:ascii="Times New Roman" w:eastAsia="Calibri" w:hAnsi="Times New Roman" w:cs="Times New Roman"/>
          <w:sz w:val="24"/>
          <w:szCs w:val="24"/>
        </w:rPr>
      </w:pPr>
      <w:r w:rsidRPr="00A931AB">
        <w:rPr>
          <w:rFonts w:ascii="Times New Roman" w:eastAsia="Calibri" w:hAnsi="Times New Roman" w:cs="Times New Roman"/>
          <w:sz w:val="24"/>
          <w:szCs w:val="24"/>
        </w:rPr>
        <w:tab/>
        <w:t>Ova odluka objavit će se u „Službenom glasniku Općine Šodolovci“, a primjenjuje se od 01. siječnja 2021. godine.</w:t>
      </w:r>
    </w:p>
    <w:p w14:paraId="5297FA6C" w14:textId="77777777" w:rsidR="00A931AB" w:rsidRPr="00A931AB" w:rsidRDefault="00A931AB" w:rsidP="00A931AB">
      <w:pPr>
        <w:spacing w:after="0" w:line="240" w:lineRule="auto"/>
        <w:jc w:val="both"/>
        <w:rPr>
          <w:rFonts w:ascii="Times New Roman" w:eastAsia="Calibri" w:hAnsi="Times New Roman" w:cs="Times New Roman"/>
          <w:sz w:val="24"/>
          <w:szCs w:val="24"/>
        </w:rPr>
      </w:pPr>
    </w:p>
    <w:p w14:paraId="2B6EF3A7" w14:textId="77777777" w:rsidR="00A931AB" w:rsidRPr="00A931AB" w:rsidRDefault="00A931AB" w:rsidP="00A931AB">
      <w:pPr>
        <w:spacing w:after="0" w:line="240" w:lineRule="auto"/>
        <w:rPr>
          <w:rFonts w:ascii="Times New Roman" w:eastAsia="Calibri" w:hAnsi="Times New Roman" w:cs="Times New Roman"/>
          <w:sz w:val="24"/>
          <w:szCs w:val="24"/>
        </w:rPr>
      </w:pPr>
    </w:p>
    <w:p w14:paraId="5A860F27" w14:textId="77777777" w:rsidR="00A931AB" w:rsidRPr="00A931AB" w:rsidRDefault="00A931AB" w:rsidP="00A931AB">
      <w:pPr>
        <w:spacing w:after="0" w:line="240" w:lineRule="auto"/>
        <w:rPr>
          <w:rFonts w:ascii="Times New Roman" w:eastAsia="Calibri" w:hAnsi="Times New Roman" w:cs="Times New Roman"/>
          <w:sz w:val="24"/>
          <w:szCs w:val="24"/>
        </w:rPr>
      </w:pPr>
    </w:p>
    <w:p w14:paraId="640041ED"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Klasa: 400-06/20-01/1</w:t>
      </w:r>
    </w:p>
    <w:p w14:paraId="78EE1D7A"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Urbroj: 2121/11-01-20-2</w:t>
      </w:r>
    </w:p>
    <w:p w14:paraId="61EDBF3D" w14:textId="77777777" w:rsidR="00A931AB" w:rsidRP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Šodolovci, 07. prosinca 2020.                              PREDSJEDNIK OPĆINSKOG VIJEĆA</w:t>
      </w:r>
    </w:p>
    <w:p w14:paraId="78CE72FB" w14:textId="0650A9AE" w:rsidR="00A931AB" w:rsidRDefault="00A931AB" w:rsidP="00A931AB">
      <w:pPr>
        <w:spacing w:after="0" w:line="240" w:lineRule="auto"/>
        <w:rPr>
          <w:rFonts w:ascii="Times New Roman" w:eastAsia="Calibri" w:hAnsi="Times New Roman" w:cs="Times New Roman"/>
          <w:sz w:val="24"/>
          <w:szCs w:val="24"/>
        </w:rPr>
      </w:pPr>
      <w:r w:rsidRPr="00A931AB">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5F8A399F" w14:textId="29165E17" w:rsidR="00A931AB" w:rsidRPr="00A931AB" w:rsidRDefault="00A931AB" w:rsidP="00A931AB">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231DEFA3" w14:textId="77777777" w:rsidR="00A931AB" w:rsidRPr="00A931AB" w:rsidRDefault="00A931AB" w:rsidP="00A931AB">
      <w:pPr>
        <w:spacing w:after="0" w:line="240" w:lineRule="auto"/>
        <w:rPr>
          <w:rFonts w:ascii="Times New Roman" w:eastAsia="Calibri" w:hAnsi="Times New Roman" w:cs="Times New Roman"/>
          <w:sz w:val="24"/>
          <w:szCs w:val="24"/>
        </w:rPr>
      </w:pPr>
    </w:p>
    <w:p w14:paraId="776D9C9A"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Na temelju članka 117. Zakona o socijalnoj skrbi („Narodne novine“ broj 157/13, 152/14, 99/15, 52/16, 16/17, 130/17, 98/19, 64/20 i 138/20) i članka 31. Statuta Općine Šodolovci („službeni glasnik općine Šodolovci“ broj 3/09, 2/13, 7/16 i 4/18), Općinsko vijeće Općine Šodolovci na 28. sjednici održanoj dana 07. prosinca 2020. godine donosi</w:t>
      </w:r>
    </w:p>
    <w:p w14:paraId="431DAA32" w14:textId="77777777" w:rsidR="00A931AB" w:rsidRPr="00A931AB" w:rsidRDefault="00A931AB" w:rsidP="00A931AB">
      <w:pPr>
        <w:spacing w:after="160" w:line="259" w:lineRule="auto"/>
        <w:jc w:val="both"/>
        <w:rPr>
          <w:rFonts w:ascii="Times New Roman" w:hAnsi="Times New Roman" w:cs="Times New Roman"/>
          <w:sz w:val="24"/>
          <w:szCs w:val="24"/>
        </w:rPr>
      </w:pPr>
    </w:p>
    <w:p w14:paraId="64170984"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PROGRAM</w:t>
      </w:r>
    </w:p>
    <w:p w14:paraId="62D5067C"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JAVNIH POTREBA U SOCIJALNOJ SKRBI</w:t>
      </w:r>
    </w:p>
    <w:p w14:paraId="2166B4B7"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 xml:space="preserve"> OPĆINE ŠODOLOVCI ZA 2021. GODINU</w:t>
      </w:r>
    </w:p>
    <w:p w14:paraId="7C2F9902" w14:textId="77777777" w:rsidR="00A931AB" w:rsidRPr="00A931AB" w:rsidRDefault="00A931AB" w:rsidP="00A931AB">
      <w:pPr>
        <w:spacing w:after="160" w:line="259" w:lineRule="auto"/>
        <w:jc w:val="center"/>
        <w:rPr>
          <w:rFonts w:ascii="Times New Roman" w:hAnsi="Times New Roman" w:cs="Times New Roman"/>
          <w:b/>
          <w:sz w:val="24"/>
          <w:szCs w:val="24"/>
        </w:rPr>
      </w:pPr>
    </w:p>
    <w:p w14:paraId="490DDB56" w14:textId="77777777" w:rsidR="00A931AB" w:rsidRPr="00A931AB" w:rsidRDefault="00A931AB" w:rsidP="00A931AB">
      <w:pPr>
        <w:spacing w:after="160" w:line="259" w:lineRule="auto"/>
        <w:jc w:val="center"/>
        <w:rPr>
          <w:rFonts w:ascii="Times New Roman" w:hAnsi="Times New Roman" w:cs="Times New Roman"/>
          <w:sz w:val="24"/>
          <w:szCs w:val="24"/>
        </w:rPr>
      </w:pPr>
      <w:r w:rsidRPr="00A931AB">
        <w:rPr>
          <w:rFonts w:ascii="Times New Roman" w:hAnsi="Times New Roman" w:cs="Times New Roman"/>
          <w:sz w:val="24"/>
          <w:szCs w:val="24"/>
        </w:rPr>
        <w:lastRenderedPageBreak/>
        <w:t>Članak 1.</w:t>
      </w:r>
    </w:p>
    <w:p w14:paraId="33A44497"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Programom javnih potreba u socijalnoj skrbi Općine Šodolovci za 2021. godinu utvrđuju se prava korisnika na oblike socijalne pomoći koje osigurava Općina Šodolovci.</w:t>
      </w:r>
    </w:p>
    <w:p w14:paraId="3FE8203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Oblici pomoći Programa javnih potreba u socijalnoj skrbi, sukladno Odluci o pravima iz socijalne skrbi Općine Šodolovci, su sljedeći:</w:t>
      </w:r>
    </w:p>
    <w:p w14:paraId="47296D4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jednokratne pomoći,</w:t>
      </w:r>
    </w:p>
    <w:p w14:paraId="1B52CBB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troškovi stanovanja,</w:t>
      </w:r>
    </w:p>
    <w:p w14:paraId="525EBDF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naknada za troškove ogrjeva,</w:t>
      </w:r>
    </w:p>
    <w:p w14:paraId="17A9ADC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naknade u naravi socijalno ugroženim kućanstvima.</w:t>
      </w:r>
    </w:p>
    <w:p w14:paraId="637D76D9" w14:textId="77777777" w:rsidR="00A931AB" w:rsidRPr="00A931AB" w:rsidRDefault="00A931AB" w:rsidP="00A931AB">
      <w:pPr>
        <w:spacing w:after="160" w:line="259" w:lineRule="auto"/>
        <w:jc w:val="center"/>
        <w:rPr>
          <w:rFonts w:ascii="Times New Roman" w:hAnsi="Times New Roman" w:cs="Times New Roman"/>
          <w:sz w:val="24"/>
          <w:szCs w:val="24"/>
        </w:rPr>
      </w:pPr>
      <w:r w:rsidRPr="00A931AB">
        <w:rPr>
          <w:rFonts w:ascii="Times New Roman" w:hAnsi="Times New Roman" w:cs="Times New Roman"/>
          <w:sz w:val="24"/>
          <w:szCs w:val="24"/>
        </w:rPr>
        <w:t>Članak 2.</w:t>
      </w:r>
    </w:p>
    <w:p w14:paraId="5F4559D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Osim isključivo socijalnih mjera usmjerenih na socijalno ugrožene kategorije stanovništva ovaj Program usmjeren je i na jačanje unapređenja kvalitete življenja na području Općine Šodolovci kojim su obuhvaćeni svi stanovnici s područja općine bez obzira na socijalne kriterije, pa tako unutar njega imamo još dva vida pomoći koje se financiraju iz Proračuna općine i to:</w:t>
      </w:r>
    </w:p>
    <w:p w14:paraId="029391DA"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pomoć za novorođeno dijete,</w:t>
      </w:r>
    </w:p>
    <w:p w14:paraId="724F1363"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xml:space="preserve">- novogodišnji poklon paketići djeci </w:t>
      </w:r>
    </w:p>
    <w:p w14:paraId="5EA7A9D6" w14:textId="77777777" w:rsidR="00A931AB" w:rsidRPr="00A931AB" w:rsidRDefault="00A931AB" w:rsidP="00A931AB">
      <w:pPr>
        <w:spacing w:after="160" w:line="259" w:lineRule="auto"/>
        <w:jc w:val="center"/>
        <w:rPr>
          <w:rFonts w:ascii="Times New Roman" w:hAnsi="Times New Roman" w:cs="Times New Roman"/>
          <w:sz w:val="24"/>
          <w:szCs w:val="24"/>
        </w:rPr>
      </w:pPr>
      <w:r w:rsidRPr="00A931AB">
        <w:rPr>
          <w:rFonts w:ascii="Times New Roman" w:hAnsi="Times New Roman" w:cs="Times New Roman"/>
          <w:sz w:val="24"/>
          <w:szCs w:val="24"/>
        </w:rPr>
        <w:t>Članak 3.</w:t>
      </w:r>
    </w:p>
    <w:p w14:paraId="612B64A9"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Planirana sredstva za provedbu Programa javnih potreba u socijalnoj skrbi iz Općinskog Proračuna za 2021.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A931AB" w:rsidRPr="00A931AB" w14:paraId="06F705F3" w14:textId="77777777" w:rsidTr="00A931AB">
        <w:trPr>
          <w:trHeight w:val="330"/>
        </w:trPr>
        <w:tc>
          <w:tcPr>
            <w:tcW w:w="1217" w:type="dxa"/>
          </w:tcPr>
          <w:p w14:paraId="58C19324" w14:textId="77777777" w:rsidR="00A931AB" w:rsidRPr="00A931AB" w:rsidRDefault="00A931AB" w:rsidP="00A931AB">
            <w:pPr>
              <w:spacing w:after="160" w:line="259" w:lineRule="auto"/>
              <w:jc w:val="center"/>
              <w:rPr>
                <w:rFonts w:ascii="Times New Roman" w:hAnsi="Times New Roman" w:cs="Times New Roman"/>
                <w:b/>
                <w:sz w:val="24"/>
                <w:szCs w:val="24"/>
              </w:rPr>
            </w:pPr>
            <w:proofErr w:type="spellStart"/>
            <w:r w:rsidRPr="00A931AB">
              <w:rPr>
                <w:rFonts w:ascii="Times New Roman" w:hAnsi="Times New Roman" w:cs="Times New Roman"/>
                <w:b/>
                <w:sz w:val="24"/>
                <w:szCs w:val="24"/>
              </w:rPr>
              <w:t>Rbr</w:t>
            </w:r>
            <w:proofErr w:type="spellEnd"/>
            <w:r w:rsidRPr="00A931AB">
              <w:rPr>
                <w:rFonts w:ascii="Times New Roman" w:hAnsi="Times New Roman" w:cs="Times New Roman"/>
                <w:b/>
                <w:sz w:val="24"/>
                <w:szCs w:val="24"/>
              </w:rPr>
              <w:t>.</w:t>
            </w:r>
          </w:p>
        </w:tc>
        <w:tc>
          <w:tcPr>
            <w:tcW w:w="2194" w:type="dxa"/>
          </w:tcPr>
          <w:p w14:paraId="1536AD90"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Aktivnosti</w:t>
            </w:r>
          </w:p>
        </w:tc>
        <w:tc>
          <w:tcPr>
            <w:tcW w:w="2964" w:type="dxa"/>
          </w:tcPr>
          <w:p w14:paraId="6DAD2CD9"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Iznos</w:t>
            </w:r>
          </w:p>
        </w:tc>
        <w:tc>
          <w:tcPr>
            <w:tcW w:w="2895" w:type="dxa"/>
          </w:tcPr>
          <w:p w14:paraId="279E823C"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Izvor</w:t>
            </w:r>
          </w:p>
        </w:tc>
      </w:tr>
      <w:tr w:rsidR="00A931AB" w:rsidRPr="00A931AB" w14:paraId="5A8B35E9" w14:textId="77777777" w:rsidTr="00A931AB">
        <w:trPr>
          <w:trHeight w:val="113"/>
        </w:trPr>
        <w:tc>
          <w:tcPr>
            <w:tcW w:w="9270" w:type="dxa"/>
            <w:gridSpan w:val="4"/>
          </w:tcPr>
          <w:p w14:paraId="4DAC0010"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SOCIJALNA SKRB</w:t>
            </w:r>
          </w:p>
        </w:tc>
      </w:tr>
      <w:tr w:rsidR="00A931AB" w:rsidRPr="00A931AB" w14:paraId="599E4C84" w14:textId="77777777" w:rsidTr="00A931AB">
        <w:trPr>
          <w:trHeight w:val="390"/>
        </w:trPr>
        <w:tc>
          <w:tcPr>
            <w:tcW w:w="1217" w:type="dxa"/>
            <w:vMerge w:val="restart"/>
          </w:tcPr>
          <w:p w14:paraId="29A00C27"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w:t>
            </w:r>
          </w:p>
        </w:tc>
        <w:tc>
          <w:tcPr>
            <w:tcW w:w="2194" w:type="dxa"/>
          </w:tcPr>
          <w:p w14:paraId="7BFF0C35"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Jednokratne pomoći</w:t>
            </w:r>
          </w:p>
        </w:tc>
        <w:tc>
          <w:tcPr>
            <w:tcW w:w="2964" w:type="dxa"/>
          </w:tcPr>
          <w:p w14:paraId="02843782"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70.000,00</w:t>
            </w:r>
          </w:p>
        </w:tc>
        <w:tc>
          <w:tcPr>
            <w:tcW w:w="2895" w:type="dxa"/>
          </w:tcPr>
          <w:p w14:paraId="25521938" w14:textId="77777777" w:rsidR="00A931AB" w:rsidRPr="00A931AB" w:rsidRDefault="00A931AB" w:rsidP="00A931AB">
            <w:pPr>
              <w:spacing w:after="160" w:line="259" w:lineRule="auto"/>
              <w:jc w:val="both"/>
              <w:rPr>
                <w:rFonts w:ascii="Times New Roman" w:hAnsi="Times New Roman" w:cs="Times New Roman"/>
                <w:b/>
                <w:sz w:val="24"/>
                <w:szCs w:val="24"/>
              </w:rPr>
            </w:pPr>
          </w:p>
        </w:tc>
      </w:tr>
      <w:tr w:rsidR="00A931AB" w:rsidRPr="00A931AB" w14:paraId="5A4C7F20" w14:textId="77777777" w:rsidTr="00A931AB">
        <w:trPr>
          <w:trHeight w:val="810"/>
        </w:trPr>
        <w:tc>
          <w:tcPr>
            <w:tcW w:w="1217" w:type="dxa"/>
            <w:vMerge/>
          </w:tcPr>
          <w:p w14:paraId="28EA4643"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3E9637C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Jednokratne pomoći stanovništvu</w:t>
            </w:r>
          </w:p>
        </w:tc>
        <w:tc>
          <w:tcPr>
            <w:tcW w:w="2964" w:type="dxa"/>
          </w:tcPr>
          <w:p w14:paraId="23E7ADE8"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70.000,00</w:t>
            </w:r>
          </w:p>
        </w:tc>
        <w:tc>
          <w:tcPr>
            <w:tcW w:w="2895" w:type="dxa"/>
          </w:tcPr>
          <w:p w14:paraId="0A076F7B"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442D4A85" w14:textId="77777777" w:rsidTr="00A931AB">
        <w:trPr>
          <w:trHeight w:val="240"/>
        </w:trPr>
        <w:tc>
          <w:tcPr>
            <w:tcW w:w="1217" w:type="dxa"/>
            <w:vMerge w:val="restart"/>
          </w:tcPr>
          <w:p w14:paraId="43B5C65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2.</w:t>
            </w:r>
          </w:p>
        </w:tc>
        <w:tc>
          <w:tcPr>
            <w:tcW w:w="2194" w:type="dxa"/>
          </w:tcPr>
          <w:p w14:paraId="2F87D286"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Troškovi stanovanja</w:t>
            </w:r>
          </w:p>
        </w:tc>
        <w:tc>
          <w:tcPr>
            <w:tcW w:w="2964" w:type="dxa"/>
          </w:tcPr>
          <w:p w14:paraId="08A4385F"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28.000,00</w:t>
            </w:r>
          </w:p>
        </w:tc>
        <w:tc>
          <w:tcPr>
            <w:tcW w:w="2895" w:type="dxa"/>
          </w:tcPr>
          <w:p w14:paraId="1F135840"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363A8179" w14:textId="77777777" w:rsidTr="00A931AB">
        <w:trPr>
          <w:trHeight w:val="570"/>
        </w:trPr>
        <w:tc>
          <w:tcPr>
            <w:tcW w:w="1217" w:type="dxa"/>
            <w:vMerge/>
          </w:tcPr>
          <w:p w14:paraId="18909DCC"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7F02478A"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Troškovi stanovanja</w:t>
            </w:r>
          </w:p>
        </w:tc>
        <w:tc>
          <w:tcPr>
            <w:tcW w:w="2964" w:type="dxa"/>
          </w:tcPr>
          <w:p w14:paraId="157F6E53"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28.000,00</w:t>
            </w:r>
          </w:p>
        </w:tc>
        <w:tc>
          <w:tcPr>
            <w:tcW w:w="2895" w:type="dxa"/>
          </w:tcPr>
          <w:p w14:paraId="54B81CED"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4AD65FC4" w14:textId="77777777" w:rsidTr="00A931AB">
        <w:trPr>
          <w:trHeight w:val="270"/>
        </w:trPr>
        <w:tc>
          <w:tcPr>
            <w:tcW w:w="1217" w:type="dxa"/>
            <w:vMerge w:val="restart"/>
          </w:tcPr>
          <w:p w14:paraId="7D85BC78"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3.</w:t>
            </w:r>
          </w:p>
        </w:tc>
        <w:tc>
          <w:tcPr>
            <w:tcW w:w="2194" w:type="dxa"/>
          </w:tcPr>
          <w:p w14:paraId="0E9C4CAB"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Troškovi ogrjeva</w:t>
            </w:r>
          </w:p>
        </w:tc>
        <w:tc>
          <w:tcPr>
            <w:tcW w:w="2964" w:type="dxa"/>
          </w:tcPr>
          <w:p w14:paraId="1D360661"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35.150,00</w:t>
            </w:r>
          </w:p>
        </w:tc>
        <w:tc>
          <w:tcPr>
            <w:tcW w:w="2895" w:type="dxa"/>
          </w:tcPr>
          <w:p w14:paraId="3C9F6AF0" w14:textId="77777777" w:rsidR="00A931AB" w:rsidRPr="00A931AB" w:rsidRDefault="00A931AB" w:rsidP="00A931AB">
            <w:pPr>
              <w:spacing w:after="160" w:line="259" w:lineRule="auto"/>
              <w:jc w:val="both"/>
              <w:rPr>
                <w:rFonts w:ascii="Times New Roman" w:hAnsi="Times New Roman" w:cs="Times New Roman"/>
                <w:b/>
                <w:sz w:val="24"/>
                <w:szCs w:val="24"/>
              </w:rPr>
            </w:pPr>
          </w:p>
        </w:tc>
      </w:tr>
      <w:tr w:rsidR="00A931AB" w:rsidRPr="00A931AB" w14:paraId="546A6494" w14:textId="77777777" w:rsidTr="00A931AB">
        <w:trPr>
          <w:trHeight w:val="600"/>
        </w:trPr>
        <w:tc>
          <w:tcPr>
            <w:tcW w:w="1217" w:type="dxa"/>
            <w:vMerge/>
          </w:tcPr>
          <w:p w14:paraId="1D24AF3B"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236339C9"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Naknada za troškove ogrjeva</w:t>
            </w:r>
          </w:p>
        </w:tc>
        <w:tc>
          <w:tcPr>
            <w:tcW w:w="2964" w:type="dxa"/>
          </w:tcPr>
          <w:p w14:paraId="30AC9535"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35.150,00</w:t>
            </w:r>
          </w:p>
        </w:tc>
        <w:tc>
          <w:tcPr>
            <w:tcW w:w="2895" w:type="dxa"/>
          </w:tcPr>
          <w:p w14:paraId="67E4ED24"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Tekuće pomoći iz županijskog Proračuna</w:t>
            </w:r>
          </w:p>
        </w:tc>
      </w:tr>
      <w:tr w:rsidR="00A931AB" w:rsidRPr="00A931AB" w14:paraId="549C18C0" w14:textId="77777777" w:rsidTr="00A931AB">
        <w:trPr>
          <w:trHeight w:val="270"/>
        </w:trPr>
        <w:tc>
          <w:tcPr>
            <w:tcW w:w="1217" w:type="dxa"/>
            <w:vMerge w:val="restart"/>
          </w:tcPr>
          <w:p w14:paraId="10A16E3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4.</w:t>
            </w:r>
          </w:p>
        </w:tc>
        <w:tc>
          <w:tcPr>
            <w:tcW w:w="2194" w:type="dxa"/>
          </w:tcPr>
          <w:p w14:paraId="1C0CFAE9"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Naknade u naravi socijalno ugroženim kućanstvima</w:t>
            </w:r>
          </w:p>
        </w:tc>
        <w:tc>
          <w:tcPr>
            <w:tcW w:w="2964" w:type="dxa"/>
          </w:tcPr>
          <w:p w14:paraId="39027D75"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3.000,00</w:t>
            </w:r>
          </w:p>
        </w:tc>
        <w:tc>
          <w:tcPr>
            <w:tcW w:w="2895" w:type="dxa"/>
          </w:tcPr>
          <w:p w14:paraId="2F93CFEA"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7F232D42" w14:textId="77777777" w:rsidTr="00A931AB">
        <w:trPr>
          <w:trHeight w:val="1080"/>
        </w:trPr>
        <w:tc>
          <w:tcPr>
            <w:tcW w:w="1217" w:type="dxa"/>
            <w:vMerge/>
          </w:tcPr>
          <w:p w14:paraId="036E684D"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3DA410B0"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Naknade u naravi socijalno ugroženim kućanstvima</w:t>
            </w:r>
          </w:p>
        </w:tc>
        <w:tc>
          <w:tcPr>
            <w:tcW w:w="2964" w:type="dxa"/>
          </w:tcPr>
          <w:p w14:paraId="5A210B0D"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3.000,00</w:t>
            </w:r>
          </w:p>
        </w:tc>
        <w:tc>
          <w:tcPr>
            <w:tcW w:w="2895" w:type="dxa"/>
          </w:tcPr>
          <w:p w14:paraId="40B1C6C4"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0C2F7785" w14:textId="77777777" w:rsidTr="00A931AB">
        <w:trPr>
          <w:trHeight w:val="270"/>
        </w:trPr>
        <w:tc>
          <w:tcPr>
            <w:tcW w:w="6375" w:type="dxa"/>
            <w:gridSpan w:val="3"/>
          </w:tcPr>
          <w:p w14:paraId="038C37F0" w14:textId="77777777" w:rsidR="00A931AB" w:rsidRPr="00A931AB" w:rsidRDefault="00A931AB" w:rsidP="00A931AB">
            <w:pPr>
              <w:spacing w:after="160" w:line="259" w:lineRule="auto"/>
              <w:jc w:val="center"/>
              <w:rPr>
                <w:rFonts w:ascii="Times New Roman" w:hAnsi="Times New Roman" w:cs="Times New Roman"/>
                <w:b/>
                <w:bCs/>
                <w:sz w:val="24"/>
                <w:szCs w:val="24"/>
              </w:rPr>
            </w:pPr>
            <w:r w:rsidRPr="00A931AB">
              <w:rPr>
                <w:rFonts w:ascii="Times New Roman" w:hAnsi="Times New Roman" w:cs="Times New Roman"/>
                <w:b/>
                <w:bCs/>
                <w:sz w:val="24"/>
                <w:szCs w:val="24"/>
              </w:rPr>
              <w:t>UKUPNO SOCIJALNA SKRB</w:t>
            </w:r>
          </w:p>
        </w:tc>
        <w:tc>
          <w:tcPr>
            <w:tcW w:w="2895" w:type="dxa"/>
          </w:tcPr>
          <w:p w14:paraId="354AA883"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136.150,00</w:t>
            </w:r>
          </w:p>
        </w:tc>
      </w:tr>
      <w:tr w:rsidR="00A931AB" w:rsidRPr="00A931AB" w14:paraId="32812FA0" w14:textId="77777777" w:rsidTr="00A931AB">
        <w:trPr>
          <w:trHeight w:val="203"/>
        </w:trPr>
        <w:tc>
          <w:tcPr>
            <w:tcW w:w="9270" w:type="dxa"/>
            <w:gridSpan w:val="4"/>
          </w:tcPr>
          <w:p w14:paraId="1408D933"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UNAPREĐENJE KVALITETE ŽIVLJENJA</w:t>
            </w:r>
          </w:p>
        </w:tc>
      </w:tr>
      <w:tr w:rsidR="00A931AB" w:rsidRPr="00A931AB" w14:paraId="39A880A8" w14:textId="77777777" w:rsidTr="00A931AB">
        <w:trPr>
          <w:trHeight w:val="570"/>
        </w:trPr>
        <w:tc>
          <w:tcPr>
            <w:tcW w:w="1217" w:type="dxa"/>
            <w:vMerge w:val="restart"/>
          </w:tcPr>
          <w:p w14:paraId="210CEC83"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5.</w:t>
            </w:r>
          </w:p>
        </w:tc>
        <w:tc>
          <w:tcPr>
            <w:tcW w:w="2194" w:type="dxa"/>
          </w:tcPr>
          <w:p w14:paraId="07DA19D6"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Novčane naknade za novorođenu djecu</w:t>
            </w:r>
          </w:p>
        </w:tc>
        <w:tc>
          <w:tcPr>
            <w:tcW w:w="2964" w:type="dxa"/>
          </w:tcPr>
          <w:p w14:paraId="551DDBB7"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40.000,00</w:t>
            </w:r>
          </w:p>
        </w:tc>
        <w:tc>
          <w:tcPr>
            <w:tcW w:w="2895" w:type="dxa"/>
          </w:tcPr>
          <w:p w14:paraId="7582E56D"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0394B5D6" w14:textId="77777777" w:rsidTr="00A931AB">
        <w:trPr>
          <w:trHeight w:val="171"/>
        </w:trPr>
        <w:tc>
          <w:tcPr>
            <w:tcW w:w="1217" w:type="dxa"/>
            <w:vMerge/>
          </w:tcPr>
          <w:p w14:paraId="105C82D4"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4813B1AB"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Novčane naknade za novorođenu djecu</w:t>
            </w:r>
          </w:p>
        </w:tc>
        <w:tc>
          <w:tcPr>
            <w:tcW w:w="2964" w:type="dxa"/>
          </w:tcPr>
          <w:p w14:paraId="3693BED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40.000,00</w:t>
            </w:r>
          </w:p>
        </w:tc>
        <w:tc>
          <w:tcPr>
            <w:tcW w:w="2895" w:type="dxa"/>
          </w:tcPr>
          <w:p w14:paraId="5D0E2B0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131EDFC9" w14:textId="77777777" w:rsidTr="00A931AB">
        <w:trPr>
          <w:trHeight w:val="225"/>
        </w:trPr>
        <w:tc>
          <w:tcPr>
            <w:tcW w:w="1217" w:type="dxa"/>
            <w:vMerge w:val="restart"/>
          </w:tcPr>
          <w:p w14:paraId="7B10788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6.</w:t>
            </w:r>
          </w:p>
        </w:tc>
        <w:tc>
          <w:tcPr>
            <w:tcW w:w="2194" w:type="dxa"/>
          </w:tcPr>
          <w:p w14:paraId="41EBDBAF"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Novogodišnji poklon paketići za djecu s područja Općine Šodolovci</w:t>
            </w:r>
          </w:p>
        </w:tc>
        <w:tc>
          <w:tcPr>
            <w:tcW w:w="2964" w:type="dxa"/>
          </w:tcPr>
          <w:p w14:paraId="105794EE"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21.500,00</w:t>
            </w:r>
          </w:p>
        </w:tc>
        <w:tc>
          <w:tcPr>
            <w:tcW w:w="2895" w:type="dxa"/>
          </w:tcPr>
          <w:p w14:paraId="0AF92576"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24399FF2" w14:textId="77777777" w:rsidTr="00A931AB">
        <w:trPr>
          <w:trHeight w:val="1095"/>
        </w:trPr>
        <w:tc>
          <w:tcPr>
            <w:tcW w:w="1217" w:type="dxa"/>
            <w:vMerge/>
          </w:tcPr>
          <w:p w14:paraId="227BD32D"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03611ED2"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6.1. Novogodišnji poklon paketići za djecu s područja Općine Šodolovci</w:t>
            </w:r>
          </w:p>
        </w:tc>
        <w:tc>
          <w:tcPr>
            <w:tcW w:w="2964" w:type="dxa"/>
          </w:tcPr>
          <w:p w14:paraId="3FE81DFA"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20.000,00</w:t>
            </w:r>
          </w:p>
        </w:tc>
        <w:tc>
          <w:tcPr>
            <w:tcW w:w="2895" w:type="dxa"/>
          </w:tcPr>
          <w:p w14:paraId="46D2E8CB"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467038F3" w14:textId="77777777" w:rsidTr="00A931AB">
        <w:trPr>
          <w:trHeight w:val="1095"/>
        </w:trPr>
        <w:tc>
          <w:tcPr>
            <w:tcW w:w="1217" w:type="dxa"/>
          </w:tcPr>
          <w:p w14:paraId="51B9C57A"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5ED9CCD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6.2. Naknada za djeda božićnjaka za podjelu poklon paketića</w:t>
            </w:r>
          </w:p>
        </w:tc>
        <w:tc>
          <w:tcPr>
            <w:tcW w:w="2964" w:type="dxa"/>
          </w:tcPr>
          <w:p w14:paraId="6494F135"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1.500,00</w:t>
            </w:r>
          </w:p>
        </w:tc>
        <w:tc>
          <w:tcPr>
            <w:tcW w:w="2895" w:type="dxa"/>
          </w:tcPr>
          <w:p w14:paraId="40F65D90"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28D7EDF1" w14:textId="77777777" w:rsidTr="00A931AB">
        <w:trPr>
          <w:trHeight w:val="255"/>
        </w:trPr>
        <w:tc>
          <w:tcPr>
            <w:tcW w:w="1217" w:type="dxa"/>
            <w:vMerge w:val="restart"/>
          </w:tcPr>
          <w:p w14:paraId="5A45A1B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7.</w:t>
            </w:r>
          </w:p>
        </w:tc>
        <w:tc>
          <w:tcPr>
            <w:tcW w:w="2194" w:type="dxa"/>
          </w:tcPr>
          <w:p w14:paraId="3C5A92DF"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Naknade građanima u naravi</w:t>
            </w:r>
          </w:p>
        </w:tc>
        <w:tc>
          <w:tcPr>
            <w:tcW w:w="2964" w:type="dxa"/>
          </w:tcPr>
          <w:p w14:paraId="79C14C3A"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36.000,00</w:t>
            </w:r>
          </w:p>
        </w:tc>
        <w:tc>
          <w:tcPr>
            <w:tcW w:w="2895" w:type="dxa"/>
          </w:tcPr>
          <w:p w14:paraId="07963766"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48A8F3C7" w14:textId="77777777" w:rsidTr="00A931AB">
        <w:trPr>
          <w:trHeight w:val="255"/>
        </w:trPr>
        <w:tc>
          <w:tcPr>
            <w:tcW w:w="1217" w:type="dxa"/>
            <w:vMerge/>
          </w:tcPr>
          <w:p w14:paraId="7ECFFEA1"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0C685CA7"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sufinanciranje priključaka na vodovodnu mrežu</w:t>
            </w:r>
          </w:p>
        </w:tc>
        <w:tc>
          <w:tcPr>
            <w:tcW w:w="2964" w:type="dxa"/>
          </w:tcPr>
          <w:p w14:paraId="1AB7376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36.000,00</w:t>
            </w:r>
          </w:p>
        </w:tc>
        <w:tc>
          <w:tcPr>
            <w:tcW w:w="2895" w:type="dxa"/>
          </w:tcPr>
          <w:p w14:paraId="01D44D5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73D54427" w14:textId="77777777" w:rsidTr="00A931AB">
        <w:trPr>
          <w:trHeight w:val="255"/>
        </w:trPr>
        <w:tc>
          <w:tcPr>
            <w:tcW w:w="1217" w:type="dxa"/>
            <w:vMerge w:val="restart"/>
          </w:tcPr>
          <w:p w14:paraId="149CF0F7"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8.</w:t>
            </w:r>
          </w:p>
        </w:tc>
        <w:tc>
          <w:tcPr>
            <w:tcW w:w="2194" w:type="dxa"/>
          </w:tcPr>
          <w:p w14:paraId="63D4EBC6"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Stanje u prostoru</w:t>
            </w:r>
          </w:p>
        </w:tc>
        <w:tc>
          <w:tcPr>
            <w:tcW w:w="2964" w:type="dxa"/>
          </w:tcPr>
          <w:p w14:paraId="7A660609"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30.000,00</w:t>
            </w:r>
          </w:p>
        </w:tc>
        <w:tc>
          <w:tcPr>
            <w:tcW w:w="2895" w:type="dxa"/>
          </w:tcPr>
          <w:p w14:paraId="370271D2"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0BF9CCA5" w14:textId="77777777" w:rsidTr="00A931AB">
        <w:trPr>
          <w:trHeight w:val="255"/>
        </w:trPr>
        <w:tc>
          <w:tcPr>
            <w:tcW w:w="1217" w:type="dxa"/>
            <w:vMerge/>
          </w:tcPr>
          <w:p w14:paraId="57A47537"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5B31B24B"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Izrada izvješća o stanju u prostoru</w:t>
            </w:r>
          </w:p>
        </w:tc>
        <w:tc>
          <w:tcPr>
            <w:tcW w:w="2964" w:type="dxa"/>
          </w:tcPr>
          <w:p w14:paraId="1C91D5F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30.000,00</w:t>
            </w:r>
          </w:p>
        </w:tc>
        <w:tc>
          <w:tcPr>
            <w:tcW w:w="2895" w:type="dxa"/>
          </w:tcPr>
          <w:p w14:paraId="21CB3696"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0B9043C3" w14:textId="77777777" w:rsidTr="00A931AB">
        <w:trPr>
          <w:trHeight w:val="255"/>
        </w:trPr>
        <w:tc>
          <w:tcPr>
            <w:tcW w:w="1217" w:type="dxa"/>
            <w:vMerge w:val="restart"/>
          </w:tcPr>
          <w:p w14:paraId="092C999B"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9.</w:t>
            </w:r>
          </w:p>
        </w:tc>
        <w:tc>
          <w:tcPr>
            <w:tcW w:w="2194" w:type="dxa"/>
          </w:tcPr>
          <w:p w14:paraId="0F0D839D"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Projekt WiFi4EU</w:t>
            </w:r>
          </w:p>
        </w:tc>
        <w:tc>
          <w:tcPr>
            <w:tcW w:w="2964" w:type="dxa"/>
          </w:tcPr>
          <w:p w14:paraId="147EC946"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20.160,00</w:t>
            </w:r>
          </w:p>
        </w:tc>
        <w:tc>
          <w:tcPr>
            <w:tcW w:w="2895" w:type="dxa"/>
          </w:tcPr>
          <w:p w14:paraId="5EFC2E7C"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26C27C9D" w14:textId="77777777" w:rsidTr="00A931AB">
        <w:trPr>
          <w:trHeight w:val="840"/>
        </w:trPr>
        <w:tc>
          <w:tcPr>
            <w:tcW w:w="1217" w:type="dxa"/>
            <w:vMerge/>
          </w:tcPr>
          <w:p w14:paraId="388434DB"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42EC850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9.1. Internet ZA projekt WiFi4EU</w:t>
            </w:r>
          </w:p>
        </w:tc>
        <w:tc>
          <w:tcPr>
            <w:tcW w:w="2964" w:type="dxa"/>
          </w:tcPr>
          <w:p w14:paraId="06B95F94"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14.160,00</w:t>
            </w:r>
          </w:p>
        </w:tc>
        <w:tc>
          <w:tcPr>
            <w:tcW w:w="2895" w:type="dxa"/>
          </w:tcPr>
          <w:p w14:paraId="10945D0D"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30312379" w14:textId="77777777" w:rsidTr="00A931AB">
        <w:trPr>
          <w:trHeight w:val="198"/>
        </w:trPr>
        <w:tc>
          <w:tcPr>
            <w:tcW w:w="1217" w:type="dxa"/>
            <w:vMerge/>
          </w:tcPr>
          <w:p w14:paraId="0E33520E"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61DF8D58"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9.2. Održavanje opreme za projekt WiFi4EU</w:t>
            </w:r>
          </w:p>
        </w:tc>
        <w:tc>
          <w:tcPr>
            <w:tcW w:w="2964" w:type="dxa"/>
          </w:tcPr>
          <w:p w14:paraId="583E53E4"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6.000,00</w:t>
            </w:r>
          </w:p>
        </w:tc>
        <w:tc>
          <w:tcPr>
            <w:tcW w:w="2895" w:type="dxa"/>
          </w:tcPr>
          <w:p w14:paraId="6A253362"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361F8BDB" w14:textId="77777777" w:rsidTr="00A931AB">
        <w:trPr>
          <w:trHeight w:val="240"/>
        </w:trPr>
        <w:tc>
          <w:tcPr>
            <w:tcW w:w="1217" w:type="dxa"/>
            <w:vMerge w:val="restart"/>
          </w:tcPr>
          <w:p w14:paraId="682AAFD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10.</w:t>
            </w:r>
          </w:p>
        </w:tc>
        <w:tc>
          <w:tcPr>
            <w:tcW w:w="2194" w:type="dxa"/>
          </w:tcPr>
          <w:p w14:paraId="48A9F2D3"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Koncept pametni gradovi i općine</w:t>
            </w:r>
          </w:p>
        </w:tc>
        <w:tc>
          <w:tcPr>
            <w:tcW w:w="2964" w:type="dxa"/>
          </w:tcPr>
          <w:p w14:paraId="3AD5694F"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247.500,00</w:t>
            </w:r>
          </w:p>
        </w:tc>
        <w:tc>
          <w:tcPr>
            <w:tcW w:w="2895" w:type="dxa"/>
          </w:tcPr>
          <w:p w14:paraId="2835E1AE"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7EF56F86" w14:textId="77777777" w:rsidTr="00A931AB">
        <w:trPr>
          <w:trHeight w:val="375"/>
        </w:trPr>
        <w:tc>
          <w:tcPr>
            <w:tcW w:w="1217" w:type="dxa"/>
            <w:vMerge/>
          </w:tcPr>
          <w:p w14:paraId="73451A83"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vMerge w:val="restart"/>
          </w:tcPr>
          <w:p w14:paraId="3D16F825"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10.1. Pametni gradovi i općine</w:t>
            </w:r>
          </w:p>
        </w:tc>
        <w:tc>
          <w:tcPr>
            <w:tcW w:w="2964" w:type="dxa"/>
          </w:tcPr>
          <w:p w14:paraId="353A744A"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198.000,00</w:t>
            </w:r>
          </w:p>
        </w:tc>
        <w:tc>
          <w:tcPr>
            <w:tcW w:w="2895" w:type="dxa"/>
          </w:tcPr>
          <w:p w14:paraId="1E8C1459"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Kapitalne pomoći od institucija i tijela EU</w:t>
            </w:r>
          </w:p>
        </w:tc>
      </w:tr>
      <w:tr w:rsidR="00A931AB" w:rsidRPr="00A931AB" w14:paraId="410C9D8A" w14:textId="77777777" w:rsidTr="00A931AB">
        <w:trPr>
          <w:trHeight w:val="165"/>
        </w:trPr>
        <w:tc>
          <w:tcPr>
            <w:tcW w:w="1217" w:type="dxa"/>
            <w:vMerge/>
          </w:tcPr>
          <w:p w14:paraId="28C455AD"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vMerge/>
          </w:tcPr>
          <w:p w14:paraId="0F179A34"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964" w:type="dxa"/>
          </w:tcPr>
          <w:p w14:paraId="178373E4"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49.500,00</w:t>
            </w:r>
          </w:p>
        </w:tc>
        <w:tc>
          <w:tcPr>
            <w:tcW w:w="2895" w:type="dxa"/>
          </w:tcPr>
          <w:p w14:paraId="2901B1BE"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5C49065F" w14:textId="77777777" w:rsidTr="00A931AB">
        <w:trPr>
          <w:trHeight w:val="285"/>
        </w:trPr>
        <w:tc>
          <w:tcPr>
            <w:tcW w:w="1217" w:type="dxa"/>
          </w:tcPr>
          <w:p w14:paraId="1C0496F8"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11.</w:t>
            </w:r>
          </w:p>
        </w:tc>
        <w:tc>
          <w:tcPr>
            <w:tcW w:w="2194" w:type="dxa"/>
          </w:tcPr>
          <w:p w14:paraId="772067C8"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Novčani dodaci umirovljenicima povodom blagdana</w:t>
            </w:r>
          </w:p>
        </w:tc>
        <w:tc>
          <w:tcPr>
            <w:tcW w:w="2964" w:type="dxa"/>
          </w:tcPr>
          <w:p w14:paraId="313A4CA2" w14:textId="77777777" w:rsidR="00A931AB" w:rsidRPr="00A931AB" w:rsidRDefault="00A931AB" w:rsidP="00A931AB">
            <w:pPr>
              <w:spacing w:after="160" w:line="259" w:lineRule="auto"/>
              <w:jc w:val="both"/>
              <w:rPr>
                <w:rFonts w:ascii="Times New Roman" w:hAnsi="Times New Roman" w:cs="Times New Roman"/>
                <w:b/>
                <w:bCs/>
                <w:sz w:val="24"/>
                <w:szCs w:val="24"/>
              </w:rPr>
            </w:pPr>
            <w:r w:rsidRPr="00A931AB">
              <w:rPr>
                <w:rFonts w:ascii="Times New Roman" w:hAnsi="Times New Roman" w:cs="Times New Roman"/>
                <w:b/>
                <w:bCs/>
                <w:sz w:val="24"/>
                <w:szCs w:val="24"/>
              </w:rPr>
              <w:t>70.000,00</w:t>
            </w:r>
          </w:p>
        </w:tc>
        <w:tc>
          <w:tcPr>
            <w:tcW w:w="2895" w:type="dxa"/>
          </w:tcPr>
          <w:p w14:paraId="249AA8C3" w14:textId="77777777" w:rsidR="00A931AB" w:rsidRPr="00A931AB" w:rsidRDefault="00A931AB" w:rsidP="00A931AB">
            <w:pPr>
              <w:spacing w:after="160" w:line="259" w:lineRule="auto"/>
              <w:jc w:val="both"/>
              <w:rPr>
                <w:rFonts w:ascii="Times New Roman" w:hAnsi="Times New Roman" w:cs="Times New Roman"/>
                <w:sz w:val="24"/>
                <w:szCs w:val="24"/>
              </w:rPr>
            </w:pPr>
          </w:p>
        </w:tc>
      </w:tr>
      <w:tr w:rsidR="00A931AB" w:rsidRPr="00A931AB" w14:paraId="0531703B" w14:textId="77777777" w:rsidTr="00A931AB">
        <w:trPr>
          <w:trHeight w:val="285"/>
        </w:trPr>
        <w:tc>
          <w:tcPr>
            <w:tcW w:w="1217" w:type="dxa"/>
          </w:tcPr>
          <w:p w14:paraId="788659ED" w14:textId="77777777" w:rsidR="00A931AB" w:rsidRPr="00A931AB" w:rsidRDefault="00A931AB" w:rsidP="00A931AB">
            <w:pPr>
              <w:spacing w:after="160" w:line="259" w:lineRule="auto"/>
              <w:jc w:val="both"/>
              <w:rPr>
                <w:rFonts w:ascii="Times New Roman" w:hAnsi="Times New Roman" w:cs="Times New Roman"/>
                <w:sz w:val="24"/>
                <w:szCs w:val="24"/>
              </w:rPr>
            </w:pPr>
          </w:p>
        </w:tc>
        <w:tc>
          <w:tcPr>
            <w:tcW w:w="2194" w:type="dxa"/>
          </w:tcPr>
          <w:p w14:paraId="5534DD1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Novčani dodaci umirovljenicima povodom blagdana</w:t>
            </w:r>
          </w:p>
        </w:tc>
        <w:tc>
          <w:tcPr>
            <w:tcW w:w="2964" w:type="dxa"/>
          </w:tcPr>
          <w:p w14:paraId="6813CA32"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70.000,00</w:t>
            </w:r>
          </w:p>
        </w:tc>
        <w:tc>
          <w:tcPr>
            <w:tcW w:w="2895" w:type="dxa"/>
          </w:tcPr>
          <w:p w14:paraId="5A40DB7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Prihodi od poreza</w:t>
            </w:r>
          </w:p>
        </w:tc>
      </w:tr>
      <w:tr w:rsidR="00A931AB" w:rsidRPr="00A931AB" w14:paraId="457A9E75" w14:textId="77777777" w:rsidTr="00A931AB">
        <w:trPr>
          <w:trHeight w:val="315"/>
        </w:trPr>
        <w:tc>
          <w:tcPr>
            <w:tcW w:w="6375" w:type="dxa"/>
            <w:gridSpan w:val="3"/>
          </w:tcPr>
          <w:p w14:paraId="54AB39C9" w14:textId="77777777" w:rsidR="00A931AB" w:rsidRPr="00A931AB" w:rsidRDefault="00A931AB" w:rsidP="00A931AB">
            <w:pPr>
              <w:spacing w:after="160" w:line="259" w:lineRule="auto"/>
              <w:jc w:val="center"/>
              <w:rPr>
                <w:rFonts w:ascii="Times New Roman" w:hAnsi="Times New Roman" w:cs="Times New Roman"/>
                <w:b/>
                <w:sz w:val="24"/>
                <w:szCs w:val="24"/>
              </w:rPr>
            </w:pPr>
            <w:r w:rsidRPr="00A931AB">
              <w:rPr>
                <w:rFonts w:ascii="Times New Roman" w:hAnsi="Times New Roman" w:cs="Times New Roman"/>
                <w:b/>
                <w:sz w:val="24"/>
                <w:szCs w:val="24"/>
              </w:rPr>
              <w:t>UKUPNO UNAPREĐENJE KVALITETE ŽIVLJENJA</w:t>
            </w:r>
          </w:p>
        </w:tc>
        <w:tc>
          <w:tcPr>
            <w:tcW w:w="2895" w:type="dxa"/>
          </w:tcPr>
          <w:p w14:paraId="47D4B042"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465.160,00</w:t>
            </w:r>
          </w:p>
        </w:tc>
      </w:tr>
      <w:tr w:rsidR="00A931AB" w:rsidRPr="00A931AB" w14:paraId="7484AF1D" w14:textId="77777777" w:rsidTr="00A931AB">
        <w:trPr>
          <w:trHeight w:val="234"/>
        </w:trPr>
        <w:tc>
          <w:tcPr>
            <w:tcW w:w="6375" w:type="dxa"/>
            <w:gridSpan w:val="3"/>
          </w:tcPr>
          <w:p w14:paraId="0C1DB71D" w14:textId="77777777" w:rsidR="00A931AB" w:rsidRPr="00A931AB" w:rsidRDefault="00A931AB" w:rsidP="00A931AB">
            <w:pPr>
              <w:spacing w:after="160" w:line="259" w:lineRule="auto"/>
              <w:jc w:val="right"/>
              <w:rPr>
                <w:rFonts w:ascii="Times New Roman" w:hAnsi="Times New Roman" w:cs="Times New Roman"/>
                <w:b/>
                <w:sz w:val="24"/>
                <w:szCs w:val="24"/>
              </w:rPr>
            </w:pPr>
            <w:r w:rsidRPr="00A931AB">
              <w:rPr>
                <w:rFonts w:ascii="Times New Roman" w:hAnsi="Times New Roman" w:cs="Times New Roman"/>
                <w:b/>
                <w:sz w:val="24"/>
                <w:szCs w:val="24"/>
              </w:rPr>
              <w:t>UKUPNO</w:t>
            </w:r>
          </w:p>
        </w:tc>
        <w:tc>
          <w:tcPr>
            <w:tcW w:w="2895" w:type="dxa"/>
          </w:tcPr>
          <w:p w14:paraId="6B068762" w14:textId="77777777" w:rsidR="00A931AB" w:rsidRPr="00A931AB" w:rsidRDefault="00A931AB" w:rsidP="00A931AB">
            <w:pPr>
              <w:spacing w:after="160" w:line="259" w:lineRule="auto"/>
              <w:jc w:val="both"/>
              <w:rPr>
                <w:rFonts w:ascii="Times New Roman" w:hAnsi="Times New Roman" w:cs="Times New Roman"/>
                <w:b/>
                <w:sz w:val="24"/>
                <w:szCs w:val="24"/>
              </w:rPr>
            </w:pPr>
            <w:r w:rsidRPr="00A931AB">
              <w:rPr>
                <w:rFonts w:ascii="Times New Roman" w:hAnsi="Times New Roman" w:cs="Times New Roman"/>
                <w:b/>
                <w:sz w:val="24"/>
                <w:szCs w:val="24"/>
              </w:rPr>
              <w:t>601.310,00</w:t>
            </w:r>
          </w:p>
        </w:tc>
      </w:tr>
    </w:tbl>
    <w:p w14:paraId="213ED6C2" w14:textId="77777777" w:rsidR="00A931AB" w:rsidRPr="00A931AB" w:rsidRDefault="00A931AB" w:rsidP="00A931AB">
      <w:pPr>
        <w:spacing w:after="160" w:line="259" w:lineRule="auto"/>
      </w:pPr>
    </w:p>
    <w:p w14:paraId="02C1A79F" w14:textId="77777777" w:rsidR="00A931AB" w:rsidRPr="00A931AB" w:rsidRDefault="00A931AB" w:rsidP="00A931AB">
      <w:pPr>
        <w:spacing w:after="160" w:line="259" w:lineRule="auto"/>
        <w:jc w:val="center"/>
        <w:rPr>
          <w:rFonts w:ascii="Times New Roman" w:hAnsi="Times New Roman" w:cs="Times New Roman"/>
          <w:sz w:val="24"/>
          <w:szCs w:val="24"/>
        </w:rPr>
      </w:pPr>
      <w:r w:rsidRPr="00A931AB">
        <w:rPr>
          <w:rFonts w:ascii="Times New Roman" w:hAnsi="Times New Roman" w:cs="Times New Roman"/>
          <w:sz w:val="24"/>
          <w:szCs w:val="24"/>
        </w:rPr>
        <w:t>Članak 4.</w:t>
      </w:r>
    </w:p>
    <w:p w14:paraId="5A483BC1"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Financijska sredstva za ostvarivanje Programa javnih potreba osigurat će se iz Proračuna Općine Šodolovci za 2021. godinu ovisno o priljevu sredstava u Proračun.</w:t>
      </w:r>
    </w:p>
    <w:p w14:paraId="20292F6A" w14:textId="77777777" w:rsidR="00A931AB" w:rsidRPr="00A931AB" w:rsidRDefault="00A931AB" w:rsidP="00A931AB">
      <w:pPr>
        <w:spacing w:after="160" w:line="259" w:lineRule="auto"/>
        <w:jc w:val="both"/>
        <w:rPr>
          <w:rFonts w:ascii="Times New Roman" w:hAnsi="Times New Roman" w:cs="Times New Roman"/>
          <w:sz w:val="24"/>
          <w:szCs w:val="24"/>
        </w:rPr>
      </w:pPr>
    </w:p>
    <w:p w14:paraId="670CA6E2" w14:textId="77777777" w:rsidR="00A931AB" w:rsidRPr="00A931AB" w:rsidRDefault="00A931AB" w:rsidP="00A931AB">
      <w:pPr>
        <w:spacing w:after="160" w:line="259" w:lineRule="auto"/>
        <w:jc w:val="center"/>
        <w:rPr>
          <w:rFonts w:ascii="Times New Roman" w:hAnsi="Times New Roman" w:cs="Times New Roman"/>
          <w:sz w:val="24"/>
          <w:szCs w:val="24"/>
        </w:rPr>
      </w:pPr>
      <w:r w:rsidRPr="00A931AB">
        <w:rPr>
          <w:rFonts w:ascii="Times New Roman" w:hAnsi="Times New Roman" w:cs="Times New Roman"/>
          <w:sz w:val="24"/>
          <w:szCs w:val="24"/>
        </w:rPr>
        <w:t>Članak 5.</w:t>
      </w:r>
    </w:p>
    <w:p w14:paraId="6B6B20D6"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Program javnih potreba u socijalnoj skrbi Općine Šodolovci za 2021. godinu objavit će se u „službenom glasniku općine Šodolovci“ a primjenjuje se od 01. siječnja 2021. godine.</w:t>
      </w:r>
    </w:p>
    <w:p w14:paraId="07D7B1CC" w14:textId="77777777" w:rsidR="00A931AB" w:rsidRPr="00A931AB" w:rsidRDefault="00A931AB" w:rsidP="00A931AB">
      <w:pPr>
        <w:spacing w:after="160" w:line="259" w:lineRule="auto"/>
        <w:jc w:val="both"/>
        <w:rPr>
          <w:rFonts w:ascii="Times New Roman" w:hAnsi="Times New Roman" w:cs="Times New Roman"/>
          <w:sz w:val="24"/>
          <w:szCs w:val="24"/>
        </w:rPr>
      </w:pPr>
    </w:p>
    <w:p w14:paraId="78CCA2EB" w14:textId="77777777" w:rsidR="00A931AB" w:rsidRPr="00A931AB" w:rsidRDefault="00A931AB" w:rsidP="00A931AB">
      <w:pPr>
        <w:spacing w:after="160" w:line="259" w:lineRule="auto"/>
        <w:jc w:val="both"/>
        <w:rPr>
          <w:rFonts w:ascii="Times New Roman" w:hAnsi="Times New Roman" w:cs="Times New Roman"/>
          <w:sz w:val="24"/>
          <w:szCs w:val="24"/>
        </w:rPr>
      </w:pPr>
    </w:p>
    <w:p w14:paraId="5D92F9F8"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KLASA: 551-01/20-01/5</w:t>
      </w:r>
    </w:p>
    <w:p w14:paraId="6A8C8ECF"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URBROJ: 2121/11-01-20-1</w:t>
      </w:r>
    </w:p>
    <w:p w14:paraId="2D4F94BC" w14:textId="77777777" w:rsidR="00A931AB" w:rsidRPr="00A931AB" w:rsidRDefault="00A931AB" w:rsidP="00A931AB">
      <w:pPr>
        <w:spacing w:after="160" w:line="259" w:lineRule="auto"/>
        <w:jc w:val="both"/>
        <w:rPr>
          <w:rFonts w:ascii="Times New Roman" w:hAnsi="Times New Roman" w:cs="Times New Roman"/>
          <w:sz w:val="24"/>
          <w:szCs w:val="24"/>
        </w:rPr>
      </w:pPr>
      <w:r w:rsidRPr="00A931AB">
        <w:rPr>
          <w:rFonts w:ascii="Times New Roman" w:hAnsi="Times New Roman" w:cs="Times New Roman"/>
          <w:sz w:val="24"/>
          <w:szCs w:val="24"/>
        </w:rPr>
        <w:t xml:space="preserve">Šodolovci, 07. prosinca 2020.                                   </w:t>
      </w:r>
    </w:p>
    <w:p w14:paraId="6109BB99" w14:textId="77777777" w:rsidR="00A931AB" w:rsidRPr="00A931AB" w:rsidRDefault="00A931AB" w:rsidP="00A931AB">
      <w:pPr>
        <w:spacing w:after="160" w:line="259" w:lineRule="auto"/>
        <w:jc w:val="right"/>
        <w:rPr>
          <w:rFonts w:ascii="Times New Roman" w:hAnsi="Times New Roman" w:cs="Times New Roman"/>
          <w:sz w:val="24"/>
          <w:szCs w:val="24"/>
        </w:rPr>
      </w:pPr>
      <w:r w:rsidRPr="00A931AB">
        <w:rPr>
          <w:rFonts w:ascii="Times New Roman" w:hAnsi="Times New Roman" w:cs="Times New Roman"/>
          <w:sz w:val="24"/>
          <w:szCs w:val="24"/>
        </w:rPr>
        <w:t>PREDSJEDNIK OPĆINSKOG VIJEĆA:</w:t>
      </w:r>
    </w:p>
    <w:p w14:paraId="4D6ECB7A" w14:textId="4964F900" w:rsidR="00A931AB" w:rsidRDefault="00A931AB" w:rsidP="00A931AB">
      <w:pPr>
        <w:spacing w:after="160" w:line="259" w:lineRule="auto"/>
        <w:rPr>
          <w:rFonts w:ascii="Times New Roman" w:hAnsi="Times New Roman" w:cs="Times New Roman"/>
          <w:sz w:val="24"/>
          <w:szCs w:val="24"/>
        </w:rPr>
      </w:pPr>
      <w:r w:rsidRPr="00A931AB">
        <w:rPr>
          <w:rFonts w:ascii="Times New Roman" w:hAnsi="Times New Roman" w:cs="Times New Roman"/>
          <w:sz w:val="24"/>
          <w:szCs w:val="24"/>
        </w:rPr>
        <w:t xml:space="preserve">                                                                                                           Lazar Telenta</w:t>
      </w:r>
      <w:r>
        <w:rPr>
          <w:rFonts w:ascii="Times New Roman" w:hAnsi="Times New Roman" w:cs="Times New Roman"/>
          <w:sz w:val="24"/>
          <w:szCs w:val="24"/>
        </w:rPr>
        <w:t>, v.r.</w:t>
      </w:r>
    </w:p>
    <w:p w14:paraId="41B153DC" w14:textId="28B6B00A" w:rsidR="00A931AB" w:rsidRDefault="00A931AB" w:rsidP="00A931AB">
      <w:pPr>
        <w:spacing w:after="160" w:line="259"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4A6188F9"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Na temelju članka 1. i 9 a. Zakona o financiranju javnih potreba u kulturi („Narodne novine“ broj 47/90, 27/93 i 38/09) i članka 31. Statuta Općine Šodolovci („službeni glasnik općine Šodolovci“ broj 3/09, 2/13, 7/16 i 4/18), Općinsko vijeće Općine Šodolovci na 28. sjednici održanoj dana 07. prosinca 2020. godine donosi</w:t>
      </w:r>
    </w:p>
    <w:p w14:paraId="1AD0A0E9" w14:textId="77777777" w:rsidR="002C5246" w:rsidRPr="002C5246" w:rsidRDefault="002C5246" w:rsidP="002C5246">
      <w:pPr>
        <w:spacing w:after="160" w:line="259" w:lineRule="auto"/>
        <w:jc w:val="both"/>
        <w:rPr>
          <w:rFonts w:ascii="Times New Roman" w:hAnsi="Times New Roman" w:cs="Times New Roman"/>
          <w:sz w:val="24"/>
          <w:szCs w:val="24"/>
        </w:rPr>
      </w:pPr>
    </w:p>
    <w:p w14:paraId="50B9C610"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PROGRAM</w:t>
      </w:r>
    </w:p>
    <w:p w14:paraId="01F02F3B"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JAVNIH POTREBA U KULTURI I RELIGIJI</w:t>
      </w:r>
    </w:p>
    <w:p w14:paraId="76508E9F"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 xml:space="preserve"> OPĆINE ŠODOLOVCI ZA 2021. GODINU</w:t>
      </w:r>
    </w:p>
    <w:p w14:paraId="0B7C5FB4" w14:textId="77777777" w:rsidR="002C5246" w:rsidRPr="002C5246" w:rsidRDefault="002C5246" w:rsidP="002C5246">
      <w:pPr>
        <w:spacing w:after="160" w:line="259" w:lineRule="auto"/>
        <w:jc w:val="center"/>
        <w:rPr>
          <w:rFonts w:ascii="Times New Roman" w:hAnsi="Times New Roman" w:cs="Times New Roman"/>
          <w:sz w:val="24"/>
          <w:szCs w:val="24"/>
        </w:rPr>
      </w:pPr>
    </w:p>
    <w:p w14:paraId="3D704333" w14:textId="77777777" w:rsidR="002C5246" w:rsidRPr="002C5246" w:rsidRDefault="002C5246" w:rsidP="002C5246">
      <w:pPr>
        <w:spacing w:after="160" w:line="259" w:lineRule="auto"/>
        <w:jc w:val="center"/>
        <w:rPr>
          <w:rFonts w:ascii="Times New Roman" w:hAnsi="Times New Roman" w:cs="Times New Roman"/>
          <w:sz w:val="24"/>
          <w:szCs w:val="24"/>
        </w:rPr>
      </w:pPr>
      <w:r w:rsidRPr="002C5246">
        <w:rPr>
          <w:rFonts w:ascii="Times New Roman" w:hAnsi="Times New Roman" w:cs="Times New Roman"/>
          <w:sz w:val="24"/>
          <w:szCs w:val="24"/>
        </w:rPr>
        <w:t>Članak 1.</w:t>
      </w:r>
    </w:p>
    <w:p w14:paraId="16CEC7F5"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Programom javnih potreba u kulturi i religiji Općine Šodolovci za 2021. godinu utvrđuju se aktivnosti, poslovi, djelatnosti u kulturi i religiji od značenja za Općinu Šodolovci.</w:t>
      </w:r>
    </w:p>
    <w:p w14:paraId="15D9BFF9"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Programom se posebice utvrđuju aktivnosti u održavanju i uređenju domova kulture u naseljima Općine Šodolovci unutar kojih djeluju udruge kulturnog značaja koje djeluju na području Općine Šodolovci, a svojim radom i aktivnostima pridonose kulturnom razvoju općine.</w:t>
      </w:r>
    </w:p>
    <w:p w14:paraId="5DA66F40"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Nadalje programom se osiguravaju sredstva za financiranje kulturnih manifestacija na području Općine Šodolovci ali i nabava kulturnih umjetničkih djela za potrebe općine.</w:t>
      </w:r>
    </w:p>
    <w:p w14:paraId="5506C224" w14:textId="77777777" w:rsidR="002C5246" w:rsidRPr="002C5246" w:rsidRDefault="002C5246" w:rsidP="002C5246">
      <w:pPr>
        <w:spacing w:after="160" w:line="259" w:lineRule="auto"/>
        <w:jc w:val="center"/>
        <w:rPr>
          <w:rFonts w:ascii="Times New Roman" w:hAnsi="Times New Roman" w:cs="Times New Roman"/>
          <w:sz w:val="24"/>
          <w:szCs w:val="24"/>
        </w:rPr>
      </w:pPr>
      <w:r w:rsidRPr="002C5246">
        <w:rPr>
          <w:rFonts w:ascii="Times New Roman" w:hAnsi="Times New Roman" w:cs="Times New Roman"/>
          <w:sz w:val="24"/>
          <w:szCs w:val="24"/>
        </w:rPr>
        <w:t>Članak 2.</w:t>
      </w:r>
    </w:p>
    <w:p w14:paraId="7F52BB63"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Programom se planiraju i sredstva za financiranje vjerskih zajednica koje djeluju na području Općine Šodolovci ali i sredstva pomoći za pojedine vjerske zajednice izvan područja općine a koje su u potrebi.</w:t>
      </w:r>
    </w:p>
    <w:p w14:paraId="23EBBCC7" w14:textId="77777777" w:rsidR="002C5246" w:rsidRPr="002C5246" w:rsidRDefault="002C5246" w:rsidP="002C5246">
      <w:pPr>
        <w:spacing w:after="160" w:line="259" w:lineRule="auto"/>
        <w:jc w:val="center"/>
        <w:rPr>
          <w:rFonts w:ascii="Times New Roman" w:hAnsi="Times New Roman" w:cs="Times New Roman"/>
          <w:sz w:val="24"/>
          <w:szCs w:val="24"/>
        </w:rPr>
      </w:pPr>
      <w:r w:rsidRPr="002C5246">
        <w:rPr>
          <w:rFonts w:ascii="Times New Roman" w:hAnsi="Times New Roman" w:cs="Times New Roman"/>
          <w:sz w:val="24"/>
          <w:szCs w:val="24"/>
        </w:rPr>
        <w:t>Članak 3.</w:t>
      </w:r>
    </w:p>
    <w:p w14:paraId="25B5E2DB"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Planirana sredstva za provedbu Programa javnih potreba u kulturi i religiji iz Općinskog Proračuna za 2021.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0"/>
        <w:gridCol w:w="17"/>
        <w:gridCol w:w="2158"/>
        <w:gridCol w:w="36"/>
        <w:gridCol w:w="2964"/>
        <w:gridCol w:w="2895"/>
      </w:tblGrid>
      <w:tr w:rsidR="002C5246" w:rsidRPr="002C5246" w14:paraId="60B56B0D" w14:textId="77777777" w:rsidTr="007A3CD3">
        <w:trPr>
          <w:trHeight w:val="300"/>
        </w:trPr>
        <w:tc>
          <w:tcPr>
            <w:tcW w:w="1217" w:type="dxa"/>
            <w:gridSpan w:val="2"/>
          </w:tcPr>
          <w:p w14:paraId="4DCCA6C0" w14:textId="77777777" w:rsidR="002C5246" w:rsidRPr="002C5246" w:rsidRDefault="002C5246" w:rsidP="002C5246">
            <w:pPr>
              <w:spacing w:after="160" w:line="259" w:lineRule="auto"/>
              <w:jc w:val="center"/>
              <w:rPr>
                <w:rFonts w:ascii="Times New Roman" w:hAnsi="Times New Roman" w:cs="Times New Roman"/>
                <w:b/>
                <w:sz w:val="24"/>
                <w:szCs w:val="24"/>
              </w:rPr>
            </w:pPr>
            <w:proofErr w:type="spellStart"/>
            <w:r w:rsidRPr="002C5246">
              <w:rPr>
                <w:rFonts w:ascii="Times New Roman" w:hAnsi="Times New Roman" w:cs="Times New Roman"/>
                <w:b/>
                <w:sz w:val="24"/>
                <w:szCs w:val="24"/>
              </w:rPr>
              <w:t>Rbr</w:t>
            </w:r>
            <w:proofErr w:type="spellEnd"/>
            <w:r w:rsidRPr="002C5246">
              <w:rPr>
                <w:rFonts w:ascii="Times New Roman" w:hAnsi="Times New Roman" w:cs="Times New Roman"/>
                <w:b/>
                <w:sz w:val="24"/>
                <w:szCs w:val="24"/>
              </w:rPr>
              <w:t>.</w:t>
            </w:r>
          </w:p>
        </w:tc>
        <w:tc>
          <w:tcPr>
            <w:tcW w:w="2194" w:type="dxa"/>
            <w:gridSpan w:val="2"/>
          </w:tcPr>
          <w:p w14:paraId="3F26009F"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Aktivnosti</w:t>
            </w:r>
          </w:p>
        </w:tc>
        <w:tc>
          <w:tcPr>
            <w:tcW w:w="2964" w:type="dxa"/>
          </w:tcPr>
          <w:p w14:paraId="2FF2AAAE"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Iznos</w:t>
            </w:r>
          </w:p>
        </w:tc>
        <w:tc>
          <w:tcPr>
            <w:tcW w:w="2895" w:type="dxa"/>
          </w:tcPr>
          <w:p w14:paraId="0B8AA3AA"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Izvor</w:t>
            </w:r>
          </w:p>
        </w:tc>
      </w:tr>
      <w:tr w:rsidR="002C5246" w:rsidRPr="002C5246" w14:paraId="570C3008" w14:textId="77777777" w:rsidTr="007A3CD3">
        <w:trPr>
          <w:trHeight w:val="143"/>
        </w:trPr>
        <w:tc>
          <w:tcPr>
            <w:tcW w:w="9270" w:type="dxa"/>
            <w:gridSpan w:val="6"/>
          </w:tcPr>
          <w:p w14:paraId="2AD8B7B4"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PROMICANJE KULTURE</w:t>
            </w:r>
          </w:p>
        </w:tc>
      </w:tr>
      <w:tr w:rsidR="002C5246" w:rsidRPr="002C5246" w14:paraId="2B526255" w14:textId="77777777" w:rsidTr="007A3CD3">
        <w:trPr>
          <w:trHeight w:val="390"/>
        </w:trPr>
        <w:tc>
          <w:tcPr>
            <w:tcW w:w="1217" w:type="dxa"/>
            <w:gridSpan w:val="2"/>
            <w:vMerge w:val="restart"/>
          </w:tcPr>
          <w:p w14:paraId="099B933A"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1.</w:t>
            </w:r>
          </w:p>
        </w:tc>
        <w:tc>
          <w:tcPr>
            <w:tcW w:w="2194" w:type="dxa"/>
            <w:gridSpan w:val="2"/>
          </w:tcPr>
          <w:p w14:paraId="306BD643" w14:textId="77777777" w:rsidR="002C5246" w:rsidRPr="002C5246" w:rsidRDefault="002C5246" w:rsidP="002C5246">
            <w:pPr>
              <w:spacing w:after="160" w:line="259" w:lineRule="auto"/>
              <w:jc w:val="both"/>
              <w:rPr>
                <w:rFonts w:ascii="Times New Roman" w:hAnsi="Times New Roman" w:cs="Times New Roman"/>
                <w:b/>
                <w:sz w:val="24"/>
                <w:szCs w:val="24"/>
              </w:rPr>
            </w:pPr>
            <w:r w:rsidRPr="002C5246">
              <w:rPr>
                <w:rFonts w:ascii="Times New Roman" w:hAnsi="Times New Roman" w:cs="Times New Roman"/>
                <w:b/>
                <w:sz w:val="24"/>
                <w:szCs w:val="24"/>
              </w:rPr>
              <w:t>Poticanje kulturnih aktivnosti</w:t>
            </w:r>
          </w:p>
        </w:tc>
        <w:tc>
          <w:tcPr>
            <w:tcW w:w="2964" w:type="dxa"/>
          </w:tcPr>
          <w:p w14:paraId="3407990A" w14:textId="77777777" w:rsidR="002C5246" w:rsidRPr="002C5246" w:rsidRDefault="002C5246" w:rsidP="002C5246">
            <w:pPr>
              <w:spacing w:after="160" w:line="259" w:lineRule="auto"/>
              <w:jc w:val="both"/>
              <w:rPr>
                <w:rFonts w:ascii="Times New Roman" w:hAnsi="Times New Roman" w:cs="Times New Roman"/>
                <w:b/>
                <w:sz w:val="24"/>
                <w:szCs w:val="24"/>
              </w:rPr>
            </w:pPr>
            <w:r w:rsidRPr="002C5246">
              <w:rPr>
                <w:rFonts w:ascii="Times New Roman" w:hAnsi="Times New Roman" w:cs="Times New Roman"/>
                <w:b/>
                <w:sz w:val="24"/>
                <w:szCs w:val="24"/>
              </w:rPr>
              <w:t>87.000,00</w:t>
            </w:r>
          </w:p>
        </w:tc>
        <w:tc>
          <w:tcPr>
            <w:tcW w:w="2895" w:type="dxa"/>
          </w:tcPr>
          <w:p w14:paraId="2286E02A" w14:textId="77777777" w:rsidR="002C5246" w:rsidRPr="002C5246" w:rsidRDefault="002C5246" w:rsidP="002C5246">
            <w:pPr>
              <w:spacing w:after="160" w:line="259" w:lineRule="auto"/>
              <w:jc w:val="both"/>
              <w:rPr>
                <w:rFonts w:ascii="Times New Roman" w:hAnsi="Times New Roman" w:cs="Times New Roman"/>
                <w:b/>
                <w:sz w:val="24"/>
                <w:szCs w:val="24"/>
              </w:rPr>
            </w:pPr>
          </w:p>
        </w:tc>
      </w:tr>
      <w:tr w:rsidR="002C5246" w:rsidRPr="002C5246" w14:paraId="29244490" w14:textId="77777777" w:rsidTr="007A3CD3">
        <w:trPr>
          <w:trHeight w:val="240"/>
        </w:trPr>
        <w:tc>
          <w:tcPr>
            <w:tcW w:w="1217" w:type="dxa"/>
            <w:gridSpan w:val="2"/>
            <w:vMerge/>
          </w:tcPr>
          <w:p w14:paraId="12931DC4" w14:textId="77777777" w:rsidR="002C5246" w:rsidRPr="002C5246" w:rsidRDefault="002C5246" w:rsidP="002C5246">
            <w:pPr>
              <w:spacing w:after="160" w:line="259" w:lineRule="auto"/>
              <w:jc w:val="both"/>
              <w:rPr>
                <w:rFonts w:ascii="Times New Roman" w:hAnsi="Times New Roman" w:cs="Times New Roman"/>
                <w:sz w:val="24"/>
                <w:szCs w:val="24"/>
              </w:rPr>
            </w:pPr>
          </w:p>
        </w:tc>
        <w:tc>
          <w:tcPr>
            <w:tcW w:w="2194" w:type="dxa"/>
            <w:gridSpan w:val="2"/>
          </w:tcPr>
          <w:p w14:paraId="30E9953C"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1.1. Donacije udrugama kulture na području Općine Šodolovci</w:t>
            </w:r>
          </w:p>
        </w:tc>
        <w:tc>
          <w:tcPr>
            <w:tcW w:w="2964" w:type="dxa"/>
          </w:tcPr>
          <w:p w14:paraId="0C0EFF02"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80.000,00</w:t>
            </w:r>
          </w:p>
        </w:tc>
        <w:tc>
          <w:tcPr>
            <w:tcW w:w="2895" w:type="dxa"/>
          </w:tcPr>
          <w:p w14:paraId="3659ABE5"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Prihodi od poreza</w:t>
            </w:r>
          </w:p>
        </w:tc>
      </w:tr>
      <w:tr w:rsidR="002C5246" w:rsidRPr="002C5246" w14:paraId="4E994A64" w14:textId="77777777" w:rsidTr="007A3CD3">
        <w:trPr>
          <w:trHeight w:val="855"/>
        </w:trPr>
        <w:tc>
          <w:tcPr>
            <w:tcW w:w="1217" w:type="dxa"/>
            <w:gridSpan w:val="2"/>
            <w:vMerge/>
          </w:tcPr>
          <w:p w14:paraId="6F671004" w14:textId="77777777" w:rsidR="002C5246" w:rsidRPr="002C5246" w:rsidRDefault="002C5246" w:rsidP="002C5246">
            <w:pPr>
              <w:spacing w:after="160" w:line="259" w:lineRule="auto"/>
              <w:jc w:val="both"/>
              <w:rPr>
                <w:rFonts w:ascii="Times New Roman" w:hAnsi="Times New Roman" w:cs="Times New Roman"/>
                <w:sz w:val="24"/>
                <w:szCs w:val="24"/>
              </w:rPr>
            </w:pPr>
          </w:p>
        </w:tc>
        <w:tc>
          <w:tcPr>
            <w:tcW w:w="2194" w:type="dxa"/>
            <w:gridSpan w:val="2"/>
          </w:tcPr>
          <w:p w14:paraId="5FDE6323"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1.2. Sufinanciranje kulturnih manifestacija</w:t>
            </w:r>
          </w:p>
        </w:tc>
        <w:tc>
          <w:tcPr>
            <w:tcW w:w="2964" w:type="dxa"/>
          </w:tcPr>
          <w:p w14:paraId="718E0EF4"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2.000,00</w:t>
            </w:r>
          </w:p>
        </w:tc>
        <w:tc>
          <w:tcPr>
            <w:tcW w:w="2895" w:type="dxa"/>
          </w:tcPr>
          <w:p w14:paraId="71E08D4A"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Prihodi od poreza</w:t>
            </w:r>
          </w:p>
        </w:tc>
      </w:tr>
      <w:tr w:rsidR="002C5246" w:rsidRPr="002C5246" w14:paraId="45543BDA" w14:textId="77777777" w:rsidTr="007A3CD3">
        <w:trPr>
          <w:trHeight w:val="1215"/>
        </w:trPr>
        <w:tc>
          <w:tcPr>
            <w:tcW w:w="1217" w:type="dxa"/>
            <w:gridSpan w:val="2"/>
            <w:vMerge/>
          </w:tcPr>
          <w:p w14:paraId="69C7B791" w14:textId="77777777" w:rsidR="002C5246" w:rsidRPr="002C5246" w:rsidRDefault="002C5246" w:rsidP="002C5246">
            <w:pPr>
              <w:spacing w:after="160" w:line="259" w:lineRule="auto"/>
              <w:jc w:val="both"/>
              <w:rPr>
                <w:rFonts w:ascii="Times New Roman" w:hAnsi="Times New Roman" w:cs="Times New Roman"/>
                <w:sz w:val="24"/>
                <w:szCs w:val="24"/>
              </w:rPr>
            </w:pPr>
          </w:p>
        </w:tc>
        <w:tc>
          <w:tcPr>
            <w:tcW w:w="2194" w:type="dxa"/>
            <w:gridSpan w:val="2"/>
          </w:tcPr>
          <w:p w14:paraId="2DDA1C54"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1.3. Pomoći kulturnim udrugama van područja Općine Šodolovci</w:t>
            </w:r>
          </w:p>
        </w:tc>
        <w:tc>
          <w:tcPr>
            <w:tcW w:w="2964" w:type="dxa"/>
          </w:tcPr>
          <w:p w14:paraId="237D9683"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5.000,00</w:t>
            </w:r>
          </w:p>
        </w:tc>
        <w:tc>
          <w:tcPr>
            <w:tcW w:w="2895" w:type="dxa"/>
          </w:tcPr>
          <w:p w14:paraId="2403EAD2"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Prihodi od poreza</w:t>
            </w:r>
          </w:p>
        </w:tc>
      </w:tr>
      <w:tr w:rsidR="002C5246" w:rsidRPr="002C5246" w14:paraId="5FA7F335" w14:textId="77777777" w:rsidTr="007A3CD3">
        <w:trPr>
          <w:trHeight w:val="240"/>
        </w:trPr>
        <w:tc>
          <w:tcPr>
            <w:tcW w:w="9270" w:type="dxa"/>
            <w:gridSpan w:val="6"/>
          </w:tcPr>
          <w:p w14:paraId="4B88F190" w14:textId="77777777" w:rsidR="002C5246" w:rsidRPr="002C5246" w:rsidRDefault="002C5246" w:rsidP="002C5246">
            <w:pPr>
              <w:spacing w:after="160" w:line="259" w:lineRule="auto"/>
              <w:ind w:left="37"/>
              <w:jc w:val="center"/>
              <w:rPr>
                <w:rFonts w:ascii="Times New Roman" w:hAnsi="Times New Roman" w:cs="Times New Roman"/>
                <w:b/>
                <w:sz w:val="24"/>
                <w:szCs w:val="24"/>
              </w:rPr>
            </w:pPr>
            <w:r w:rsidRPr="002C5246">
              <w:rPr>
                <w:rFonts w:ascii="Times New Roman" w:hAnsi="Times New Roman" w:cs="Times New Roman"/>
                <w:b/>
                <w:sz w:val="24"/>
                <w:szCs w:val="24"/>
              </w:rPr>
              <w:t>RELIGIJA</w:t>
            </w:r>
          </w:p>
        </w:tc>
      </w:tr>
      <w:tr w:rsidR="002C5246" w:rsidRPr="002C5246" w14:paraId="698027C4" w14:textId="77777777" w:rsidTr="007A3CD3">
        <w:trPr>
          <w:trHeight w:val="300"/>
        </w:trPr>
        <w:tc>
          <w:tcPr>
            <w:tcW w:w="1200" w:type="dxa"/>
            <w:vMerge w:val="restart"/>
          </w:tcPr>
          <w:p w14:paraId="492A268C" w14:textId="77777777" w:rsidR="002C5246" w:rsidRPr="002C5246" w:rsidRDefault="002C5246" w:rsidP="002C5246">
            <w:pPr>
              <w:spacing w:after="160" w:line="259" w:lineRule="auto"/>
              <w:ind w:left="37"/>
              <w:jc w:val="center"/>
              <w:rPr>
                <w:rFonts w:ascii="Times New Roman" w:hAnsi="Times New Roman" w:cs="Times New Roman"/>
                <w:sz w:val="24"/>
                <w:szCs w:val="24"/>
              </w:rPr>
            </w:pPr>
            <w:r w:rsidRPr="002C5246">
              <w:rPr>
                <w:rFonts w:ascii="Times New Roman" w:hAnsi="Times New Roman" w:cs="Times New Roman"/>
                <w:sz w:val="24"/>
                <w:szCs w:val="24"/>
              </w:rPr>
              <w:t>2.</w:t>
            </w:r>
          </w:p>
        </w:tc>
        <w:tc>
          <w:tcPr>
            <w:tcW w:w="2175" w:type="dxa"/>
            <w:gridSpan w:val="2"/>
          </w:tcPr>
          <w:p w14:paraId="7115B115" w14:textId="77777777" w:rsidR="002C5246" w:rsidRPr="002C5246" w:rsidRDefault="002C5246" w:rsidP="002C5246">
            <w:pPr>
              <w:spacing w:after="160" w:line="259" w:lineRule="auto"/>
              <w:ind w:left="37"/>
              <w:jc w:val="both"/>
              <w:rPr>
                <w:rFonts w:ascii="Times New Roman" w:hAnsi="Times New Roman" w:cs="Times New Roman"/>
                <w:b/>
                <w:sz w:val="24"/>
                <w:szCs w:val="24"/>
              </w:rPr>
            </w:pPr>
            <w:r w:rsidRPr="002C5246">
              <w:rPr>
                <w:rFonts w:ascii="Times New Roman" w:hAnsi="Times New Roman" w:cs="Times New Roman"/>
                <w:b/>
                <w:sz w:val="24"/>
                <w:szCs w:val="24"/>
              </w:rPr>
              <w:t>Vjerske zajednice</w:t>
            </w:r>
          </w:p>
        </w:tc>
        <w:tc>
          <w:tcPr>
            <w:tcW w:w="3000" w:type="dxa"/>
            <w:gridSpan w:val="2"/>
          </w:tcPr>
          <w:p w14:paraId="683765DE" w14:textId="77777777" w:rsidR="002C5246" w:rsidRPr="002C5246" w:rsidRDefault="002C5246" w:rsidP="002C5246">
            <w:pPr>
              <w:spacing w:after="160" w:line="259" w:lineRule="auto"/>
              <w:ind w:left="37"/>
              <w:jc w:val="both"/>
              <w:rPr>
                <w:rFonts w:ascii="Times New Roman" w:hAnsi="Times New Roman" w:cs="Times New Roman"/>
                <w:b/>
                <w:sz w:val="24"/>
                <w:szCs w:val="24"/>
              </w:rPr>
            </w:pPr>
            <w:r w:rsidRPr="002C5246">
              <w:rPr>
                <w:rFonts w:ascii="Times New Roman" w:hAnsi="Times New Roman" w:cs="Times New Roman"/>
                <w:b/>
                <w:sz w:val="24"/>
                <w:szCs w:val="24"/>
              </w:rPr>
              <w:t>51.000,00</w:t>
            </w:r>
          </w:p>
        </w:tc>
        <w:tc>
          <w:tcPr>
            <w:tcW w:w="2895" w:type="dxa"/>
          </w:tcPr>
          <w:p w14:paraId="304BDD93" w14:textId="77777777" w:rsidR="002C5246" w:rsidRPr="002C5246" w:rsidRDefault="002C5246" w:rsidP="002C5246">
            <w:pPr>
              <w:spacing w:after="160" w:line="259" w:lineRule="auto"/>
              <w:ind w:left="37"/>
              <w:jc w:val="center"/>
              <w:rPr>
                <w:rFonts w:ascii="Times New Roman" w:hAnsi="Times New Roman" w:cs="Times New Roman"/>
                <w:b/>
                <w:sz w:val="24"/>
                <w:szCs w:val="24"/>
              </w:rPr>
            </w:pPr>
          </w:p>
        </w:tc>
      </w:tr>
      <w:tr w:rsidR="002C5246" w:rsidRPr="002C5246" w14:paraId="46FDF87E" w14:textId="77777777" w:rsidTr="007A3CD3">
        <w:trPr>
          <w:trHeight w:val="203"/>
        </w:trPr>
        <w:tc>
          <w:tcPr>
            <w:tcW w:w="1200" w:type="dxa"/>
            <w:vMerge/>
          </w:tcPr>
          <w:p w14:paraId="74828276" w14:textId="77777777" w:rsidR="002C5246" w:rsidRPr="002C5246" w:rsidRDefault="002C5246" w:rsidP="002C5246">
            <w:pPr>
              <w:spacing w:after="160" w:line="259" w:lineRule="auto"/>
              <w:ind w:left="37"/>
              <w:jc w:val="center"/>
              <w:rPr>
                <w:rFonts w:ascii="Times New Roman" w:hAnsi="Times New Roman" w:cs="Times New Roman"/>
                <w:sz w:val="24"/>
                <w:szCs w:val="24"/>
              </w:rPr>
            </w:pPr>
          </w:p>
        </w:tc>
        <w:tc>
          <w:tcPr>
            <w:tcW w:w="2175" w:type="dxa"/>
            <w:gridSpan w:val="2"/>
          </w:tcPr>
          <w:p w14:paraId="4DD3D729"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t xml:space="preserve">2.1. Donacije vjerskim zajednicama na </w:t>
            </w:r>
            <w:r w:rsidRPr="002C5246">
              <w:rPr>
                <w:rFonts w:ascii="Times New Roman" w:hAnsi="Times New Roman" w:cs="Times New Roman"/>
                <w:sz w:val="24"/>
                <w:szCs w:val="24"/>
              </w:rPr>
              <w:lastRenderedPageBreak/>
              <w:t>području Općine Šodolovci</w:t>
            </w:r>
          </w:p>
        </w:tc>
        <w:tc>
          <w:tcPr>
            <w:tcW w:w="3000" w:type="dxa"/>
            <w:gridSpan w:val="2"/>
          </w:tcPr>
          <w:p w14:paraId="52F2281E"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lastRenderedPageBreak/>
              <w:t>41.000,00</w:t>
            </w:r>
          </w:p>
        </w:tc>
        <w:tc>
          <w:tcPr>
            <w:tcW w:w="2895" w:type="dxa"/>
          </w:tcPr>
          <w:p w14:paraId="2EF9FA24"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t>Prihodi od poreza</w:t>
            </w:r>
          </w:p>
        </w:tc>
      </w:tr>
      <w:tr w:rsidR="002C5246" w:rsidRPr="002C5246" w14:paraId="2384BEE2" w14:textId="77777777" w:rsidTr="007A3CD3">
        <w:trPr>
          <w:trHeight w:val="240"/>
        </w:trPr>
        <w:tc>
          <w:tcPr>
            <w:tcW w:w="1200" w:type="dxa"/>
            <w:vMerge/>
          </w:tcPr>
          <w:p w14:paraId="1832C335" w14:textId="77777777" w:rsidR="002C5246" w:rsidRPr="002C5246" w:rsidRDefault="002C5246" w:rsidP="002C5246">
            <w:pPr>
              <w:spacing w:after="160" w:line="259" w:lineRule="auto"/>
              <w:ind w:left="37"/>
              <w:jc w:val="center"/>
              <w:rPr>
                <w:rFonts w:ascii="Times New Roman" w:hAnsi="Times New Roman" w:cs="Times New Roman"/>
                <w:sz w:val="24"/>
                <w:szCs w:val="24"/>
              </w:rPr>
            </w:pPr>
          </w:p>
        </w:tc>
        <w:tc>
          <w:tcPr>
            <w:tcW w:w="2175" w:type="dxa"/>
            <w:gridSpan w:val="2"/>
          </w:tcPr>
          <w:p w14:paraId="6E777C07"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t>2.2. Donacije vjerskim zajednicama van područja Općine Šodolovci</w:t>
            </w:r>
          </w:p>
        </w:tc>
        <w:tc>
          <w:tcPr>
            <w:tcW w:w="3000" w:type="dxa"/>
            <w:gridSpan w:val="2"/>
          </w:tcPr>
          <w:p w14:paraId="78DE0616"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t>10.000,00</w:t>
            </w:r>
          </w:p>
        </w:tc>
        <w:tc>
          <w:tcPr>
            <w:tcW w:w="2895" w:type="dxa"/>
          </w:tcPr>
          <w:p w14:paraId="789C6968" w14:textId="77777777" w:rsidR="002C5246" w:rsidRPr="002C5246" w:rsidRDefault="002C5246" w:rsidP="002C5246">
            <w:pPr>
              <w:spacing w:after="160" w:line="259" w:lineRule="auto"/>
              <w:ind w:left="37"/>
              <w:jc w:val="both"/>
              <w:rPr>
                <w:rFonts w:ascii="Times New Roman" w:hAnsi="Times New Roman" w:cs="Times New Roman"/>
                <w:sz w:val="24"/>
                <w:szCs w:val="24"/>
              </w:rPr>
            </w:pPr>
            <w:r w:rsidRPr="002C5246">
              <w:rPr>
                <w:rFonts w:ascii="Times New Roman" w:hAnsi="Times New Roman" w:cs="Times New Roman"/>
                <w:sz w:val="24"/>
                <w:szCs w:val="24"/>
              </w:rPr>
              <w:t>Prihodi od poreza</w:t>
            </w:r>
          </w:p>
        </w:tc>
      </w:tr>
      <w:tr w:rsidR="002C5246" w:rsidRPr="002C5246" w14:paraId="415476F5" w14:textId="77777777" w:rsidTr="007A3CD3">
        <w:trPr>
          <w:trHeight w:val="240"/>
        </w:trPr>
        <w:tc>
          <w:tcPr>
            <w:tcW w:w="6375" w:type="dxa"/>
            <w:gridSpan w:val="5"/>
          </w:tcPr>
          <w:p w14:paraId="369BA092" w14:textId="77777777" w:rsidR="002C5246" w:rsidRPr="002C5246" w:rsidRDefault="002C5246" w:rsidP="002C5246">
            <w:pPr>
              <w:spacing w:after="160" w:line="259" w:lineRule="auto"/>
              <w:jc w:val="center"/>
              <w:rPr>
                <w:rFonts w:ascii="Times New Roman" w:hAnsi="Times New Roman" w:cs="Times New Roman"/>
                <w:b/>
                <w:sz w:val="24"/>
                <w:szCs w:val="24"/>
              </w:rPr>
            </w:pPr>
            <w:r w:rsidRPr="002C5246">
              <w:rPr>
                <w:rFonts w:ascii="Times New Roman" w:hAnsi="Times New Roman" w:cs="Times New Roman"/>
                <w:b/>
                <w:sz w:val="24"/>
                <w:szCs w:val="24"/>
              </w:rPr>
              <w:t>UKUPNO</w:t>
            </w:r>
          </w:p>
        </w:tc>
        <w:tc>
          <w:tcPr>
            <w:tcW w:w="2895" w:type="dxa"/>
          </w:tcPr>
          <w:p w14:paraId="0B6BCAEC" w14:textId="77777777" w:rsidR="002C5246" w:rsidRPr="002C5246" w:rsidRDefault="002C5246" w:rsidP="002C5246">
            <w:pPr>
              <w:spacing w:after="160" w:line="259" w:lineRule="auto"/>
              <w:jc w:val="both"/>
              <w:rPr>
                <w:rFonts w:ascii="Times New Roman" w:hAnsi="Times New Roman" w:cs="Times New Roman"/>
                <w:b/>
                <w:sz w:val="24"/>
                <w:szCs w:val="24"/>
              </w:rPr>
            </w:pPr>
            <w:r w:rsidRPr="002C5246">
              <w:rPr>
                <w:rFonts w:ascii="Times New Roman" w:hAnsi="Times New Roman" w:cs="Times New Roman"/>
                <w:b/>
                <w:sz w:val="24"/>
                <w:szCs w:val="24"/>
              </w:rPr>
              <w:t>138.000,00</w:t>
            </w:r>
          </w:p>
        </w:tc>
      </w:tr>
    </w:tbl>
    <w:p w14:paraId="606469D2" w14:textId="77777777" w:rsidR="002C5246" w:rsidRPr="002C5246" w:rsidRDefault="002C5246" w:rsidP="002C5246">
      <w:pPr>
        <w:spacing w:after="160" w:line="259" w:lineRule="auto"/>
      </w:pPr>
    </w:p>
    <w:p w14:paraId="073C8ECF" w14:textId="77777777" w:rsidR="002C5246" w:rsidRPr="002C5246" w:rsidRDefault="002C5246" w:rsidP="002C5246">
      <w:pPr>
        <w:spacing w:after="160" w:line="259" w:lineRule="auto"/>
        <w:jc w:val="center"/>
        <w:rPr>
          <w:rFonts w:ascii="Times New Roman" w:hAnsi="Times New Roman" w:cs="Times New Roman"/>
          <w:sz w:val="24"/>
          <w:szCs w:val="24"/>
        </w:rPr>
      </w:pPr>
      <w:r w:rsidRPr="002C5246">
        <w:rPr>
          <w:rFonts w:ascii="Times New Roman" w:hAnsi="Times New Roman" w:cs="Times New Roman"/>
          <w:sz w:val="24"/>
          <w:szCs w:val="24"/>
        </w:rPr>
        <w:t>Članak 3.</w:t>
      </w:r>
    </w:p>
    <w:p w14:paraId="393F55CB"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Financijska sredstva za ostvarivanje Programa javnih potreba osigurat će se iz Proračuna Općine Šodolovci za 2021. godinu ovisno o priljevu sredstava u Proračun.</w:t>
      </w:r>
    </w:p>
    <w:p w14:paraId="4DCB283C" w14:textId="77777777" w:rsidR="002C5246" w:rsidRPr="002C5246" w:rsidRDefault="002C5246" w:rsidP="002C5246">
      <w:pPr>
        <w:spacing w:after="160" w:line="259" w:lineRule="auto"/>
        <w:jc w:val="center"/>
        <w:rPr>
          <w:rFonts w:ascii="Times New Roman" w:hAnsi="Times New Roman" w:cs="Times New Roman"/>
          <w:sz w:val="24"/>
          <w:szCs w:val="24"/>
        </w:rPr>
      </w:pPr>
      <w:r w:rsidRPr="002C5246">
        <w:rPr>
          <w:rFonts w:ascii="Times New Roman" w:hAnsi="Times New Roman" w:cs="Times New Roman"/>
          <w:sz w:val="24"/>
          <w:szCs w:val="24"/>
        </w:rPr>
        <w:t>Članak 4.</w:t>
      </w:r>
    </w:p>
    <w:p w14:paraId="05D35753"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Program javnih potreba u kulturi i religiji Općine Šodolovci za 2021. godinu objavit će se u „službenom glasniku općine Šodolovci“ a primjenjuje se od 01. siječnja 2021. godine.</w:t>
      </w:r>
    </w:p>
    <w:p w14:paraId="17C9B03F" w14:textId="77777777" w:rsidR="002C5246" w:rsidRPr="002C5246" w:rsidRDefault="002C5246" w:rsidP="002C5246">
      <w:pPr>
        <w:spacing w:after="160" w:line="259" w:lineRule="auto"/>
        <w:jc w:val="both"/>
        <w:rPr>
          <w:rFonts w:ascii="Times New Roman" w:hAnsi="Times New Roman" w:cs="Times New Roman"/>
          <w:sz w:val="24"/>
          <w:szCs w:val="24"/>
        </w:rPr>
      </w:pPr>
    </w:p>
    <w:p w14:paraId="2F7B10FE"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KLASA: 612-01/20-01/2</w:t>
      </w:r>
    </w:p>
    <w:p w14:paraId="1F47AB47"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URBROJ: 2121/11-01-20-1</w:t>
      </w:r>
    </w:p>
    <w:p w14:paraId="1B8295D1" w14:textId="77777777" w:rsidR="002C5246" w:rsidRP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 xml:space="preserve">Šodolovci, 07. prosinca 2020.                                   </w:t>
      </w:r>
    </w:p>
    <w:p w14:paraId="7BBA304A" w14:textId="77777777" w:rsidR="002C5246" w:rsidRPr="002C5246" w:rsidRDefault="002C5246" w:rsidP="002C5246">
      <w:pPr>
        <w:spacing w:after="160" w:line="259" w:lineRule="auto"/>
        <w:jc w:val="right"/>
        <w:rPr>
          <w:rFonts w:ascii="Times New Roman" w:hAnsi="Times New Roman" w:cs="Times New Roman"/>
          <w:sz w:val="24"/>
          <w:szCs w:val="24"/>
        </w:rPr>
      </w:pPr>
      <w:r w:rsidRPr="002C5246">
        <w:rPr>
          <w:rFonts w:ascii="Times New Roman" w:hAnsi="Times New Roman" w:cs="Times New Roman"/>
          <w:sz w:val="24"/>
          <w:szCs w:val="24"/>
        </w:rPr>
        <w:t>PREDSJEDNIK OPĆINSKOG VIJEĆA:</w:t>
      </w:r>
    </w:p>
    <w:p w14:paraId="30DB7E05" w14:textId="273A8F69" w:rsidR="002C5246" w:rsidRDefault="002C5246" w:rsidP="002C5246">
      <w:pPr>
        <w:spacing w:after="160" w:line="259" w:lineRule="auto"/>
        <w:jc w:val="both"/>
        <w:rPr>
          <w:rFonts w:ascii="Times New Roman" w:hAnsi="Times New Roman" w:cs="Times New Roman"/>
          <w:sz w:val="24"/>
          <w:szCs w:val="24"/>
        </w:rPr>
      </w:pPr>
      <w:r w:rsidRPr="002C5246">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C9C659F" w14:textId="07F62694" w:rsidR="002C5246" w:rsidRDefault="002C5246" w:rsidP="002C5246">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28A6E7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Na temelju članka 74. stavak 2. Zakona o sportu („Narodne novine“ broj 71/06, 150/08, 124/10, 124/11, 86/12, 94/13, 85/15, 19/16, 98/19, 47/20 i 77/20) i članka 31. Statuta Općine Šodolovci („službeni glasnik općine Šodolovci“ broj 3/09, 2/13, 7/16 i 4/18), Općinsko vijeće Općine Šodolovci na 28. sjednici održanoj dana 07. prosinca 2020. godine donosi</w:t>
      </w:r>
    </w:p>
    <w:p w14:paraId="73BC6620" w14:textId="77777777" w:rsidR="007A3CD3" w:rsidRPr="007A3CD3" w:rsidRDefault="007A3CD3" w:rsidP="007A3CD3">
      <w:pPr>
        <w:spacing w:after="160" w:line="259" w:lineRule="auto"/>
        <w:jc w:val="both"/>
        <w:rPr>
          <w:rFonts w:ascii="Times New Roman" w:hAnsi="Times New Roman" w:cs="Times New Roman"/>
          <w:sz w:val="24"/>
          <w:szCs w:val="24"/>
        </w:rPr>
      </w:pPr>
    </w:p>
    <w:p w14:paraId="1DA6E1D9"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PROGRAM</w:t>
      </w:r>
    </w:p>
    <w:p w14:paraId="2632FE00"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JAVNIH POTREBA U SPORTU OPĆINE ŠODOLOVCI ZA 2021. GODINU</w:t>
      </w:r>
    </w:p>
    <w:p w14:paraId="0D471A5F" w14:textId="77777777" w:rsidR="007A3CD3" w:rsidRPr="007A3CD3" w:rsidRDefault="007A3CD3" w:rsidP="007A3CD3">
      <w:pPr>
        <w:spacing w:after="160" w:line="259" w:lineRule="auto"/>
        <w:jc w:val="center"/>
        <w:rPr>
          <w:rFonts w:ascii="Times New Roman" w:hAnsi="Times New Roman" w:cs="Times New Roman"/>
          <w:sz w:val="24"/>
          <w:szCs w:val="24"/>
        </w:rPr>
      </w:pPr>
    </w:p>
    <w:p w14:paraId="7BCB7637"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1.</w:t>
      </w:r>
    </w:p>
    <w:p w14:paraId="478315A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Programom javnih potreba u sportu Općine Šodolovci za 2021. godinu utvrđuju se aktivnosti, poslovi, djelatnosti u sportu od značenja za Općinu Šodolovci.</w:t>
      </w:r>
    </w:p>
    <w:p w14:paraId="0AE2F40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Programom se posebice utvrđuju aktivnosti u održavanju i uređenju sportskih terena kroz donacije sportskim klubovima koji djeluju na području Općine Šodolovci, a svojim radom i aktivnostima pridonose sportskom razvoju općine.</w:t>
      </w:r>
    </w:p>
    <w:p w14:paraId="3FB7644A"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lastRenderedPageBreak/>
        <w:t>Članak 2.</w:t>
      </w:r>
    </w:p>
    <w:p w14:paraId="798F3EE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Planirana sredstva za provedbu Programa javnih potreba sportu iz Općinskog Proračuna za 2021.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7A3CD3" w:rsidRPr="007A3CD3" w14:paraId="3D0C0DA6" w14:textId="77777777" w:rsidTr="007A3CD3">
        <w:trPr>
          <w:trHeight w:val="390"/>
        </w:trPr>
        <w:tc>
          <w:tcPr>
            <w:tcW w:w="1217" w:type="dxa"/>
          </w:tcPr>
          <w:p w14:paraId="076C08F8" w14:textId="77777777" w:rsidR="007A3CD3" w:rsidRPr="007A3CD3" w:rsidRDefault="007A3CD3" w:rsidP="007A3CD3">
            <w:pPr>
              <w:spacing w:after="160" w:line="259" w:lineRule="auto"/>
              <w:jc w:val="center"/>
              <w:rPr>
                <w:rFonts w:ascii="Times New Roman" w:hAnsi="Times New Roman" w:cs="Times New Roman"/>
                <w:b/>
                <w:sz w:val="24"/>
                <w:szCs w:val="24"/>
              </w:rPr>
            </w:pPr>
            <w:proofErr w:type="spellStart"/>
            <w:r w:rsidRPr="007A3CD3">
              <w:rPr>
                <w:rFonts w:ascii="Times New Roman" w:hAnsi="Times New Roman" w:cs="Times New Roman"/>
                <w:b/>
                <w:sz w:val="24"/>
                <w:szCs w:val="24"/>
              </w:rPr>
              <w:t>Rbr</w:t>
            </w:r>
            <w:proofErr w:type="spellEnd"/>
            <w:r w:rsidRPr="007A3CD3">
              <w:rPr>
                <w:rFonts w:ascii="Times New Roman" w:hAnsi="Times New Roman" w:cs="Times New Roman"/>
                <w:b/>
                <w:sz w:val="24"/>
                <w:szCs w:val="24"/>
              </w:rPr>
              <w:t>.</w:t>
            </w:r>
          </w:p>
        </w:tc>
        <w:tc>
          <w:tcPr>
            <w:tcW w:w="2194" w:type="dxa"/>
          </w:tcPr>
          <w:p w14:paraId="56A0D3A8"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Aktivnosti</w:t>
            </w:r>
          </w:p>
        </w:tc>
        <w:tc>
          <w:tcPr>
            <w:tcW w:w="2964" w:type="dxa"/>
          </w:tcPr>
          <w:p w14:paraId="72E4AB65"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Iznos</w:t>
            </w:r>
          </w:p>
        </w:tc>
        <w:tc>
          <w:tcPr>
            <w:tcW w:w="2895" w:type="dxa"/>
          </w:tcPr>
          <w:p w14:paraId="499039F3"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Izvor</w:t>
            </w:r>
          </w:p>
        </w:tc>
      </w:tr>
      <w:tr w:rsidR="007A3CD3" w:rsidRPr="007A3CD3" w14:paraId="1A3B3A25" w14:textId="77777777" w:rsidTr="007A3CD3">
        <w:trPr>
          <w:trHeight w:val="390"/>
        </w:trPr>
        <w:tc>
          <w:tcPr>
            <w:tcW w:w="1217" w:type="dxa"/>
            <w:vMerge w:val="restart"/>
          </w:tcPr>
          <w:p w14:paraId="1274622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w:t>
            </w:r>
          </w:p>
        </w:tc>
        <w:tc>
          <w:tcPr>
            <w:tcW w:w="2194" w:type="dxa"/>
          </w:tcPr>
          <w:p w14:paraId="15E5A179"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Poticanje sportskih aktivnosti</w:t>
            </w:r>
          </w:p>
        </w:tc>
        <w:tc>
          <w:tcPr>
            <w:tcW w:w="2964" w:type="dxa"/>
          </w:tcPr>
          <w:p w14:paraId="257060BF"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5.000,00</w:t>
            </w:r>
          </w:p>
        </w:tc>
        <w:tc>
          <w:tcPr>
            <w:tcW w:w="2895" w:type="dxa"/>
          </w:tcPr>
          <w:p w14:paraId="633C454B"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7156099A" w14:textId="77777777" w:rsidTr="007A3CD3">
        <w:trPr>
          <w:trHeight w:val="525"/>
        </w:trPr>
        <w:tc>
          <w:tcPr>
            <w:tcW w:w="1217" w:type="dxa"/>
            <w:vMerge/>
          </w:tcPr>
          <w:p w14:paraId="6D32667E"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192F3C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1.1. Pomoć ostalim sportskim društvima</w:t>
            </w:r>
          </w:p>
        </w:tc>
        <w:tc>
          <w:tcPr>
            <w:tcW w:w="2964" w:type="dxa"/>
          </w:tcPr>
          <w:p w14:paraId="3D9FB50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w:t>
            </w:r>
          </w:p>
        </w:tc>
        <w:tc>
          <w:tcPr>
            <w:tcW w:w="2895" w:type="dxa"/>
          </w:tcPr>
          <w:p w14:paraId="32F1625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nefinancijske imovine</w:t>
            </w:r>
          </w:p>
        </w:tc>
      </w:tr>
      <w:tr w:rsidR="007A3CD3" w:rsidRPr="007A3CD3" w14:paraId="4A79C243" w14:textId="77777777" w:rsidTr="007A3CD3">
        <w:trPr>
          <w:trHeight w:val="225"/>
        </w:trPr>
        <w:tc>
          <w:tcPr>
            <w:tcW w:w="1217" w:type="dxa"/>
          </w:tcPr>
          <w:p w14:paraId="0CBB580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w:t>
            </w:r>
          </w:p>
        </w:tc>
        <w:tc>
          <w:tcPr>
            <w:tcW w:w="2194" w:type="dxa"/>
          </w:tcPr>
          <w:p w14:paraId="0A2CBA6C"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Sportska igrališta</w:t>
            </w:r>
          </w:p>
        </w:tc>
        <w:tc>
          <w:tcPr>
            <w:tcW w:w="2964" w:type="dxa"/>
          </w:tcPr>
          <w:p w14:paraId="70F86559"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500.000,00</w:t>
            </w:r>
          </w:p>
        </w:tc>
        <w:tc>
          <w:tcPr>
            <w:tcW w:w="2895" w:type="dxa"/>
          </w:tcPr>
          <w:p w14:paraId="0454F64E"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783473D2" w14:textId="77777777" w:rsidTr="007A3CD3">
        <w:trPr>
          <w:trHeight w:val="435"/>
        </w:trPr>
        <w:tc>
          <w:tcPr>
            <w:tcW w:w="1217" w:type="dxa"/>
            <w:vMerge w:val="restart"/>
          </w:tcPr>
          <w:p w14:paraId="3C1E5975"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735AC48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2.1. Izgradnja košarkaškog igrališta u Petrovoj Slatini</w:t>
            </w:r>
          </w:p>
        </w:tc>
        <w:tc>
          <w:tcPr>
            <w:tcW w:w="2964" w:type="dxa"/>
          </w:tcPr>
          <w:p w14:paraId="7C3265E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250.000,00</w:t>
            </w:r>
          </w:p>
        </w:tc>
        <w:tc>
          <w:tcPr>
            <w:tcW w:w="2895" w:type="dxa"/>
          </w:tcPr>
          <w:p w14:paraId="347B45E0"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6F6E728C" w14:textId="77777777" w:rsidTr="007A3CD3">
        <w:trPr>
          <w:trHeight w:val="315"/>
        </w:trPr>
        <w:tc>
          <w:tcPr>
            <w:tcW w:w="1217" w:type="dxa"/>
            <w:vMerge/>
          </w:tcPr>
          <w:p w14:paraId="0F4C2A2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77F95B73"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343649B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53.404,29</w:t>
            </w:r>
          </w:p>
        </w:tc>
        <w:tc>
          <w:tcPr>
            <w:tcW w:w="2895" w:type="dxa"/>
          </w:tcPr>
          <w:p w14:paraId="21B6733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naknade za pokretnu prodaju i pravo puta</w:t>
            </w:r>
          </w:p>
        </w:tc>
      </w:tr>
      <w:tr w:rsidR="007A3CD3" w:rsidRPr="007A3CD3" w14:paraId="7FB987B4" w14:textId="77777777" w:rsidTr="007A3CD3">
        <w:trPr>
          <w:trHeight w:val="360"/>
        </w:trPr>
        <w:tc>
          <w:tcPr>
            <w:tcW w:w="1217" w:type="dxa"/>
            <w:vMerge/>
          </w:tcPr>
          <w:p w14:paraId="7B2D4AD5"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139CD5D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02C3D0A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21.595,71</w:t>
            </w:r>
          </w:p>
        </w:tc>
        <w:tc>
          <w:tcPr>
            <w:tcW w:w="2895" w:type="dxa"/>
          </w:tcPr>
          <w:p w14:paraId="2D2857B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 od zakupa općinskog poljoprivrednog zemljišta</w:t>
            </w:r>
          </w:p>
        </w:tc>
      </w:tr>
      <w:tr w:rsidR="007A3CD3" w:rsidRPr="007A3CD3" w14:paraId="4E13C860" w14:textId="77777777" w:rsidTr="007A3CD3">
        <w:trPr>
          <w:trHeight w:val="510"/>
        </w:trPr>
        <w:tc>
          <w:tcPr>
            <w:tcW w:w="1217" w:type="dxa"/>
            <w:vMerge/>
          </w:tcPr>
          <w:p w14:paraId="0B980A2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62C9C365"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7159DBF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175.000,00</w:t>
            </w:r>
          </w:p>
        </w:tc>
        <w:tc>
          <w:tcPr>
            <w:tcW w:w="2895" w:type="dxa"/>
          </w:tcPr>
          <w:p w14:paraId="1F59AB7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Kapitalne pomoći iz županijskog proračuna</w:t>
            </w:r>
          </w:p>
        </w:tc>
      </w:tr>
      <w:tr w:rsidR="007A3CD3" w:rsidRPr="007A3CD3" w14:paraId="54E716C7" w14:textId="77777777" w:rsidTr="007A3CD3">
        <w:trPr>
          <w:trHeight w:val="315"/>
        </w:trPr>
        <w:tc>
          <w:tcPr>
            <w:tcW w:w="1217" w:type="dxa"/>
            <w:vMerge w:val="restart"/>
          </w:tcPr>
          <w:p w14:paraId="67FAE40A"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1F0B335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2.2. Izgradnja košarkaškog igrališta u </w:t>
            </w:r>
            <w:proofErr w:type="spellStart"/>
            <w:r w:rsidRPr="007A3CD3">
              <w:rPr>
                <w:rFonts w:ascii="Times New Roman" w:hAnsi="Times New Roman" w:cs="Times New Roman"/>
                <w:sz w:val="24"/>
                <w:szCs w:val="24"/>
              </w:rPr>
              <w:t>Koprivni</w:t>
            </w:r>
            <w:proofErr w:type="spellEnd"/>
          </w:p>
        </w:tc>
        <w:tc>
          <w:tcPr>
            <w:tcW w:w="2964" w:type="dxa"/>
          </w:tcPr>
          <w:p w14:paraId="0BBC828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250.000,00</w:t>
            </w:r>
          </w:p>
        </w:tc>
        <w:tc>
          <w:tcPr>
            <w:tcW w:w="2895" w:type="dxa"/>
          </w:tcPr>
          <w:p w14:paraId="59E8D959"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44CF8537" w14:textId="77777777" w:rsidTr="007A3CD3">
        <w:trPr>
          <w:trHeight w:val="330"/>
        </w:trPr>
        <w:tc>
          <w:tcPr>
            <w:tcW w:w="1217" w:type="dxa"/>
            <w:vMerge/>
          </w:tcPr>
          <w:p w14:paraId="4061BC4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00804CBB"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550C551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40.000,00</w:t>
            </w:r>
          </w:p>
        </w:tc>
        <w:tc>
          <w:tcPr>
            <w:tcW w:w="2895" w:type="dxa"/>
          </w:tcPr>
          <w:p w14:paraId="5529EF5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ostalih koncesija</w:t>
            </w:r>
          </w:p>
        </w:tc>
      </w:tr>
      <w:tr w:rsidR="007A3CD3" w:rsidRPr="007A3CD3" w14:paraId="40ADDF03" w14:textId="77777777" w:rsidTr="007A3CD3">
        <w:trPr>
          <w:trHeight w:val="120"/>
        </w:trPr>
        <w:tc>
          <w:tcPr>
            <w:tcW w:w="1217" w:type="dxa"/>
            <w:vMerge/>
          </w:tcPr>
          <w:p w14:paraId="68367A0D"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0CF5343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35E1069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35.000,00</w:t>
            </w:r>
          </w:p>
        </w:tc>
        <w:tc>
          <w:tcPr>
            <w:tcW w:w="2895" w:type="dxa"/>
          </w:tcPr>
          <w:p w14:paraId="14C7665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zakupa poslovnog prostora</w:t>
            </w:r>
          </w:p>
        </w:tc>
      </w:tr>
      <w:tr w:rsidR="007A3CD3" w:rsidRPr="007A3CD3" w14:paraId="76F1A84C" w14:textId="77777777" w:rsidTr="007A3CD3">
        <w:trPr>
          <w:trHeight w:val="330"/>
        </w:trPr>
        <w:tc>
          <w:tcPr>
            <w:tcW w:w="1217" w:type="dxa"/>
            <w:vMerge/>
          </w:tcPr>
          <w:p w14:paraId="695153E6"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700C8847"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2BD4F0F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175.000,00</w:t>
            </w:r>
          </w:p>
        </w:tc>
        <w:tc>
          <w:tcPr>
            <w:tcW w:w="2895" w:type="dxa"/>
          </w:tcPr>
          <w:p w14:paraId="232C562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Kapitalne pomoći iz županijskog proračuna</w:t>
            </w:r>
          </w:p>
        </w:tc>
      </w:tr>
      <w:tr w:rsidR="007A3CD3" w:rsidRPr="007A3CD3" w14:paraId="41C98976" w14:textId="77777777" w:rsidTr="007A3CD3">
        <w:trPr>
          <w:trHeight w:val="195"/>
        </w:trPr>
        <w:tc>
          <w:tcPr>
            <w:tcW w:w="6375" w:type="dxa"/>
            <w:gridSpan w:val="3"/>
          </w:tcPr>
          <w:p w14:paraId="2FD26A2A"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UKUPNO</w:t>
            </w:r>
          </w:p>
        </w:tc>
        <w:tc>
          <w:tcPr>
            <w:tcW w:w="2895" w:type="dxa"/>
          </w:tcPr>
          <w:p w14:paraId="363F9F28"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505.000,00</w:t>
            </w:r>
          </w:p>
        </w:tc>
      </w:tr>
    </w:tbl>
    <w:p w14:paraId="6BAB5C17" w14:textId="77777777" w:rsidR="007A3CD3" w:rsidRPr="007A3CD3" w:rsidRDefault="007A3CD3" w:rsidP="007A3CD3">
      <w:pPr>
        <w:spacing w:after="160" w:line="259" w:lineRule="auto"/>
      </w:pPr>
    </w:p>
    <w:p w14:paraId="27F8D199"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3.</w:t>
      </w:r>
    </w:p>
    <w:p w14:paraId="0F8D9C2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Financijska sredstva za ostvarivanje Programa javnih potreba u sportu osigurat će se iz Proračuna Općine Šodolovci za 2021. godinu ovisno o priljevu sredstava u Proračun.</w:t>
      </w:r>
    </w:p>
    <w:p w14:paraId="46AC0ECF" w14:textId="77777777" w:rsidR="007A3CD3" w:rsidRPr="007A3CD3" w:rsidRDefault="007A3CD3" w:rsidP="007A3CD3">
      <w:pPr>
        <w:spacing w:after="160" w:line="259" w:lineRule="auto"/>
        <w:jc w:val="center"/>
        <w:rPr>
          <w:rFonts w:ascii="Times New Roman" w:hAnsi="Times New Roman" w:cs="Times New Roman"/>
          <w:sz w:val="24"/>
          <w:szCs w:val="24"/>
        </w:rPr>
      </w:pPr>
    </w:p>
    <w:p w14:paraId="51C0ED18"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4.</w:t>
      </w:r>
    </w:p>
    <w:p w14:paraId="7154A00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javnih potreba u sportu Općine Šodolovci za 2021. godinu objavit će se u „službenom glasniku općine Šodolovci“ a primjenjuje se od 01. siječnja 2021. godine.</w:t>
      </w:r>
    </w:p>
    <w:p w14:paraId="568B7B50" w14:textId="77777777" w:rsidR="007A3CD3" w:rsidRPr="007A3CD3" w:rsidRDefault="007A3CD3" w:rsidP="007A3CD3">
      <w:pPr>
        <w:spacing w:after="160" w:line="259" w:lineRule="auto"/>
        <w:jc w:val="both"/>
        <w:rPr>
          <w:rFonts w:ascii="Times New Roman" w:hAnsi="Times New Roman" w:cs="Times New Roman"/>
          <w:sz w:val="24"/>
          <w:szCs w:val="24"/>
        </w:rPr>
      </w:pPr>
    </w:p>
    <w:p w14:paraId="40069F6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KLASA: 620-01/20-01/3</w:t>
      </w:r>
    </w:p>
    <w:p w14:paraId="591D149E"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URBROJ: 2121/11-01-20-1</w:t>
      </w:r>
    </w:p>
    <w:p w14:paraId="4BACDD1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lastRenderedPageBreak/>
        <w:t xml:space="preserve">Šodolovci, 07. prosinca 2020.                                   </w:t>
      </w:r>
    </w:p>
    <w:p w14:paraId="41A9D60D" w14:textId="77777777" w:rsidR="007A3CD3" w:rsidRPr="007A3CD3" w:rsidRDefault="007A3CD3" w:rsidP="007A3CD3">
      <w:pPr>
        <w:spacing w:after="160" w:line="259" w:lineRule="auto"/>
        <w:jc w:val="right"/>
        <w:rPr>
          <w:rFonts w:ascii="Times New Roman" w:hAnsi="Times New Roman" w:cs="Times New Roman"/>
          <w:sz w:val="24"/>
          <w:szCs w:val="24"/>
        </w:rPr>
      </w:pPr>
      <w:r w:rsidRPr="007A3CD3">
        <w:rPr>
          <w:rFonts w:ascii="Times New Roman" w:hAnsi="Times New Roman" w:cs="Times New Roman"/>
          <w:sz w:val="24"/>
          <w:szCs w:val="24"/>
        </w:rPr>
        <w:t>PREDSJEDNIK OPĆINSKOG VIJEĆA:</w:t>
      </w:r>
    </w:p>
    <w:p w14:paraId="2B859ABF" w14:textId="2BEB2321" w:rsid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Lazar Telenta</w:t>
      </w:r>
      <w:r>
        <w:rPr>
          <w:rFonts w:ascii="Times New Roman" w:hAnsi="Times New Roman" w:cs="Times New Roman"/>
          <w:sz w:val="24"/>
          <w:szCs w:val="24"/>
        </w:rPr>
        <w:t>, v.r.</w:t>
      </w:r>
    </w:p>
    <w:p w14:paraId="76AF6D78" w14:textId="091CC2BA" w:rsidR="007A3CD3" w:rsidRDefault="007A3CD3" w:rsidP="007A3CD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1399B03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Na temelju članka 2 . i 49. Zakona o predškolskom odgoju i obrazovanju („Narodne novine“ broj 10/97, 107/07, 94/13 i 98/19), članka 143. Zakona o odgoju i obrazovanju u osnovnoj i srednjoj školi („Narodne novine“ broj 87/08, 86/09, 92/10, 105/1090/11, 5/12, 16/12, 86/12, 126/12, 94/13, 152/14, 07/17, 68/18, 98/19 i 64/20) i članka 31. Statuta Općine Šodolovci („službeni glasnik općine Šodolovci“ broj 3/09, 2/13, 7/16 i 4/18), Općinsko vijeće Općine Šodolovci na 28. sjednici održanoj dana 07. prosinca 2020. godine donosi</w:t>
      </w:r>
    </w:p>
    <w:p w14:paraId="0A0AA1CD" w14:textId="77777777" w:rsidR="007A3CD3" w:rsidRPr="007A3CD3" w:rsidRDefault="007A3CD3" w:rsidP="007A3CD3">
      <w:pPr>
        <w:spacing w:after="160" w:line="259" w:lineRule="auto"/>
        <w:jc w:val="both"/>
        <w:rPr>
          <w:rFonts w:ascii="Times New Roman" w:hAnsi="Times New Roman" w:cs="Times New Roman"/>
          <w:sz w:val="24"/>
          <w:szCs w:val="24"/>
        </w:rPr>
      </w:pPr>
    </w:p>
    <w:p w14:paraId="54EDEB32"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PROGRAM</w:t>
      </w:r>
    </w:p>
    <w:p w14:paraId="4664C012"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JAVNIH POTREBA U PREDŠKOLSKOM ODGOJU I OBRAZOVANJU</w:t>
      </w:r>
    </w:p>
    <w:p w14:paraId="22294364"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OPĆINE ŠODOLOVCI ZA 2021. GODINU</w:t>
      </w:r>
    </w:p>
    <w:p w14:paraId="240B066E" w14:textId="77777777" w:rsidR="007A3CD3" w:rsidRPr="007A3CD3" w:rsidRDefault="007A3CD3" w:rsidP="007A3CD3">
      <w:pPr>
        <w:spacing w:after="160" w:line="259" w:lineRule="auto"/>
        <w:jc w:val="center"/>
        <w:rPr>
          <w:rFonts w:ascii="Times New Roman" w:hAnsi="Times New Roman" w:cs="Times New Roman"/>
          <w:sz w:val="24"/>
          <w:szCs w:val="24"/>
        </w:rPr>
      </w:pPr>
    </w:p>
    <w:p w14:paraId="56027F27"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1.</w:t>
      </w:r>
    </w:p>
    <w:p w14:paraId="38D4E92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Ovim Programom određuje se izdvajanja u okviru Proračuna Općine Šodolovci za 2021. godinu kojima će se financirati potrebe u predškolskom odgoju, osnovnoškolskom obrazovanju, srednjoškolskom obrazovanju te visokom obrazovanju.</w:t>
      </w:r>
    </w:p>
    <w:p w14:paraId="5B01BC9C"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2.</w:t>
      </w:r>
    </w:p>
    <w:p w14:paraId="6CAD8A0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Financiranje potreba u predškolskom odgoju sastoji se od sljedećih aktivnosti:</w:t>
      </w:r>
    </w:p>
    <w:p w14:paraId="58953B2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 Sredstva za financiranje programa obvezne predškole osiguravaju se u Proračunu Općine Šodolovci. Program obvezne predškole provodit će se na način da se u naseljima Silaš i Šodolovci u sklopu područnih škola organizira provođenje programa predškole koje troškove će u potpunosti snositi općine (troškovi po ugovoru o djelu za provođenje programa predškole i materijalni troškovi u vidu pribora i pratećih rekvizita potrebnih svakom pojedinom polazniku). Općina će također financirati boravak djece s područja općine Šodolovci koji programa obvezne predškole pohađaju u dječjim vrtićima s kojima ima sklopljen Ugovor o provođenju programa obvezne predškole.</w:t>
      </w:r>
    </w:p>
    <w:p w14:paraId="700C51A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 Kako na području Općine Šodolovci ne postoji dječji vrtić Općina Šodolovci sufinancira pohađanje dječjeg vrtića za djecu s područja Općine Šodolovci u iznosu od 1.000,00 kuna po djetetu a na temelju Ugovora sklopljenih s dječjim vrtićima izvan općine.</w:t>
      </w:r>
    </w:p>
    <w:p w14:paraId="23A5CD90"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3.</w:t>
      </w:r>
    </w:p>
    <w:p w14:paraId="2ACBC8E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Financiranje potreba u osnovnoškolskom obrazovanju sastoji se od sljedećih aktivnosti:</w:t>
      </w:r>
    </w:p>
    <w:p w14:paraId="66E6491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 Općina Šodolovci temeljem Ugovora s Osječko-baranjskom županijom sufinancira provođenje programa „školski obrok za sve“ izdvajajući sredstva za financiranje školskog obroka za sve osnovnoškolce s područja Općine Šodolovci.</w:t>
      </w:r>
    </w:p>
    <w:p w14:paraId="2B8EB9AB" w14:textId="77777777" w:rsidR="007A3CD3" w:rsidRPr="007A3CD3" w:rsidRDefault="007A3CD3" w:rsidP="007A3CD3">
      <w:pPr>
        <w:spacing w:after="160" w:line="259" w:lineRule="auto"/>
        <w:rPr>
          <w:rFonts w:ascii="Times New Roman" w:hAnsi="Times New Roman" w:cs="Times New Roman"/>
          <w:sz w:val="24"/>
          <w:szCs w:val="24"/>
        </w:rPr>
      </w:pPr>
      <w:r w:rsidRPr="007A3CD3">
        <w:rPr>
          <w:rFonts w:ascii="Times New Roman" w:hAnsi="Times New Roman" w:cs="Times New Roman"/>
          <w:sz w:val="24"/>
          <w:szCs w:val="24"/>
        </w:rPr>
        <w:lastRenderedPageBreak/>
        <w:t>2. Općina Šodolovci Proračunom za 2021. godinu planira kupnju udžbenika/radnih bilježnica i drugog radnog materijala za sve učenike osnovnih škola od 1-8 razreda s područja općine.</w:t>
      </w:r>
    </w:p>
    <w:p w14:paraId="1D75A572" w14:textId="77777777" w:rsidR="007A3CD3" w:rsidRPr="007A3CD3" w:rsidRDefault="007A3CD3" w:rsidP="007A3CD3">
      <w:pPr>
        <w:spacing w:after="160" w:line="259" w:lineRule="auto"/>
        <w:rPr>
          <w:rFonts w:ascii="Times New Roman" w:hAnsi="Times New Roman" w:cs="Times New Roman"/>
          <w:sz w:val="24"/>
          <w:szCs w:val="24"/>
        </w:rPr>
      </w:pPr>
      <w:r w:rsidRPr="007A3CD3">
        <w:rPr>
          <w:rFonts w:ascii="Times New Roman" w:hAnsi="Times New Roman" w:cs="Times New Roman"/>
          <w:sz w:val="24"/>
          <w:szCs w:val="24"/>
        </w:rPr>
        <w:t xml:space="preserve">3. Pomoć osnovnim školama koje pohađaju djeca s područja Općine Šodolovci u održavanju različitih manifestacija. </w:t>
      </w:r>
    </w:p>
    <w:p w14:paraId="4558D577"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4.</w:t>
      </w:r>
    </w:p>
    <w:p w14:paraId="7C0201E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Financiranje potreba u srednjoškolskom obrazovanju sastoji se od sljedećih aktivnosti:</w:t>
      </w:r>
    </w:p>
    <w:p w14:paraId="74100CA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 Općina Šodolovci sufinancira prijevoz učenika srednjih škola s područja općine u visini razlike između sufinanciranja iznosa od strane države do pune cijene mjesečne karte na način da učenici ne plaćaju nikakav iznos za troškove mjesečnih prijevoznih karata.</w:t>
      </w:r>
    </w:p>
    <w:p w14:paraId="26C247C0"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5.</w:t>
      </w:r>
    </w:p>
    <w:p w14:paraId="0647459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Financiranje potreba u visokoškolskom obrazovanju sastoji se od sljedećih aktivnosti:</w:t>
      </w:r>
    </w:p>
    <w:p w14:paraId="7744F469"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 Općina Šodolovci redovitim studentima isplaćuje jednokratne novčane potpore temeljem kriterija određenih Odlukom o odobravanju jednokratnih potpora redovitim studentima („službeni glasnik općine Šodolovci“ broj 1/19).</w:t>
      </w:r>
    </w:p>
    <w:p w14:paraId="2B616272"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6.</w:t>
      </w:r>
    </w:p>
    <w:p w14:paraId="520A847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Planirana sredstva za provedbu Programa javnih potreba u predškolskom odgoju i obrazovanju iz Općinskog Proračuna za 2021.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7A3CD3" w:rsidRPr="007A3CD3" w14:paraId="2DCC720F" w14:textId="77777777" w:rsidTr="007A3CD3">
        <w:trPr>
          <w:trHeight w:val="390"/>
        </w:trPr>
        <w:tc>
          <w:tcPr>
            <w:tcW w:w="1217" w:type="dxa"/>
          </w:tcPr>
          <w:p w14:paraId="78885C8F" w14:textId="77777777" w:rsidR="007A3CD3" w:rsidRPr="007A3CD3" w:rsidRDefault="007A3CD3" w:rsidP="007A3CD3">
            <w:pPr>
              <w:spacing w:after="160" w:line="259" w:lineRule="auto"/>
              <w:jc w:val="center"/>
              <w:rPr>
                <w:rFonts w:ascii="Times New Roman" w:hAnsi="Times New Roman" w:cs="Times New Roman"/>
                <w:b/>
                <w:sz w:val="24"/>
                <w:szCs w:val="24"/>
              </w:rPr>
            </w:pPr>
            <w:proofErr w:type="spellStart"/>
            <w:r w:rsidRPr="007A3CD3">
              <w:rPr>
                <w:rFonts w:ascii="Times New Roman" w:hAnsi="Times New Roman" w:cs="Times New Roman"/>
                <w:b/>
                <w:sz w:val="24"/>
                <w:szCs w:val="24"/>
              </w:rPr>
              <w:t>Rbr</w:t>
            </w:r>
            <w:proofErr w:type="spellEnd"/>
            <w:r w:rsidRPr="007A3CD3">
              <w:rPr>
                <w:rFonts w:ascii="Times New Roman" w:hAnsi="Times New Roman" w:cs="Times New Roman"/>
                <w:b/>
                <w:sz w:val="24"/>
                <w:szCs w:val="24"/>
              </w:rPr>
              <w:t>.</w:t>
            </w:r>
          </w:p>
        </w:tc>
        <w:tc>
          <w:tcPr>
            <w:tcW w:w="2194" w:type="dxa"/>
          </w:tcPr>
          <w:p w14:paraId="2253D4E9"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Aktivnosti</w:t>
            </w:r>
          </w:p>
        </w:tc>
        <w:tc>
          <w:tcPr>
            <w:tcW w:w="2964" w:type="dxa"/>
          </w:tcPr>
          <w:p w14:paraId="051BA4F9"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Iznos</w:t>
            </w:r>
          </w:p>
        </w:tc>
        <w:tc>
          <w:tcPr>
            <w:tcW w:w="2895" w:type="dxa"/>
          </w:tcPr>
          <w:p w14:paraId="10948C06"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Izvor</w:t>
            </w:r>
          </w:p>
        </w:tc>
      </w:tr>
      <w:tr w:rsidR="007A3CD3" w:rsidRPr="007A3CD3" w14:paraId="770FB606" w14:textId="77777777" w:rsidTr="007A3CD3">
        <w:trPr>
          <w:trHeight w:val="390"/>
        </w:trPr>
        <w:tc>
          <w:tcPr>
            <w:tcW w:w="1217" w:type="dxa"/>
            <w:vMerge w:val="restart"/>
          </w:tcPr>
          <w:p w14:paraId="174085E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w:t>
            </w:r>
          </w:p>
        </w:tc>
        <w:tc>
          <w:tcPr>
            <w:tcW w:w="2194" w:type="dxa"/>
          </w:tcPr>
          <w:p w14:paraId="215E1B08"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Predškolski odgoj</w:t>
            </w:r>
          </w:p>
        </w:tc>
        <w:tc>
          <w:tcPr>
            <w:tcW w:w="2964" w:type="dxa"/>
          </w:tcPr>
          <w:p w14:paraId="323FBE26"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168.500,00</w:t>
            </w:r>
          </w:p>
        </w:tc>
        <w:tc>
          <w:tcPr>
            <w:tcW w:w="2895" w:type="dxa"/>
          </w:tcPr>
          <w:p w14:paraId="526E9324"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5699A4BA" w14:textId="77777777" w:rsidTr="007A3CD3">
        <w:trPr>
          <w:trHeight w:val="240"/>
        </w:trPr>
        <w:tc>
          <w:tcPr>
            <w:tcW w:w="1217" w:type="dxa"/>
            <w:vMerge/>
          </w:tcPr>
          <w:p w14:paraId="30C6FE3D"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5D143FF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1.1.održavanje predškole u naselju Šodolovci</w:t>
            </w:r>
          </w:p>
        </w:tc>
        <w:tc>
          <w:tcPr>
            <w:tcW w:w="2964" w:type="dxa"/>
          </w:tcPr>
          <w:p w14:paraId="6CE64CA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12.500,00</w:t>
            </w:r>
          </w:p>
        </w:tc>
        <w:tc>
          <w:tcPr>
            <w:tcW w:w="2895" w:type="dxa"/>
          </w:tcPr>
          <w:p w14:paraId="5A179AC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9F7523F" w14:textId="77777777" w:rsidTr="007A3CD3">
        <w:trPr>
          <w:trHeight w:val="203"/>
        </w:trPr>
        <w:tc>
          <w:tcPr>
            <w:tcW w:w="1217" w:type="dxa"/>
            <w:vMerge/>
          </w:tcPr>
          <w:p w14:paraId="5F5144A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BC335F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1.2.održavanje predškole u ostalim naseljima </w:t>
            </w:r>
          </w:p>
        </w:tc>
        <w:tc>
          <w:tcPr>
            <w:tcW w:w="2964" w:type="dxa"/>
          </w:tcPr>
          <w:p w14:paraId="1AF9741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12.000,00</w:t>
            </w:r>
          </w:p>
        </w:tc>
        <w:tc>
          <w:tcPr>
            <w:tcW w:w="2895" w:type="dxa"/>
          </w:tcPr>
          <w:p w14:paraId="6EE81EE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6DFF9B3A" w14:textId="77777777" w:rsidTr="007A3CD3">
        <w:trPr>
          <w:trHeight w:val="240"/>
        </w:trPr>
        <w:tc>
          <w:tcPr>
            <w:tcW w:w="1217" w:type="dxa"/>
            <w:vMerge/>
          </w:tcPr>
          <w:p w14:paraId="001B2750"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2CBFD52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1.3.sufinanciranje dječjeg vrtića</w:t>
            </w:r>
          </w:p>
        </w:tc>
        <w:tc>
          <w:tcPr>
            <w:tcW w:w="2964" w:type="dxa"/>
          </w:tcPr>
          <w:p w14:paraId="5661B9C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144.000,00</w:t>
            </w:r>
          </w:p>
        </w:tc>
        <w:tc>
          <w:tcPr>
            <w:tcW w:w="2895" w:type="dxa"/>
          </w:tcPr>
          <w:p w14:paraId="7E21B3E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4301B6EC" w14:textId="77777777" w:rsidTr="007A3CD3">
        <w:trPr>
          <w:trHeight w:val="420"/>
        </w:trPr>
        <w:tc>
          <w:tcPr>
            <w:tcW w:w="1217" w:type="dxa"/>
            <w:vMerge w:val="restart"/>
          </w:tcPr>
          <w:p w14:paraId="01F2F91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w:t>
            </w:r>
          </w:p>
        </w:tc>
        <w:tc>
          <w:tcPr>
            <w:tcW w:w="2194" w:type="dxa"/>
          </w:tcPr>
          <w:p w14:paraId="614A5B97"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Osnovnoškolsko obrazovanje</w:t>
            </w:r>
          </w:p>
        </w:tc>
        <w:tc>
          <w:tcPr>
            <w:tcW w:w="2964" w:type="dxa"/>
          </w:tcPr>
          <w:p w14:paraId="7CA89C33"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56.000,00</w:t>
            </w:r>
          </w:p>
        </w:tc>
        <w:tc>
          <w:tcPr>
            <w:tcW w:w="2895" w:type="dxa"/>
          </w:tcPr>
          <w:p w14:paraId="6B7D5A65"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7DE485CC" w14:textId="77777777" w:rsidTr="007A3CD3">
        <w:trPr>
          <w:trHeight w:val="143"/>
        </w:trPr>
        <w:tc>
          <w:tcPr>
            <w:tcW w:w="1217" w:type="dxa"/>
            <w:vMerge/>
          </w:tcPr>
          <w:p w14:paraId="33D35AAB"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E4A314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2.1.sufinanciranje projekta „školski obrok za sve“</w:t>
            </w:r>
          </w:p>
        </w:tc>
        <w:tc>
          <w:tcPr>
            <w:tcW w:w="2964" w:type="dxa"/>
          </w:tcPr>
          <w:p w14:paraId="0F5164D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10.000,00</w:t>
            </w:r>
          </w:p>
        </w:tc>
        <w:tc>
          <w:tcPr>
            <w:tcW w:w="2895" w:type="dxa"/>
          </w:tcPr>
          <w:p w14:paraId="40970D4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1AAA5630" w14:textId="77777777" w:rsidTr="007A3CD3">
        <w:trPr>
          <w:trHeight w:val="218"/>
        </w:trPr>
        <w:tc>
          <w:tcPr>
            <w:tcW w:w="1217" w:type="dxa"/>
            <w:vMerge/>
          </w:tcPr>
          <w:p w14:paraId="42EDE7BC"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3BDFDE4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2.2.novčana pomoć školama u održavanju manifestacija</w:t>
            </w:r>
          </w:p>
        </w:tc>
        <w:tc>
          <w:tcPr>
            <w:tcW w:w="2964" w:type="dxa"/>
          </w:tcPr>
          <w:p w14:paraId="165E3DF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6.000,00</w:t>
            </w:r>
          </w:p>
        </w:tc>
        <w:tc>
          <w:tcPr>
            <w:tcW w:w="2895" w:type="dxa"/>
          </w:tcPr>
          <w:p w14:paraId="387C7BE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200FBE63" w14:textId="77777777" w:rsidTr="007A3CD3">
        <w:trPr>
          <w:trHeight w:val="1140"/>
        </w:trPr>
        <w:tc>
          <w:tcPr>
            <w:tcW w:w="1217" w:type="dxa"/>
            <w:vMerge/>
          </w:tcPr>
          <w:p w14:paraId="13B9404A"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4E409F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2.3.financiranje školskih udžbenika za djecu osnovnih škola</w:t>
            </w:r>
          </w:p>
        </w:tc>
        <w:tc>
          <w:tcPr>
            <w:tcW w:w="2964" w:type="dxa"/>
          </w:tcPr>
          <w:p w14:paraId="7B5FDDB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40.000,00</w:t>
            </w:r>
          </w:p>
        </w:tc>
        <w:tc>
          <w:tcPr>
            <w:tcW w:w="2895" w:type="dxa"/>
          </w:tcPr>
          <w:p w14:paraId="27CA89A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6E5E6B5E" w14:textId="77777777" w:rsidTr="007A3CD3">
        <w:trPr>
          <w:trHeight w:val="203"/>
        </w:trPr>
        <w:tc>
          <w:tcPr>
            <w:tcW w:w="1217" w:type="dxa"/>
            <w:vMerge w:val="restart"/>
          </w:tcPr>
          <w:p w14:paraId="170792F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w:t>
            </w:r>
          </w:p>
        </w:tc>
        <w:tc>
          <w:tcPr>
            <w:tcW w:w="2194" w:type="dxa"/>
          </w:tcPr>
          <w:p w14:paraId="189DCDA6"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Srednjoškolsko obrazovanje</w:t>
            </w:r>
          </w:p>
        </w:tc>
        <w:tc>
          <w:tcPr>
            <w:tcW w:w="2964" w:type="dxa"/>
          </w:tcPr>
          <w:p w14:paraId="78E70A74"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90.000,00</w:t>
            </w:r>
          </w:p>
        </w:tc>
        <w:tc>
          <w:tcPr>
            <w:tcW w:w="2895" w:type="dxa"/>
          </w:tcPr>
          <w:p w14:paraId="52890A56"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35EEE482" w14:textId="77777777" w:rsidTr="007A3CD3">
        <w:trPr>
          <w:trHeight w:val="225"/>
        </w:trPr>
        <w:tc>
          <w:tcPr>
            <w:tcW w:w="1217" w:type="dxa"/>
            <w:vMerge/>
          </w:tcPr>
          <w:p w14:paraId="3749E51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28E68B9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3.1.prijevoz učenika srednjih škola</w:t>
            </w:r>
          </w:p>
        </w:tc>
        <w:tc>
          <w:tcPr>
            <w:tcW w:w="2964" w:type="dxa"/>
          </w:tcPr>
          <w:p w14:paraId="2F85A00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90.000,00</w:t>
            </w:r>
          </w:p>
        </w:tc>
        <w:tc>
          <w:tcPr>
            <w:tcW w:w="2895" w:type="dxa"/>
          </w:tcPr>
          <w:p w14:paraId="34582E2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7AB00A0D" w14:textId="77777777" w:rsidTr="007A3CD3">
        <w:trPr>
          <w:trHeight w:val="218"/>
        </w:trPr>
        <w:tc>
          <w:tcPr>
            <w:tcW w:w="1217" w:type="dxa"/>
            <w:vMerge w:val="restart"/>
          </w:tcPr>
          <w:p w14:paraId="28C1295E"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w:t>
            </w:r>
          </w:p>
        </w:tc>
        <w:tc>
          <w:tcPr>
            <w:tcW w:w="2194" w:type="dxa"/>
          </w:tcPr>
          <w:p w14:paraId="155CC255"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Visokoškolsko obrazovanje</w:t>
            </w:r>
          </w:p>
        </w:tc>
        <w:tc>
          <w:tcPr>
            <w:tcW w:w="2964" w:type="dxa"/>
          </w:tcPr>
          <w:p w14:paraId="2297FFC9"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30.000,00</w:t>
            </w:r>
          </w:p>
        </w:tc>
        <w:tc>
          <w:tcPr>
            <w:tcW w:w="2895" w:type="dxa"/>
          </w:tcPr>
          <w:p w14:paraId="3C3C91BE"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34544C49" w14:textId="77777777" w:rsidTr="007A3CD3">
        <w:trPr>
          <w:trHeight w:val="585"/>
        </w:trPr>
        <w:tc>
          <w:tcPr>
            <w:tcW w:w="1217" w:type="dxa"/>
            <w:vMerge/>
          </w:tcPr>
          <w:p w14:paraId="4E7E815E"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6635DBA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4.1.jednokratne potpore studentima</w:t>
            </w:r>
          </w:p>
        </w:tc>
        <w:tc>
          <w:tcPr>
            <w:tcW w:w="2964" w:type="dxa"/>
          </w:tcPr>
          <w:p w14:paraId="3B393E3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30.000,00</w:t>
            </w:r>
          </w:p>
        </w:tc>
        <w:tc>
          <w:tcPr>
            <w:tcW w:w="2895" w:type="dxa"/>
          </w:tcPr>
          <w:p w14:paraId="1E155B1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21C762A" w14:textId="77777777" w:rsidTr="007A3CD3">
        <w:trPr>
          <w:trHeight w:val="165"/>
        </w:trPr>
        <w:tc>
          <w:tcPr>
            <w:tcW w:w="6375" w:type="dxa"/>
            <w:gridSpan w:val="3"/>
          </w:tcPr>
          <w:p w14:paraId="20FF5893"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UKUPNO</w:t>
            </w:r>
          </w:p>
          <w:p w14:paraId="7EF5C0E3" w14:textId="77777777" w:rsidR="007A3CD3" w:rsidRPr="007A3CD3" w:rsidRDefault="007A3CD3" w:rsidP="007A3CD3">
            <w:pPr>
              <w:spacing w:after="160" w:line="259" w:lineRule="auto"/>
              <w:jc w:val="center"/>
              <w:rPr>
                <w:rFonts w:ascii="Times New Roman" w:hAnsi="Times New Roman" w:cs="Times New Roman"/>
                <w:b/>
                <w:sz w:val="24"/>
                <w:szCs w:val="24"/>
              </w:rPr>
            </w:pPr>
          </w:p>
        </w:tc>
        <w:tc>
          <w:tcPr>
            <w:tcW w:w="2895" w:type="dxa"/>
          </w:tcPr>
          <w:p w14:paraId="34F5BB3A"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344.500,00</w:t>
            </w:r>
          </w:p>
        </w:tc>
      </w:tr>
    </w:tbl>
    <w:p w14:paraId="28EDF7C9" w14:textId="77777777" w:rsidR="007A3CD3" w:rsidRPr="007A3CD3" w:rsidRDefault="007A3CD3" w:rsidP="007A3CD3">
      <w:pPr>
        <w:spacing w:after="160" w:line="259" w:lineRule="auto"/>
        <w:jc w:val="both"/>
        <w:rPr>
          <w:rFonts w:ascii="Times New Roman" w:hAnsi="Times New Roman" w:cs="Times New Roman"/>
          <w:b/>
          <w:sz w:val="24"/>
          <w:szCs w:val="24"/>
        </w:rPr>
      </w:pPr>
    </w:p>
    <w:p w14:paraId="4C479B48"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7.</w:t>
      </w:r>
    </w:p>
    <w:p w14:paraId="721CFB0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Financijska sredstva za ostvarivanje Programa javnih potreba osigurat će se iz Proračuna Općine Šodolovci za 2021. godinu ovisno o priljevu sredstava u Proračun.</w:t>
      </w:r>
    </w:p>
    <w:p w14:paraId="5CD68478" w14:textId="77777777" w:rsidR="007A3CD3" w:rsidRPr="007A3CD3" w:rsidRDefault="007A3CD3" w:rsidP="007A3CD3">
      <w:pPr>
        <w:spacing w:after="160" w:line="259" w:lineRule="auto"/>
        <w:jc w:val="center"/>
        <w:rPr>
          <w:rFonts w:ascii="Times New Roman" w:hAnsi="Times New Roman" w:cs="Times New Roman"/>
          <w:sz w:val="24"/>
          <w:szCs w:val="24"/>
        </w:rPr>
      </w:pPr>
    </w:p>
    <w:p w14:paraId="2CA4DC77"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8.</w:t>
      </w:r>
    </w:p>
    <w:p w14:paraId="4BAA982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javnih potreba u predškolskom odgoju i obrazovanju Općine Šodolovci za 2021. godinu objavit će se u „službenom glasniku općine Šodolovci“ a primjenjuje se od 01. siječnja 2021. godine.</w:t>
      </w:r>
    </w:p>
    <w:p w14:paraId="6A9BB841" w14:textId="77777777" w:rsidR="007A3CD3" w:rsidRPr="007A3CD3" w:rsidRDefault="007A3CD3" w:rsidP="007A3CD3">
      <w:pPr>
        <w:spacing w:after="160" w:line="259" w:lineRule="auto"/>
        <w:jc w:val="both"/>
        <w:rPr>
          <w:rFonts w:ascii="Times New Roman" w:hAnsi="Times New Roman" w:cs="Times New Roman"/>
          <w:sz w:val="24"/>
          <w:szCs w:val="24"/>
        </w:rPr>
      </w:pPr>
    </w:p>
    <w:p w14:paraId="72F8764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KLASA: 602-01/20-01/1</w:t>
      </w:r>
    </w:p>
    <w:p w14:paraId="40DE1B0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URBROJ: 2121/11-01-20-1</w:t>
      </w:r>
    </w:p>
    <w:p w14:paraId="23C0571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Šodolovci, 07. prosinca 2020.                                   </w:t>
      </w:r>
    </w:p>
    <w:p w14:paraId="24D96B31" w14:textId="77777777" w:rsidR="007A3CD3" w:rsidRPr="007A3CD3" w:rsidRDefault="007A3CD3" w:rsidP="007A3CD3">
      <w:pPr>
        <w:spacing w:after="160" w:line="259" w:lineRule="auto"/>
        <w:jc w:val="right"/>
        <w:rPr>
          <w:rFonts w:ascii="Times New Roman" w:hAnsi="Times New Roman" w:cs="Times New Roman"/>
          <w:sz w:val="24"/>
          <w:szCs w:val="24"/>
        </w:rPr>
      </w:pPr>
      <w:r w:rsidRPr="007A3CD3">
        <w:rPr>
          <w:rFonts w:ascii="Times New Roman" w:hAnsi="Times New Roman" w:cs="Times New Roman"/>
          <w:sz w:val="24"/>
          <w:szCs w:val="24"/>
        </w:rPr>
        <w:t>PREDSJEDNIK OPĆINSKOG VIJEĆA:</w:t>
      </w:r>
    </w:p>
    <w:p w14:paraId="43F1F0DF" w14:textId="39F4DABD" w:rsid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1785CA1" w14:textId="1491EDCE" w:rsidR="007A3CD3" w:rsidRDefault="007A3CD3" w:rsidP="007A3CD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2CD524C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Na temelju članka 72. Zakona o komunalnom gospodarstvu („Narodne novine“ broj 68/18, 110/18 i 32/20) i članka 31. Statuta Općine Šodolovci („službeni glasnik općine Šodolovci“ broj 3/09, 2/13, 7/16 i 4/18), Općinsko vijeće Općine Šodolovci na 28. sjednici održanoj dana 07. prosinca 2020. godine donosi</w:t>
      </w:r>
    </w:p>
    <w:p w14:paraId="07F0DC62" w14:textId="77777777" w:rsidR="007A3CD3" w:rsidRPr="007A3CD3" w:rsidRDefault="007A3CD3" w:rsidP="007A3CD3">
      <w:pPr>
        <w:spacing w:after="160" w:line="259" w:lineRule="auto"/>
        <w:jc w:val="both"/>
        <w:rPr>
          <w:rFonts w:ascii="Times New Roman" w:hAnsi="Times New Roman" w:cs="Times New Roman"/>
          <w:sz w:val="24"/>
          <w:szCs w:val="24"/>
        </w:rPr>
      </w:pPr>
    </w:p>
    <w:p w14:paraId="3E435945"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PROGRAM</w:t>
      </w:r>
    </w:p>
    <w:p w14:paraId="38C4725A"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lastRenderedPageBreak/>
        <w:t>ODRŽAVANJA OBJEKATA I UREĐAJA KOMUNALNE INFRASTRUKTURE</w:t>
      </w:r>
    </w:p>
    <w:p w14:paraId="6363A8B5"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OPĆINE ŠODOLOVCI ZA 2021. GODINU</w:t>
      </w:r>
    </w:p>
    <w:p w14:paraId="014C0292" w14:textId="77777777" w:rsidR="007A3CD3" w:rsidRPr="007A3CD3" w:rsidRDefault="007A3CD3" w:rsidP="007A3CD3">
      <w:pPr>
        <w:spacing w:after="160" w:line="259" w:lineRule="auto"/>
        <w:jc w:val="center"/>
        <w:rPr>
          <w:rFonts w:ascii="Times New Roman" w:hAnsi="Times New Roman" w:cs="Times New Roman"/>
          <w:sz w:val="24"/>
          <w:szCs w:val="24"/>
        </w:rPr>
      </w:pPr>
    </w:p>
    <w:p w14:paraId="5C0B5435"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1.</w:t>
      </w:r>
    </w:p>
    <w:p w14:paraId="39AA65C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Ovim Programom određuje se opis i opseg poslova i izvori financijskih sredstava za održavanje objekata i uređaja komunalne infrastrukture na području Općine Šodolovci i to za komunalne djelatnosti kako slijedi:</w:t>
      </w:r>
    </w:p>
    <w:p w14:paraId="591021A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javne rasvjete,</w:t>
      </w:r>
    </w:p>
    <w:p w14:paraId="5AE87FC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i uređenje javnih zelenih površina,</w:t>
      </w:r>
    </w:p>
    <w:p w14:paraId="247BBDC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groblja i mrtvačnica,</w:t>
      </w:r>
    </w:p>
    <w:p w14:paraId="3A2C611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građevina, uređaja i predmeta javne namjene,</w:t>
      </w:r>
    </w:p>
    <w:p w14:paraId="5396B65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nerazvrstanih cesta,</w:t>
      </w:r>
    </w:p>
    <w:p w14:paraId="57DDAD1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održavanje kanalske mreže.</w:t>
      </w:r>
    </w:p>
    <w:p w14:paraId="6E4595B4"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2.</w:t>
      </w:r>
    </w:p>
    <w:p w14:paraId="7E8D187E"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Održavanjem objekata i uređaja komunalne infrastrukture nastoje se poboljšati uvjeti stanovanja na području Općine Šodolovci.</w:t>
      </w:r>
    </w:p>
    <w:p w14:paraId="05F18E9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Održavanje javne rasvjete; održavanje i uređenje javnih zelenih površina; održavanje groblja i mrtvačnica; održavanje građevina, uređaja i predmeta javne nabave; održavanje nerazvrstanih cesta (redovno i zimska služba) i održavanje kanalske mreže obavlja za potrebe Općine Šodolovci Komunalno trgovačko društvo Šodolovci d.o.o. koje je u 100 % vlasništvu općine te je obavljanje naprijed navedenih poslova definirano međusobnim ugovorom između Komunalnog trgovačkog društva Šodolovci d.o.o. s jedne strane kao izvršitelja navedenih poslova te Općine Šodolovci s druge strane kao Naručitelja.</w:t>
      </w:r>
    </w:p>
    <w:p w14:paraId="1EF7F13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Pod pojmom redovito-kontinuirano održavanja podrazumijeva se:</w:t>
      </w:r>
    </w:p>
    <w:p w14:paraId="28EE04A8"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1. održavanje i uređenje javnih zelenih površina podrazumijeva košnju, obrezivanje i sakupljanje otpada s javnih površina, održavanje i njega drveća i ukrasnog bilja, </w:t>
      </w:r>
      <w:proofErr w:type="spellStart"/>
      <w:r w:rsidRPr="007A3CD3">
        <w:rPr>
          <w:rFonts w:ascii="Times New Roman" w:eastAsia="Calibri" w:hAnsi="Times New Roman" w:cs="Times New Roman"/>
          <w:sz w:val="24"/>
          <w:szCs w:val="24"/>
        </w:rPr>
        <w:t>parkovskih</w:t>
      </w:r>
      <w:proofErr w:type="spellEnd"/>
      <w:r w:rsidRPr="007A3CD3">
        <w:rPr>
          <w:rFonts w:ascii="Times New Roman" w:eastAsia="Calibri" w:hAnsi="Times New Roman" w:cs="Times New Roman"/>
          <w:sz w:val="24"/>
          <w:szCs w:val="24"/>
        </w:rPr>
        <w:t xml:space="preserve"> površina, opreme na dječjim igralištima te čišćenje površina javne namjene,</w:t>
      </w:r>
    </w:p>
    <w:p w14:paraId="4E35588D"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 održavanje nerazvrstanih cesta podrazumijeva održavanje kolnika, bankina i prometne signalizacije, ljeti i zimi. Obavljanje poslova zimske službe podrazumijeva čišćenje snijega sa kolnika uz korištenje komunalnog stroja, te ručno čišćenje snijega oko javnih prostorija Općine Šodolovci</w:t>
      </w:r>
    </w:p>
    <w:p w14:paraId="6F9309E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 održavanje groblja podrazumijeva redovito košenje trave, održavanje čistoće groblja, te održavanje mrtvačnica,</w:t>
      </w:r>
    </w:p>
    <w:p w14:paraId="76F03709"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4. održavanje javne rasvjete podrazumijeva brigu za ispravno funkcioniranje javne rasvjete, održavanje funkcionalnosti javne rasvjete zamjenom žarulja i sličnim popravcima,</w:t>
      </w:r>
    </w:p>
    <w:p w14:paraId="787C5D29"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5. uređenje kanalske mreže podrazumijeva poslove na </w:t>
      </w:r>
      <w:proofErr w:type="spellStart"/>
      <w:r w:rsidRPr="007A3CD3">
        <w:rPr>
          <w:rFonts w:ascii="Times New Roman" w:eastAsia="Calibri" w:hAnsi="Times New Roman" w:cs="Times New Roman"/>
          <w:sz w:val="24"/>
          <w:szCs w:val="24"/>
        </w:rPr>
        <w:t>odmuljivanju</w:t>
      </w:r>
      <w:proofErr w:type="spellEnd"/>
      <w:r w:rsidRPr="007A3CD3">
        <w:rPr>
          <w:rFonts w:ascii="Times New Roman" w:eastAsia="Calibri" w:hAnsi="Times New Roman" w:cs="Times New Roman"/>
          <w:sz w:val="24"/>
          <w:szCs w:val="24"/>
        </w:rPr>
        <w:t>, čišćenju i privođenju svrsi dijelova postojeće kanalske mreže.</w:t>
      </w:r>
    </w:p>
    <w:p w14:paraId="560EE8B3"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Članak 3.</w:t>
      </w:r>
    </w:p>
    <w:p w14:paraId="1502102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Planirana sredstva za provedbu Programa održavanja objekata i uređaja komunalne infrastrukture Općine Šodolovci za 2021. godinu iznose kako slijedi:</w:t>
      </w:r>
    </w:p>
    <w:tbl>
      <w:tblPr>
        <w:tblW w:w="927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7"/>
        <w:gridCol w:w="2194"/>
        <w:gridCol w:w="2964"/>
        <w:gridCol w:w="2895"/>
      </w:tblGrid>
      <w:tr w:rsidR="007A3CD3" w:rsidRPr="007A3CD3" w14:paraId="7E49D078" w14:textId="77777777" w:rsidTr="007A3CD3">
        <w:trPr>
          <w:trHeight w:val="390"/>
        </w:trPr>
        <w:tc>
          <w:tcPr>
            <w:tcW w:w="1217" w:type="dxa"/>
          </w:tcPr>
          <w:p w14:paraId="0B320B40" w14:textId="77777777" w:rsidR="007A3CD3" w:rsidRPr="007A3CD3" w:rsidRDefault="007A3CD3" w:rsidP="007A3CD3">
            <w:pPr>
              <w:spacing w:after="160" w:line="259" w:lineRule="auto"/>
              <w:jc w:val="center"/>
              <w:rPr>
                <w:rFonts w:ascii="Times New Roman" w:hAnsi="Times New Roman" w:cs="Times New Roman"/>
                <w:b/>
                <w:sz w:val="24"/>
                <w:szCs w:val="24"/>
              </w:rPr>
            </w:pPr>
            <w:proofErr w:type="spellStart"/>
            <w:r w:rsidRPr="007A3CD3">
              <w:rPr>
                <w:rFonts w:ascii="Times New Roman" w:hAnsi="Times New Roman" w:cs="Times New Roman"/>
                <w:b/>
                <w:sz w:val="24"/>
                <w:szCs w:val="24"/>
              </w:rPr>
              <w:t>Rbr</w:t>
            </w:r>
            <w:proofErr w:type="spellEnd"/>
            <w:r w:rsidRPr="007A3CD3">
              <w:rPr>
                <w:rFonts w:ascii="Times New Roman" w:hAnsi="Times New Roman" w:cs="Times New Roman"/>
                <w:b/>
                <w:sz w:val="24"/>
                <w:szCs w:val="24"/>
              </w:rPr>
              <w:t>.</w:t>
            </w:r>
          </w:p>
        </w:tc>
        <w:tc>
          <w:tcPr>
            <w:tcW w:w="2194" w:type="dxa"/>
          </w:tcPr>
          <w:p w14:paraId="19E64562"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Aktivnosti</w:t>
            </w:r>
          </w:p>
        </w:tc>
        <w:tc>
          <w:tcPr>
            <w:tcW w:w="2964" w:type="dxa"/>
          </w:tcPr>
          <w:p w14:paraId="32007DBF"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Iznos</w:t>
            </w:r>
          </w:p>
        </w:tc>
        <w:tc>
          <w:tcPr>
            <w:tcW w:w="2895" w:type="dxa"/>
          </w:tcPr>
          <w:p w14:paraId="57E4C441"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Izvor</w:t>
            </w:r>
          </w:p>
        </w:tc>
      </w:tr>
      <w:tr w:rsidR="007A3CD3" w:rsidRPr="007A3CD3" w14:paraId="1A44BC39" w14:textId="77777777" w:rsidTr="007A3CD3">
        <w:trPr>
          <w:trHeight w:val="390"/>
        </w:trPr>
        <w:tc>
          <w:tcPr>
            <w:tcW w:w="1217" w:type="dxa"/>
            <w:vMerge w:val="restart"/>
          </w:tcPr>
          <w:p w14:paraId="70CF8A25"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1.</w:t>
            </w:r>
          </w:p>
        </w:tc>
        <w:tc>
          <w:tcPr>
            <w:tcW w:w="2194" w:type="dxa"/>
          </w:tcPr>
          <w:p w14:paraId="64F3A5B3"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javne rasvjete</w:t>
            </w:r>
          </w:p>
        </w:tc>
        <w:tc>
          <w:tcPr>
            <w:tcW w:w="2964" w:type="dxa"/>
          </w:tcPr>
          <w:p w14:paraId="7228B265"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195.000,00</w:t>
            </w:r>
          </w:p>
        </w:tc>
        <w:tc>
          <w:tcPr>
            <w:tcW w:w="2895" w:type="dxa"/>
          </w:tcPr>
          <w:p w14:paraId="1E50BBE3"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13C3B78D" w14:textId="77777777" w:rsidTr="007A3CD3">
        <w:trPr>
          <w:trHeight w:val="240"/>
        </w:trPr>
        <w:tc>
          <w:tcPr>
            <w:tcW w:w="1217" w:type="dxa"/>
            <w:vMerge/>
          </w:tcPr>
          <w:p w14:paraId="59F5987E"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3DE8060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1.1.Opskrba električnom energijom</w:t>
            </w:r>
          </w:p>
        </w:tc>
        <w:tc>
          <w:tcPr>
            <w:tcW w:w="2964" w:type="dxa"/>
          </w:tcPr>
          <w:p w14:paraId="093CBFE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110.000,00</w:t>
            </w:r>
          </w:p>
        </w:tc>
        <w:tc>
          <w:tcPr>
            <w:tcW w:w="2895" w:type="dxa"/>
          </w:tcPr>
          <w:p w14:paraId="7A9A7D3E"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3D92F32B" w14:textId="77777777" w:rsidTr="007A3CD3">
        <w:trPr>
          <w:trHeight w:val="203"/>
        </w:trPr>
        <w:tc>
          <w:tcPr>
            <w:tcW w:w="1217" w:type="dxa"/>
            <w:vMerge/>
          </w:tcPr>
          <w:p w14:paraId="566551CC"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07FFD41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1.2.Mrežarinu za električnu energiju</w:t>
            </w:r>
          </w:p>
        </w:tc>
        <w:tc>
          <w:tcPr>
            <w:tcW w:w="2964" w:type="dxa"/>
          </w:tcPr>
          <w:p w14:paraId="7C77DC5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65.000,00</w:t>
            </w:r>
          </w:p>
        </w:tc>
        <w:tc>
          <w:tcPr>
            <w:tcW w:w="2895" w:type="dxa"/>
          </w:tcPr>
          <w:p w14:paraId="1D4D67C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7EE3E476" w14:textId="77777777" w:rsidTr="007A3CD3">
        <w:trPr>
          <w:trHeight w:val="285"/>
        </w:trPr>
        <w:tc>
          <w:tcPr>
            <w:tcW w:w="1217" w:type="dxa"/>
            <w:vMerge/>
          </w:tcPr>
          <w:p w14:paraId="49878319"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6EBD450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1.3.Održavanje javne rasvjete</w:t>
            </w:r>
          </w:p>
        </w:tc>
        <w:tc>
          <w:tcPr>
            <w:tcW w:w="2964" w:type="dxa"/>
          </w:tcPr>
          <w:p w14:paraId="6E0EDDE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20.000,00</w:t>
            </w:r>
          </w:p>
        </w:tc>
        <w:tc>
          <w:tcPr>
            <w:tcW w:w="2895" w:type="dxa"/>
          </w:tcPr>
          <w:p w14:paraId="4B650E5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Komunalna naknada</w:t>
            </w:r>
          </w:p>
        </w:tc>
      </w:tr>
      <w:tr w:rsidR="007A3CD3" w:rsidRPr="007A3CD3" w14:paraId="15DACDE4" w14:textId="77777777" w:rsidTr="007A3CD3">
        <w:trPr>
          <w:trHeight w:val="840"/>
        </w:trPr>
        <w:tc>
          <w:tcPr>
            <w:tcW w:w="1217" w:type="dxa"/>
            <w:vMerge w:val="restart"/>
          </w:tcPr>
          <w:p w14:paraId="07C0804D"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2.</w:t>
            </w:r>
          </w:p>
        </w:tc>
        <w:tc>
          <w:tcPr>
            <w:tcW w:w="2194" w:type="dxa"/>
          </w:tcPr>
          <w:p w14:paraId="7F06C024"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i uređenje javnih zelenih površina</w:t>
            </w:r>
          </w:p>
        </w:tc>
        <w:tc>
          <w:tcPr>
            <w:tcW w:w="2964" w:type="dxa"/>
          </w:tcPr>
          <w:p w14:paraId="410631CB"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685.285,28</w:t>
            </w:r>
          </w:p>
        </w:tc>
        <w:tc>
          <w:tcPr>
            <w:tcW w:w="2895" w:type="dxa"/>
          </w:tcPr>
          <w:p w14:paraId="25B11762"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2E55C2EE" w14:textId="77777777" w:rsidTr="007A3CD3">
        <w:trPr>
          <w:trHeight w:val="225"/>
        </w:trPr>
        <w:tc>
          <w:tcPr>
            <w:tcW w:w="1217" w:type="dxa"/>
            <w:vMerge/>
          </w:tcPr>
          <w:p w14:paraId="06195BA7"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15DDD583"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2.1.Komunalni redar</w:t>
            </w:r>
          </w:p>
        </w:tc>
        <w:tc>
          <w:tcPr>
            <w:tcW w:w="2964" w:type="dxa"/>
          </w:tcPr>
          <w:p w14:paraId="7A54ACC5"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18.414,96 (bruto)</w:t>
            </w:r>
          </w:p>
        </w:tc>
        <w:tc>
          <w:tcPr>
            <w:tcW w:w="2895" w:type="dxa"/>
          </w:tcPr>
          <w:p w14:paraId="1D750BE3"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Komunalna naknada</w:t>
            </w:r>
          </w:p>
        </w:tc>
      </w:tr>
      <w:tr w:rsidR="007A3CD3" w:rsidRPr="007A3CD3" w14:paraId="7DC71F25" w14:textId="77777777" w:rsidTr="007A3CD3">
        <w:trPr>
          <w:trHeight w:val="218"/>
        </w:trPr>
        <w:tc>
          <w:tcPr>
            <w:tcW w:w="1217" w:type="dxa"/>
            <w:vMerge/>
          </w:tcPr>
          <w:p w14:paraId="2B23F88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1E024B9B" w14:textId="77777777" w:rsidR="007A3CD3" w:rsidRPr="007A3CD3" w:rsidRDefault="007A3CD3" w:rsidP="007A3CD3">
            <w:pPr>
              <w:spacing w:after="160" w:line="259" w:lineRule="auto"/>
              <w:jc w:val="both"/>
              <w:rPr>
                <w:rFonts w:ascii="Times New Roman" w:hAnsi="Times New Roman" w:cs="Times New Roman"/>
                <w:bCs/>
                <w:sz w:val="24"/>
                <w:szCs w:val="24"/>
              </w:rPr>
            </w:pPr>
          </w:p>
        </w:tc>
        <w:tc>
          <w:tcPr>
            <w:tcW w:w="2964" w:type="dxa"/>
          </w:tcPr>
          <w:p w14:paraId="591B36C0"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11,872,80 (bruto)</w:t>
            </w:r>
          </w:p>
        </w:tc>
        <w:tc>
          <w:tcPr>
            <w:tcW w:w="2895" w:type="dxa"/>
          </w:tcPr>
          <w:p w14:paraId="04103B7F"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Prihodi od koncesije državnog poljoprivrednog zemljišta</w:t>
            </w:r>
          </w:p>
        </w:tc>
      </w:tr>
      <w:tr w:rsidR="007A3CD3" w:rsidRPr="007A3CD3" w14:paraId="23EE07DF" w14:textId="77777777" w:rsidTr="007A3CD3">
        <w:trPr>
          <w:trHeight w:val="270"/>
        </w:trPr>
        <w:tc>
          <w:tcPr>
            <w:tcW w:w="1217" w:type="dxa"/>
            <w:vMerge/>
          </w:tcPr>
          <w:p w14:paraId="5B02CE7E"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15B8A1F3" w14:textId="77777777" w:rsidR="007A3CD3" w:rsidRPr="007A3CD3" w:rsidRDefault="007A3CD3" w:rsidP="007A3CD3">
            <w:pPr>
              <w:spacing w:after="160" w:line="259" w:lineRule="auto"/>
              <w:jc w:val="both"/>
              <w:rPr>
                <w:rFonts w:ascii="Times New Roman" w:hAnsi="Times New Roman" w:cs="Times New Roman"/>
                <w:bCs/>
                <w:sz w:val="24"/>
                <w:szCs w:val="24"/>
              </w:rPr>
            </w:pPr>
          </w:p>
        </w:tc>
        <w:tc>
          <w:tcPr>
            <w:tcW w:w="2964" w:type="dxa"/>
          </w:tcPr>
          <w:p w14:paraId="6729A983"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4.997,52 (doprinosi zdravstveno)</w:t>
            </w:r>
          </w:p>
        </w:tc>
        <w:tc>
          <w:tcPr>
            <w:tcW w:w="2895" w:type="dxa"/>
          </w:tcPr>
          <w:p w14:paraId="4458F64F" w14:textId="77777777" w:rsidR="007A3CD3" w:rsidRPr="007A3CD3" w:rsidRDefault="007A3CD3" w:rsidP="007A3CD3">
            <w:pPr>
              <w:spacing w:after="160" w:line="259" w:lineRule="auto"/>
              <w:jc w:val="both"/>
              <w:rPr>
                <w:rFonts w:ascii="Times New Roman" w:hAnsi="Times New Roman" w:cs="Times New Roman"/>
                <w:bCs/>
                <w:sz w:val="24"/>
                <w:szCs w:val="24"/>
              </w:rPr>
            </w:pPr>
            <w:r w:rsidRPr="007A3CD3">
              <w:rPr>
                <w:rFonts w:ascii="Times New Roman" w:hAnsi="Times New Roman" w:cs="Times New Roman"/>
                <w:bCs/>
                <w:sz w:val="24"/>
                <w:szCs w:val="24"/>
              </w:rPr>
              <w:t>Prihodi od koncesije državnog poljoprivrednog zemljišta</w:t>
            </w:r>
          </w:p>
        </w:tc>
      </w:tr>
      <w:tr w:rsidR="007A3CD3" w:rsidRPr="007A3CD3" w14:paraId="33AB8B8E" w14:textId="77777777" w:rsidTr="007A3CD3">
        <w:trPr>
          <w:trHeight w:val="1223"/>
        </w:trPr>
        <w:tc>
          <w:tcPr>
            <w:tcW w:w="1217" w:type="dxa"/>
            <w:vMerge/>
          </w:tcPr>
          <w:p w14:paraId="7DB0C150"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00F508F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2.2.Održavanje čistoće javnih površina</w:t>
            </w:r>
          </w:p>
        </w:tc>
        <w:tc>
          <w:tcPr>
            <w:tcW w:w="2964" w:type="dxa"/>
          </w:tcPr>
          <w:p w14:paraId="5365724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50.000,00</w:t>
            </w:r>
          </w:p>
        </w:tc>
        <w:tc>
          <w:tcPr>
            <w:tcW w:w="2895" w:type="dxa"/>
          </w:tcPr>
          <w:p w14:paraId="75DCD38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 od prodaje državnog poljoprivrednog zemljišta</w:t>
            </w:r>
          </w:p>
        </w:tc>
      </w:tr>
      <w:tr w:rsidR="007A3CD3" w:rsidRPr="007A3CD3" w14:paraId="0A8CD930" w14:textId="77777777" w:rsidTr="007A3CD3">
        <w:trPr>
          <w:trHeight w:val="393"/>
        </w:trPr>
        <w:tc>
          <w:tcPr>
            <w:tcW w:w="1217" w:type="dxa"/>
            <w:vMerge/>
          </w:tcPr>
          <w:p w14:paraId="57159256"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719BDF9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2.3.Održavanje javnih zelenih površina</w:t>
            </w:r>
          </w:p>
        </w:tc>
        <w:tc>
          <w:tcPr>
            <w:tcW w:w="2964" w:type="dxa"/>
          </w:tcPr>
          <w:p w14:paraId="03DD380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200.000,00</w:t>
            </w:r>
          </w:p>
        </w:tc>
        <w:tc>
          <w:tcPr>
            <w:tcW w:w="2895" w:type="dxa"/>
          </w:tcPr>
          <w:p w14:paraId="58BA9FA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 od prodaje državnog poljoprivrednog zemljišta</w:t>
            </w:r>
          </w:p>
        </w:tc>
      </w:tr>
      <w:tr w:rsidR="007A3CD3" w:rsidRPr="007A3CD3" w14:paraId="2C07F8AD" w14:textId="77777777" w:rsidTr="007A3CD3">
        <w:trPr>
          <w:trHeight w:val="645"/>
        </w:trPr>
        <w:tc>
          <w:tcPr>
            <w:tcW w:w="1217" w:type="dxa"/>
            <w:vMerge/>
          </w:tcPr>
          <w:p w14:paraId="5874CD65"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13F8760F"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3DD5D32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250.000,00</w:t>
            </w:r>
          </w:p>
        </w:tc>
        <w:tc>
          <w:tcPr>
            <w:tcW w:w="2895" w:type="dxa"/>
          </w:tcPr>
          <w:p w14:paraId="4F1321E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Prihod od poreza</w:t>
            </w:r>
          </w:p>
        </w:tc>
      </w:tr>
      <w:tr w:rsidR="007A3CD3" w:rsidRPr="007A3CD3" w14:paraId="1F49B78B" w14:textId="77777777" w:rsidTr="007A3CD3">
        <w:trPr>
          <w:trHeight w:val="390"/>
        </w:trPr>
        <w:tc>
          <w:tcPr>
            <w:tcW w:w="1217" w:type="dxa"/>
            <w:vMerge/>
          </w:tcPr>
          <w:p w14:paraId="48DBDE50"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35EC784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2.4.Nabava kombi vozila</w:t>
            </w:r>
          </w:p>
        </w:tc>
        <w:tc>
          <w:tcPr>
            <w:tcW w:w="2964" w:type="dxa"/>
          </w:tcPr>
          <w:p w14:paraId="4BCE439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39.000,00</w:t>
            </w:r>
          </w:p>
        </w:tc>
        <w:tc>
          <w:tcPr>
            <w:tcW w:w="2895" w:type="dxa"/>
          </w:tcPr>
          <w:p w14:paraId="4304840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FFA721B" w14:textId="77777777" w:rsidTr="007A3CD3">
        <w:trPr>
          <w:trHeight w:val="351"/>
        </w:trPr>
        <w:tc>
          <w:tcPr>
            <w:tcW w:w="1217" w:type="dxa"/>
            <w:vMerge/>
          </w:tcPr>
          <w:p w14:paraId="6A130F6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784306A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3E63613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111.000,00</w:t>
            </w:r>
          </w:p>
        </w:tc>
        <w:tc>
          <w:tcPr>
            <w:tcW w:w="2895" w:type="dxa"/>
          </w:tcPr>
          <w:p w14:paraId="0595D43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Tekuće pomoći iz državnog proračuna</w:t>
            </w:r>
          </w:p>
        </w:tc>
      </w:tr>
      <w:tr w:rsidR="007A3CD3" w:rsidRPr="007A3CD3" w14:paraId="4B38F77B" w14:textId="77777777" w:rsidTr="007A3CD3">
        <w:trPr>
          <w:trHeight w:val="390"/>
        </w:trPr>
        <w:tc>
          <w:tcPr>
            <w:tcW w:w="1217" w:type="dxa"/>
            <w:vMerge w:val="restart"/>
          </w:tcPr>
          <w:p w14:paraId="25F85DE3" w14:textId="77777777" w:rsidR="007A3CD3" w:rsidRPr="007A3CD3" w:rsidRDefault="007A3CD3" w:rsidP="007A3CD3">
            <w:pPr>
              <w:spacing w:after="160" w:line="259" w:lineRule="auto"/>
              <w:jc w:val="both"/>
              <w:rPr>
                <w:rFonts w:ascii="Times New Roman" w:hAnsi="Times New Roman" w:cs="Times New Roman"/>
                <w:b/>
                <w:bCs/>
                <w:sz w:val="24"/>
                <w:szCs w:val="24"/>
              </w:rPr>
            </w:pPr>
            <w:r w:rsidRPr="007A3CD3">
              <w:rPr>
                <w:rFonts w:ascii="Times New Roman" w:hAnsi="Times New Roman" w:cs="Times New Roman"/>
                <w:b/>
                <w:bCs/>
                <w:sz w:val="24"/>
                <w:szCs w:val="24"/>
              </w:rPr>
              <w:t>3.</w:t>
            </w:r>
          </w:p>
        </w:tc>
        <w:tc>
          <w:tcPr>
            <w:tcW w:w="2194" w:type="dxa"/>
          </w:tcPr>
          <w:p w14:paraId="44368C68"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groblja</w:t>
            </w:r>
          </w:p>
        </w:tc>
        <w:tc>
          <w:tcPr>
            <w:tcW w:w="2964" w:type="dxa"/>
          </w:tcPr>
          <w:p w14:paraId="7BB53B6F"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255.000,00</w:t>
            </w:r>
          </w:p>
        </w:tc>
        <w:tc>
          <w:tcPr>
            <w:tcW w:w="2895" w:type="dxa"/>
          </w:tcPr>
          <w:p w14:paraId="72B6005D"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7AD8F3BD" w14:textId="77777777" w:rsidTr="007A3CD3">
        <w:trPr>
          <w:trHeight w:val="203"/>
        </w:trPr>
        <w:tc>
          <w:tcPr>
            <w:tcW w:w="1217" w:type="dxa"/>
            <w:vMerge/>
          </w:tcPr>
          <w:p w14:paraId="637B01B9"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00FE007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3.1.Održavanje groblja</w:t>
            </w:r>
          </w:p>
        </w:tc>
        <w:tc>
          <w:tcPr>
            <w:tcW w:w="2964" w:type="dxa"/>
          </w:tcPr>
          <w:p w14:paraId="2B6451B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155.000,00</w:t>
            </w:r>
          </w:p>
        </w:tc>
        <w:tc>
          <w:tcPr>
            <w:tcW w:w="2895" w:type="dxa"/>
          </w:tcPr>
          <w:p w14:paraId="429F785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 od prodaje državnog poljoprivrednog zemljišta</w:t>
            </w:r>
          </w:p>
        </w:tc>
      </w:tr>
      <w:tr w:rsidR="007A3CD3" w:rsidRPr="007A3CD3" w14:paraId="716E05D0" w14:textId="77777777" w:rsidTr="007A3CD3">
        <w:trPr>
          <w:trHeight w:val="240"/>
        </w:trPr>
        <w:tc>
          <w:tcPr>
            <w:tcW w:w="1217" w:type="dxa"/>
            <w:vMerge/>
          </w:tcPr>
          <w:p w14:paraId="700B967D"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07992AEE"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1A10A72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100.000,00</w:t>
            </w:r>
          </w:p>
        </w:tc>
        <w:tc>
          <w:tcPr>
            <w:tcW w:w="2895" w:type="dxa"/>
          </w:tcPr>
          <w:p w14:paraId="0BE87F7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2C8934CA" w14:textId="77777777" w:rsidTr="007A3CD3">
        <w:trPr>
          <w:trHeight w:val="390"/>
        </w:trPr>
        <w:tc>
          <w:tcPr>
            <w:tcW w:w="1217" w:type="dxa"/>
            <w:vMerge w:val="restart"/>
          </w:tcPr>
          <w:p w14:paraId="24E1EEC1"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4.</w:t>
            </w:r>
          </w:p>
        </w:tc>
        <w:tc>
          <w:tcPr>
            <w:tcW w:w="2194" w:type="dxa"/>
          </w:tcPr>
          <w:p w14:paraId="0A913510"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građevina, uređaja i predmeta javne nabave</w:t>
            </w:r>
          </w:p>
        </w:tc>
        <w:tc>
          <w:tcPr>
            <w:tcW w:w="2964" w:type="dxa"/>
          </w:tcPr>
          <w:p w14:paraId="7FAD5D35"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610.000,00</w:t>
            </w:r>
          </w:p>
        </w:tc>
        <w:tc>
          <w:tcPr>
            <w:tcW w:w="2895" w:type="dxa"/>
          </w:tcPr>
          <w:p w14:paraId="38DDB583" w14:textId="77777777" w:rsidR="007A3CD3" w:rsidRPr="007A3CD3" w:rsidRDefault="007A3CD3" w:rsidP="007A3CD3">
            <w:pPr>
              <w:spacing w:after="160" w:line="259" w:lineRule="auto"/>
              <w:jc w:val="both"/>
              <w:rPr>
                <w:rFonts w:ascii="Times New Roman" w:hAnsi="Times New Roman" w:cs="Times New Roman"/>
                <w:sz w:val="24"/>
                <w:szCs w:val="24"/>
              </w:rPr>
            </w:pPr>
          </w:p>
        </w:tc>
      </w:tr>
      <w:tr w:rsidR="007A3CD3" w:rsidRPr="007A3CD3" w14:paraId="08D4C621" w14:textId="77777777" w:rsidTr="007A3CD3">
        <w:trPr>
          <w:trHeight w:val="218"/>
        </w:trPr>
        <w:tc>
          <w:tcPr>
            <w:tcW w:w="1217" w:type="dxa"/>
            <w:vMerge/>
          </w:tcPr>
          <w:p w14:paraId="26BAE6D3"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6B36046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4.1.Opskrba električnom energijom građevinskih objekata u vlasništvu općine</w:t>
            </w:r>
          </w:p>
        </w:tc>
        <w:tc>
          <w:tcPr>
            <w:tcW w:w="2964" w:type="dxa"/>
          </w:tcPr>
          <w:p w14:paraId="1253651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25.000,00</w:t>
            </w:r>
          </w:p>
        </w:tc>
        <w:tc>
          <w:tcPr>
            <w:tcW w:w="2895" w:type="dxa"/>
          </w:tcPr>
          <w:p w14:paraId="2459170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404D87A3" w14:textId="77777777" w:rsidTr="007A3CD3">
        <w:trPr>
          <w:trHeight w:val="225"/>
        </w:trPr>
        <w:tc>
          <w:tcPr>
            <w:tcW w:w="1217" w:type="dxa"/>
            <w:vMerge/>
          </w:tcPr>
          <w:p w14:paraId="65C19303"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E31CEA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4.2.Mrežarina za električnu energiju za građevinske objekte u vlasništvu općine</w:t>
            </w:r>
          </w:p>
        </w:tc>
        <w:tc>
          <w:tcPr>
            <w:tcW w:w="2964" w:type="dxa"/>
          </w:tcPr>
          <w:p w14:paraId="67D2B4F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22.500,00</w:t>
            </w:r>
          </w:p>
        </w:tc>
        <w:tc>
          <w:tcPr>
            <w:tcW w:w="2895" w:type="dxa"/>
          </w:tcPr>
          <w:p w14:paraId="197533B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2B17CC4" w14:textId="77777777" w:rsidTr="007A3CD3">
        <w:trPr>
          <w:trHeight w:val="225"/>
        </w:trPr>
        <w:tc>
          <w:tcPr>
            <w:tcW w:w="1217" w:type="dxa"/>
            <w:vMerge/>
          </w:tcPr>
          <w:p w14:paraId="79594CBB"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71E19DF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4.3.Usluge tekućeg i investicijskog održavanja građevinskih objekata</w:t>
            </w:r>
          </w:p>
        </w:tc>
        <w:tc>
          <w:tcPr>
            <w:tcW w:w="2964" w:type="dxa"/>
          </w:tcPr>
          <w:p w14:paraId="7774F1B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60.000,00</w:t>
            </w:r>
          </w:p>
        </w:tc>
        <w:tc>
          <w:tcPr>
            <w:tcW w:w="2895" w:type="dxa"/>
          </w:tcPr>
          <w:p w14:paraId="5C69676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316919A2" w14:textId="77777777" w:rsidTr="007A3CD3">
        <w:trPr>
          <w:trHeight w:val="225"/>
        </w:trPr>
        <w:tc>
          <w:tcPr>
            <w:tcW w:w="1217" w:type="dxa"/>
            <w:vMerge/>
          </w:tcPr>
          <w:p w14:paraId="7E0C3F92"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36EFB21C"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4.4.Uređenje unutrašnjosti i fasade društvenog doma Petrova Slatina</w:t>
            </w:r>
          </w:p>
        </w:tc>
        <w:tc>
          <w:tcPr>
            <w:tcW w:w="2964" w:type="dxa"/>
          </w:tcPr>
          <w:p w14:paraId="2490AF9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80.000,00</w:t>
            </w:r>
          </w:p>
        </w:tc>
        <w:tc>
          <w:tcPr>
            <w:tcW w:w="2895" w:type="dxa"/>
          </w:tcPr>
          <w:p w14:paraId="5DAC2DE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4735F144" w14:textId="77777777" w:rsidTr="007A3CD3">
        <w:trPr>
          <w:trHeight w:val="225"/>
        </w:trPr>
        <w:tc>
          <w:tcPr>
            <w:tcW w:w="1217" w:type="dxa"/>
            <w:vMerge/>
          </w:tcPr>
          <w:p w14:paraId="28093039"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038BC26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4.5.Uređenje društvenog doma u </w:t>
            </w:r>
            <w:proofErr w:type="spellStart"/>
            <w:r w:rsidRPr="007A3CD3">
              <w:rPr>
                <w:rFonts w:ascii="Times New Roman" w:hAnsi="Times New Roman" w:cs="Times New Roman"/>
                <w:sz w:val="24"/>
                <w:szCs w:val="24"/>
              </w:rPr>
              <w:t>Silašu</w:t>
            </w:r>
            <w:proofErr w:type="spellEnd"/>
          </w:p>
        </w:tc>
        <w:tc>
          <w:tcPr>
            <w:tcW w:w="2964" w:type="dxa"/>
          </w:tcPr>
          <w:p w14:paraId="23AE2FD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50.000,00</w:t>
            </w:r>
          </w:p>
        </w:tc>
        <w:tc>
          <w:tcPr>
            <w:tcW w:w="2895" w:type="dxa"/>
          </w:tcPr>
          <w:p w14:paraId="6C6DB14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EFAD7EA" w14:textId="77777777" w:rsidTr="007A3CD3">
        <w:trPr>
          <w:trHeight w:val="225"/>
        </w:trPr>
        <w:tc>
          <w:tcPr>
            <w:tcW w:w="1217" w:type="dxa"/>
            <w:vMerge/>
          </w:tcPr>
          <w:p w14:paraId="7B7591D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68690AF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4.6.Uređenje unutrašnjosti društvenog doma Ada</w:t>
            </w:r>
          </w:p>
        </w:tc>
        <w:tc>
          <w:tcPr>
            <w:tcW w:w="2964" w:type="dxa"/>
          </w:tcPr>
          <w:p w14:paraId="20D7B879"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100.000,00</w:t>
            </w:r>
          </w:p>
        </w:tc>
        <w:tc>
          <w:tcPr>
            <w:tcW w:w="2895" w:type="dxa"/>
          </w:tcPr>
          <w:p w14:paraId="0ECCB9A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579B8143" w14:textId="77777777" w:rsidTr="007A3CD3">
        <w:trPr>
          <w:trHeight w:val="225"/>
        </w:trPr>
        <w:tc>
          <w:tcPr>
            <w:tcW w:w="1217" w:type="dxa"/>
            <w:vMerge/>
          </w:tcPr>
          <w:p w14:paraId="583A1834"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47BF67D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4.7.Uređenje društvenog doma Paulin Dvor</w:t>
            </w:r>
          </w:p>
        </w:tc>
        <w:tc>
          <w:tcPr>
            <w:tcW w:w="2964" w:type="dxa"/>
          </w:tcPr>
          <w:p w14:paraId="14FEB07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50.000,00</w:t>
            </w:r>
          </w:p>
        </w:tc>
        <w:tc>
          <w:tcPr>
            <w:tcW w:w="2895" w:type="dxa"/>
          </w:tcPr>
          <w:p w14:paraId="09C4A28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7B59B81C" w14:textId="77777777" w:rsidTr="007A3CD3">
        <w:trPr>
          <w:trHeight w:val="240"/>
        </w:trPr>
        <w:tc>
          <w:tcPr>
            <w:tcW w:w="1217" w:type="dxa"/>
            <w:vMerge/>
          </w:tcPr>
          <w:p w14:paraId="03BAC2FB"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2ED6D04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4.8.Opskrba vodom građevinskih objekata u vlasništvu općine</w:t>
            </w:r>
          </w:p>
        </w:tc>
        <w:tc>
          <w:tcPr>
            <w:tcW w:w="2964" w:type="dxa"/>
          </w:tcPr>
          <w:p w14:paraId="02011D5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20.000,00</w:t>
            </w:r>
          </w:p>
        </w:tc>
        <w:tc>
          <w:tcPr>
            <w:tcW w:w="2895" w:type="dxa"/>
          </w:tcPr>
          <w:p w14:paraId="7FD0765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2345BA08" w14:textId="77777777" w:rsidTr="007A3CD3">
        <w:trPr>
          <w:trHeight w:val="240"/>
        </w:trPr>
        <w:tc>
          <w:tcPr>
            <w:tcW w:w="1217" w:type="dxa"/>
            <w:vMerge/>
          </w:tcPr>
          <w:p w14:paraId="3BF8F159"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584FC1D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4.9.Priključci na vodovodnu mrežu</w:t>
            </w:r>
          </w:p>
        </w:tc>
        <w:tc>
          <w:tcPr>
            <w:tcW w:w="2964" w:type="dxa"/>
          </w:tcPr>
          <w:p w14:paraId="06CB4AA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35.000,00</w:t>
            </w:r>
          </w:p>
        </w:tc>
        <w:tc>
          <w:tcPr>
            <w:tcW w:w="2895" w:type="dxa"/>
          </w:tcPr>
          <w:p w14:paraId="3FFB35A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3E9C646F" w14:textId="77777777" w:rsidTr="007A3CD3">
        <w:trPr>
          <w:trHeight w:val="188"/>
        </w:trPr>
        <w:tc>
          <w:tcPr>
            <w:tcW w:w="1217" w:type="dxa"/>
            <w:vMerge/>
          </w:tcPr>
          <w:p w14:paraId="44FE9C7F"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76C69AE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4.10.Rashodi na spremačicu</w:t>
            </w:r>
          </w:p>
        </w:tc>
        <w:tc>
          <w:tcPr>
            <w:tcW w:w="2964" w:type="dxa"/>
          </w:tcPr>
          <w:p w14:paraId="3C32CB1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7.500,00</w:t>
            </w:r>
          </w:p>
        </w:tc>
        <w:tc>
          <w:tcPr>
            <w:tcW w:w="2895" w:type="dxa"/>
          </w:tcPr>
          <w:p w14:paraId="03A7275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3C7B09D5" w14:textId="77777777" w:rsidTr="007A3CD3">
        <w:trPr>
          <w:trHeight w:val="188"/>
        </w:trPr>
        <w:tc>
          <w:tcPr>
            <w:tcW w:w="1217" w:type="dxa"/>
            <w:vMerge/>
          </w:tcPr>
          <w:p w14:paraId="10C5C288"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0DC4847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4.11.Nabava uredskog namještaja</w:t>
            </w:r>
          </w:p>
        </w:tc>
        <w:tc>
          <w:tcPr>
            <w:tcW w:w="2964" w:type="dxa"/>
          </w:tcPr>
          <w:p w14:paraId="471AB7C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20.000,00</w:t>
            </w:r>
          </w:p>
        </w:tc>
        <w:tc>
          <w:tcPr>
            <w:tcW w:w="2895" w:type="dxa"/>
          </w:tcPr>
          <w:p w14:paraId="6708178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3F588AA9" w14:textId="77777777" w:rsidTr="007A3CD3">
        <w:trPr>
          <w:trHeight w:val="188"/>
        </w:trPr>
        <w:tc>
          <w:tcPr>
            <w:tcW w:w="1217" w:type="dxa"/>
            <w:vMerge/>
          </w:tcPr>
          <w:p w14:paraId="5734F2EA"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2557E03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4.12.Ugradnja klima uređaja u društvenim domovima</w:t>
            </w:r>
          </w:p>
        </w:tc>
        <w:tc>
          <w:tcPr>
            <w:tcW w:w="2964" w:type="dxa"/>
          </w:tcPr>
          <w:p w14:paraId="374246D9"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60.000,00</w:t>
            </w:r>
          </w:p>
        </w:tc>
        <w:tc>
          <w:tcPr>
            <w:tcW w:w="2895" w:type="dxa"/>
          </w:tcPr>
          <w:p w14:paraId="04A4BFA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43782A2B" w14:textId="77777777" w:rsidTr="007A3CD3">
        <w:trPr>
          <w:trHeight w:val="188"/>
        </w:trPr>
        <w:tc>
          <w:tcPr>
            <w:tcW w:w="1217" w:type="dxa"/>
            <w:vMerge/>
          </w:tcPr>
          <w:p w14:paraId="42CC42F2"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313117AE"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4.13.Rekonstrukcija krovišta društveni doma Ada</w:t>
            </w:r>
          </w:p>
        </w:tc>
        <w:tc>
          <w:tcPr>
            <w:tcW w:w="2964" w:type="dxa"/>
          </w:tcPr>
          <w:p w14:paraId="436638E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80.000,00</w:t>
            </w:r>
          </w:p>
        </w:tc>
        <w:tc>
          <w:tcPr>
            <w:tcW w:w="2895" w:type="dxa"/>
          </w:tcPr>
          <w:p w14:paraId="43A2468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poreza</w:t>
            </w:r>
          </w:p>
        </w:tc>
      </w:tr>
      <w:tr w:rsidR="007A3CD3" w:rsidRPr="007A3CD3" w14:paraId="40F810E5" w14:textId="77777777" w:rsidTr="007A3CD3">
        <w:trPr>
          <w:trHeight w:val="390"/>
        </w:trPr>
        <w:tc>
          <w:tcPr>
            <w:tcW w:w="1217" w:type="dxa"/>
            <w:vMerge w:val="restart"/>
          </w:tcPr>
          <w:p w14:paraId="73F682E4"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5.</w:t>
            </w:r>
          </w:p>
        </w:tc>
        <w:tc>
          <w:tcPr>
            <w:tcW w:w="2194" w:type="dxa"/>
          </w:tcPr>
          <w:p w14:paraId="53086BC6"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nerazvrstanih cesta</w:t>
            </w:r>
          </w:p>
        </w:tc>
        <w:tc>
          <w:tcPr>
            <w:tcW w:w="2964" w:type="dxa"/>
          </w:tcPr>
          <w:p w14:paraId="051B6A05"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95.000,00</w:t>
            </w:r>
          </w:p>
        </w:tc>
        <w:tc>
          <w:tcPr>
            <w:tcW w:w="2895" w:type="dxa"/>
          </w:tcPr>
          <w:p w14:paraId="07BEE230"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2F11852F" w14:textId="77777777" w:rsidTr="007A3CD3">
        <w:trPr>
          <w:trHeight w:val="270"/>
        </w:trPr>
        <w:tc>
          <w:tcPr>
            <w:tcW w:w="1217" w:type="dxa"/>
            <w:vMerge/>
          </w:tcPr>
          <w:p w14:paraId="07AD09A5"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1457BA5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Održavanje nerazvrstanih cesta (redovno)</w:t>
            </w:r>
          </w:p>
        </w:tc>
        <w:tc>
          <w:tcPr>
            <w:tcW w:w="2964" w:type="dxa"/>
          </w:tcPr>
          <w:p w14:paraId="049536D7"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50.000,00</w:t>
            </w:r>
          </w:p>
        </w:tc>
        <w:tc>
          <w:tcPr>
            <w:tcW w:w="2895" w:type="dxa"/>
          </w:tcPr>
          <w:p w14:paraId="6B657A4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prodaje državnog poljoprivrednog zemljišta</w:t>
            </w:r>
          </w:p>
        </w:tc>
      </w:tr>
      <w:tr w:rsidR="007A3CD3" w:rsidRPr="007A3CD3" w14:paraId="57A81706" w14:textId="77777777" w:rsidTr="007A3CD3">
        <w:trPr>
          <w:trHeight w:val="173"/>
        </w:trPr>
        <w:tc>
          <w:tcPr>
            <w:tcW w:w="1217" w:type="dxa"/>
            <w:vMerge/>
          </w:tcPr>
          <w:p w14:paraId="4E2F3251"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tcPr>
          <w:p w14:paraId="03AA29E4"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Obavljanje zimske službe</w:t>
            </w:r>
          </w:p>
        </w:tc>
        <w:tc>
          <w:tcPr>
            <w:tcW w:w="2964" w:type="dxa"/>
          </w:tcPr>
          <w:p w14:paraId="3215C8D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45.000,00</w:t>
            </w:r>
          </w:p>
        </w:tc>
        <w:tc>
          <w:tcPr>
            <w:tcW w:w="2895" w:type="dxa"/>
          </w:tcPr>
          <w:p w14:paraId="08C70F7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prodaje državnog poljoprivrednog zemljišta</w:t>
            </w:r>
          </w:p>
        </w:tc>
      </w:tr>
      <w:tr w:rsidR="007A3CD3" w:rsidRPr="007A3CD3" w14:paraId="0486411E" w14:textId="77777777" w:rsidTr="007A3CD3">
        <w:trPr>
          <w:trHeight w:val="390"/>
        </w:trPr>
        <w:tc>
          <w:tcPr>
            <w:tcW w:w="1217" w:type="dxa"/>
            <w:vMerge w:val="restart"/>
          </w:tcPr>
          <w:p w14:paraId="66882B20"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6.</w:t>
            </w:r>
          </w:p>
        </w:tc>
        <w:tc>
          <w:tcPr>
            <w:tcW w:w="2194" w:type="dxa"/>
          </w:tcPr>
          <w:p w14:paraId="10EB64B0"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Održavanje građevina javne odvodnje oborinskih voda</w:t>
            </w:r>
          </w:p>
        </w:tc>
        <w:tc>
          <w:tcPr>
            <w:tcW w:w="2964" w:type="dxa"/>
          </w:tcPr>
          <w:p w14:paraId="3182634B"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53.000,00</w:t>
            </w:r>
          </w:p>
        </w:tc>
        <w:tc>
          <w:tcPr>
            <w:tcW w:w="2895" w:type="dxa"/>
          </w:tcPr>
          <w:p w14:paraId="7228064A" w14:textId="77777777" w:rsidR="007A3CD3" w:rsidRPr="007A3CD3" w:rsidRDefault="007A3CD3" w:rsidP="007A3CD3">
            <w:pPr>
              <w:spacing w:after="160" w:line="259" w:lineRule="auto"/>
              <w:jc w:val="both"/>
              <w:rPr>
                <w:rFonts w:ascii="Times New Roman" w:hAnsi="Times New Roman" w:cs="Times New Roman"/>
                <w:b/>
                <w:sz w:val="24"/>
                <w:szCs w:val="24"/>
              </w:rPr>
            </w:pPr>
          </w:p>
        </w:tc>
      </w:tr>
      <w:tr w:rsidR="007A3CD3" w:rsidRPr="007A3CD3" w14:paraId="436FE712" w14:textId="77777777" w:rsidTr="007A3CD3">
        <w:trPr>
          <w:trHeight w:val="336"/>
        </w:trPr>
        <w:tc>
          <w:tcPr>
            <w:tcW w:w="1217" w:type="dxa"/>
            <w:vMerge/>
          </w:tcPr>
          <w:p w14:paraId="2D7CD5AB"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val="restart"/>
          </w:tcPr>
          <w:p w14:paraId="291DDCAF"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Uređenje kanalske mreže</w:t>
            </w:r>
          </w:p>
        </w:tc>
        <w:tc>
          <w:tcPr>
            <w:tcW w:w="2964" w:type="dxa"/>
          </w:tcPr>
          <w:p w14:paraId="79A7FE1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50.000,00</w:t>
            </w:r>
          </w:p>
        </w:tc>
        <w:tc>
          <w:tcPr>
            <w:tcW w:w="2895" w:type="dxa"/>
          </w:tcPr>
          <w:p w14:paraId="3CCA998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Prihodi od prodaje državnog poljoprivrednog zemljišta</w:t>
            </w:r>
          </w:p>
        </w:tc>
      </w:tr>
      <w:tr w:rsidR="007A3CD3" w:rsidRPr="007A3CD3" w14:paraId="146FAE7D" w14:textId="77777777" w:rsidTr="007A3CD3">
        <w:trPr>
          <w:trHeight w:val="405"/>
        </w:trPr>
        <w:tc>
          <w:tcPr>
            <w:tcW w:w="1217" w:type="dxa"/>
            <w:vMerge/>
          </w:tcPr>
          <w:p w14:paraId="37006506"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194" w:type="dxa"/>
            <w:vMerge/>
          </w:tcPr>
          <w:p w14:paraId="25305599" w14:textId="77777777" w:rsidR="007A3CD3" w:rsidRPr="007A3CD3" w:rsidRDefault="007A3CD3" w:rsidP="007A3CD3">
            <w:pPr>
              <w:spacing w:after="160" w:line="259" w:lineRule="auto"/>
              <w:jc w:val="both"/>
              <w:rPr>
                <w:rFonts w:ascii="Times New Roman" w:hAnsi="Times New Roman" w:cs="Times New Roman"/>
                <w:sz w:val="24"/>
                <w:szCs w:val="24"/>
              </w:rPr>
            </w:pPr>
          </w:p>
        </w:tc>
        <w:tc>
          <w:tcPr>
            <w:tcW w:w="2964" w:type="dxa"/>
          </w:tcPr>
          <w:p w14:paraId="4A508DD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3.000,00</w:t>
            </w:r>
          </w:p>
        </w:tc>
        <w:tc>
          <w:tcPr>
            <w:tcW w:w="2895" w:type="dxa"/>
          </w:tcPr>
          <w:p w14:paraId="0F5D96D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Vodni doprinos</w:t>
            </w:r>
          </w:p>
        </w:tc>
      </w:tr>
      <w:tr w:rsidR="007A3CD3" w:rsidRPr="007A3CD3" w14:paraId="65506933" w14:textId="77777777" w:rsidTr="007A3CD3">
        <w:trPr>
          <w:trHeight w:val="390"/>
        </w:trPr>
        <w:tc>
          <w:tcPr>
            <w:tcW w:w="6375" w:type="dxa"/>
            <w:gridSpan w:val="3"/>
          </w:tcPr>
          <w:p w14:paraId="1B85ADBB"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UKUPNO</w:t>
            </w:r>
          </w:p>
        </w:tc>
        <w:tc>
          <w:tcPr>
            <w:tcW w:w="2895" w:type="dxa"/>
          </w:tcPr>
          <w:p w14:paraId="72669AE0"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1.893.285,28</w:t>
            </w:r>
          </w:p>
        </w:tc>
      </w:tr>
    </w:tbl>
    <w:p w14:paraId="58E0C409" w14:textId="77777777" w:rsidR="007A3CD3" w:rsidRPr="007A3CD3" w:rsidRDefault="007A3CD3" w:rsidP="007A3CD3">
      <w:pPr>
        <w:spacing w:after="160" w:line="259" w:lineRule="auto"/>
        <w:jc w:val="both"/>
        <w:rPr>
          <w:rFonts w:ascii="Times New Roman" w:hAnsi="Times New Roman" w:cs="Times New Roman"/>
          <w:sz w:val="24"/>
          <w:szCs w:val="24"/>
        </w:rPr>
      </w:pPr>
    </w:p>
    <w:p w14:paraId="41CD666F" w14:textId="77777777" w:rsidR="007A3CD3" w:rsidRPr="007A3CD3" w:rsidRDefault="007A3CD3" w:rsidP="007A3CD3">
      <w:pPr>
        <w:spacing w:after="160" w:line="259" w:lineRule="auto"/>
        <w:jc w:val="center"/>
        <w:rPr>
          <w:rFonts w:ascii="Times New Roman" w:hAnsi="Times New Roman" w:cs="Times New Roman"/>
          <w:sz w:val="24"/>
          <w:szCs w:val="24"/>
        </w:rPr>
      </w:pPr>
      <w:bookmarkStart w:id="1" w:name="_Hlk536020207"/>
      <w:r w:rsidRPr="007A3CD3">
        <w:rPr>
          <w:rFonts w:ascii="Times New Roman" w:hAnsi="Times New Roman" w:cs="Times New Roman"/>
          <w:sz w:val="24"/>
          <w:szCs w:val="24"/>
        </w:rPr>
        <w:t>Članak 4.</w:t>
      </w:r>
    </w:p>
    <w:p w14:paraId="7FDF9001"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Financijska sredstva za ostvarivanje Programa održavanja osigurat će se iz Proračuna Općine Šodolovci za 2021. godinu ovisno o priljevu sredstava u Proračun.</w:t>
      </w:r>
    </w:p>
    <w:bookmarkEnd w:id="1"/>
    <w:p w14:paraId="3EA474D8" w14:textId="77777777" w:rsidR="007A3CD3" w:rsidRPr="007A3CD3" w:rsidRDefault="007A3CD3" w:rsidP="007A3CD3">
      <w:pPr>
        <w:spacing w:after="160" w:line="259" w:lineRule="auto"/>
        <w:jc w:val="center"/>
        <w:rPr>
          <w:rFonts w:ascii="Times New Roman" w:hAnsi="Times New Roman" w:cs="Times New Roman"/>
          <w:sz w:val="24"/>
          <w:szCs w:val="24"/>
        </w:rPr>
      </w:pPr>
      <w:r w:rsidRPr="007A3CD3">
        <w:rPr>
          <w:rFonts w:ascii="Times New Roman" w:hAnsi="Times New Roman" w:cs="Times New Roman"/>
          <w:sz w:val="24"/>
          <w:szCs w:val="24"/>
        </w:rPr>
        <w:t>Članak 5.</w:t>
      </w:r>
    </w:p>
    <w:p w14:paraId="46234D5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održavanja objekata i uređaja komunalne infrastrukture na području Općine Šodolovci za 2021. godinu objavit će se u „službenom glasniku općine Šodolovci“ a primjenjuje se od 01. siječnja 2021. godine.</w:t>
      </w:r>
    </w:p>
    <w:p w14:paraId="535A2E3C" w14:textId="77777777" w:rsidR="007A3CD3" w:rsidRPr="007A3CD3" w:rsidRDefault="007A3CD3" w:rsidP="007A3CD3">
      <w:pPr>
        <w:spacing w:after="160" w:line="259" w:lineRule="auto"/>
        <w:jc w:val="both"/>
        <w:rPr>
          <w:rFonts w:ascii="Times New Roman" w:hAnsi="Times New Roman" w:cs="Times New Roman"/>
          <w:sz w:val="24"/>
          <w:szCs w:val="24"/>
        </w:rPr>
      </w:pPr>
    </w:p>
    <w:p w14:paraId="45AC9FC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KLASA: 363-01/20-01/1</w:t>
      </w:r>
    </w:p>
    <w:p w14:paraId="0A7A1898"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lastRenderedPageBreak/>
        <w:t>URBROJ: 2121/11-01-20-1</w:t>
      </w:r>
    </w:p>
    <w:p w14:paraId="090E326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Šodolovci, 07. prosinca 2020.                                   </w:t>
      </w:r>
    </w:p>
    <w:p w14:paraId="00B028DB" w14:textId="77777777" w:rsidR="007A3CD3" w:rsidRPr="007A3CD3" w:rsidRDefault="007A3CD3" w:rsidP="007A3CD3">
      <w:pPr>
        <w:spacing w:after="160" w:line="259" w:lineRule="auto"/>
        <w:jc w:val="right"/>
        <w:rPr>
          <w:rFonts w:ascii="Times New Roman" w:hAnsi="Times New Roman" w:cs="Times New Roman"/>
          <w:sz w:val="24"/>
          <w:szCs w:val="24"/>
        </w:rPr>
      </w:pPr>
      <w:r w:rsidRPr="007A3CD3">
        <w:rPr>
          <w:rFonts w:ascii="Times New Roman" w:hAnsi="Times New Roman" w:cs="Times New Roman"/>
          <w:sz w:val="24"/>
          <w:szCs w:val="24"/>
        </w:rPr>
        <w:t>PREDSJEDNIK OPĆINSKOG VIJEĆA:</w:t>
      </w:r>
    </w:p>
    <w:p w14:paraId="011C1D13" w14:textId="298272D5" w:rsid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Lazar Telenta</w:t>
      </w:r>
      <w:r>
        <w:rPr>
          <w:rFonts w:ascii="Times New Roman" w:hAnsi="Times New Roman" w:cs="Times New Roman"/>
          <w:sz w:val="24"/>
          <w:szCs w:val="24"/>
        </w:rPr>
        <w:t>, v.r.</w:t>
      </w:r>
    </w:p>
    <w:p w14:paraId="0C7C2209" w14:textId="675696BF" w:rsidR="007A3CD3" w:rsidRDefault="007A3CD3" w:rsidP="007A3CD3">
      <w:pPr>
        <w:spacing w:after="160" w:line="259"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w:t>
      </w:r>
    </w:p>
    <w:p w14:paraId="6EF0DBB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Na temelju članka 67. stavak 1. Zakona o komunalnom gospodarstvu („Narodne novine“ broj 68/18, 110/18 i 32/20) i članka 31. Statuta Općine Šodolovci („službeni glasnik općine Šodolovci“ broj 3/09, 2/13, 7/16 i 4/18), Općinsko vijeće Općine Šodolovci na 28. sjednici održanoj dana 07. prosinca 2020. godine donosi</w:t>
      </w:r>
    </w:p>
    <w:p w14:paraId="292B2394"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77009B89"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PROGRAM</w:t>
      </w:r>
    </w:p>
    <w:p w14:paraId="6D5BCE81"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GRADNJE OBJEKATA I UREĐAJA KOMUNALNE INFRASTRUKTURE</w:t>
      </w:r>
    </w:p>
    <w:p w14:paraId="760E0EE4"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OPĆINE ŠODOLOVCI ZA 2021. GODINU</w:t>
      </w:r>
    </w:p>
    <w:p w14:paraId="145E2D8D" w14:textId="77777777" w:rsidR="007A3CD3" w:rsidRPr="007A3CD3" w:rsidRDefault="007A3CD3" w:rsidP="007A3CD3">
      <w:pPr>
        <w:spacing w:after="160" w:line="259" w:lineRule="auto"/>
        <w:jc w:val="center"/>
        <w:rPr>
          <w:rFonts w:ascii="Times New Roman" w:eastAsia="Calibri" w:hAnsi="Times New Roman" w:cs="Times New Roman"/>
          <w:sz w:val="24"/>
          <w:szCs w:val="24"/>
        </w:rPr>
      </w:pPr>
    </w:p>
    <w:p w14:paraId="7C06434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 OPĆE ODREDBE</w:t>
      </w:r>
    </w:p>
    <w:p w14:paraId="174FD875"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6D2FB61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Ovim Programom određuje se gradnja objekata i uređaja komunalne infrastrukture koja će se graditi na području Općine Šodolovci u 2021. godini i to:</w:t>
      </w:r>
    </w:p>
    <w:p w14:paraId="5A68F23C"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građevine komunalne infrastrukture koje će se graditi u uređenim dijelovima građevinskog područja,</w:t>
      </w:r>
    </w:p>
    <w:p w14:paraId="0721C10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postojeće građevine komunalne infrastrukture koje će se rekonstruirati i način rekonstrukcije.</w:t>
      </w:r>
    </w:p>
    <w:p w14:paraId="34F75CEC"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 2021. godini ne planiraju se zahvati građenja objekata i uređaja komunalne infrastrukture radi uređenja neuređenog dijela građevinskog područja naselja na području Općine Šodolovci, također ne planiraju se zahvati građenja objekata i uređaja komunalne infrastrukture izvan građevinskog područja u naseljima na području Općine Šodolovci niti se planira uklanjanje građevina komunalne infrastrukture.</w:t>
      </w:r>
    </w:p>
    <w:p w14:paraId="10B49DBB" w14:textId="77777777" w:rsidR="007A3CD3" w:rsidRPr="007A3CD3" w:rsidRDefault="007A3CD3" w:rsidP="007A3CD3">
      <w:pPr>
        <w:spacing w:after="160" w:line="259" w:lineRule="auto"/>
        <w:jc w:val="center"/>
        <w:rPr>
          <w:rFonts w:ascii="Times New Roman" w:eastAsia="Calibri" w:hAnsi="Times New Roman" w:cs="Times New Roman"/>
          <w:sz w:val="24"/>
          <w:szCs w:val="24"/>
        </w:rPr>
      </w:pPr>
    </w:p>
    <w:p w14:paraId="7C13DA29"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20A53ED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Komunalna infrastruktura na području Općine Šodolovci su sljedeće građevine: nerazvrstane ceste, javne prometne površine kojima nije dopušten promet motornih vozila, javna parkirališta, javne zelene površine, građevine i uređaji javne namjene, javna rasvjeta i groblja.</w:t>
      </w:r>
    </w:p>
    <w:p w14:paraId="7E67D5B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Ovaj program sadrži procjenu troškova projektiranja, revizije, građenja, provedbe stručnog nadzora građenja i provedbe vođenja projekata građenja (u daljnjem tekstu: procjena troškova građenja) komunalne infrastrukture s naznakom izvora njihova financiranja. </w:t>
      </w:r>
    </w:p>
    <w:p w14:paraId="707F3FCC"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5CBF5F6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II. GRAĐEVINE KOMUNALNE INFRASTRUKTURE KOJE ĆE SE GRADITI U UREĐENIM DIJELOVIMA GRAĐEVINSKOG PODRUČJA</w:t>
      </w:r>
    </w:p>
    <w:p w14:paraId="34BCF593"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5025D07C"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55BBF4D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Tijekom 2021. godine planiraju se graditi sljedeće građevine:</w:t>
      </w:r>
    </w:p>
    <w:tbl>
      <w:tblPr>
        <w:tblW w:w="8796"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319"/>
        <w:gridCol w:w="1832"/>
        <w:gridCol w:w="2119"/>
        <w:gridCol w:w="1296"/>
      </w:tblGrid>
      <w:tr w:rsidR="007A3CD3" w:rsidRPr="007A3CD3" w14:paraId="47589BB2" w14:textId="77777777" w:rsidTr="007A3CD3">
        <w:trPr>
          <w:trHeight w:val="375"/>
        </w:trPr>
        <w:tc>
          <w:tcPr>
            <w:tcW w:w="1230" w:type="dxa"/>
            <w:vMerge w:val="restart"/>
          </w:tcPr>
          <w:p w14:paraId="26ACED78"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Oznaka aktivnosti</w:t>
            </w:r>
          </w:p>
        </w:tc>
        <w:tc>
          <w:tcPr>
            <w:tcW w:w="2321" w:type="dxa"/>
            <w:vMerge w:val="restart"/>
          </w:tcPr>
          <w:p w14:paraId="531ED6C1"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Projekti i aktivnosti</w:t>
            </w:r>
          </w:p>
        </w:tc>
        <w:tc>
          <w:tcPr>
            <w:tcW w:w="1843" w:type="dxa"/>
            <w:vMerge w:val="restart"/>
          </w:tcPr>
          <w:p w14:paraId="612192DD"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w:t>
            </w:r>
          </w:p>
        </w:tc>
        <w:tc>
          <w:tcPr>
            <w:tcW w:w="3402" w:type="dxa"/>
            <w:gridSpan w:val="2"/>
          </w:tcPr>
          <w:p w14:paraId="600BFF93"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Izvor sredstava</w:t>
            </w:r>
          </w:p>
        </w:tc>
      </w:tr>
      <w:tr w:rsidR="007A3CD3" w:rsidRPr="007A3CD3" w14:paraId="277F42A6" w14:textId="77777777" w:rsidTr="007A3CD3">
        <w:trPr>
          <w:trHeight w:val="366"/>
        </w:trPr>
        <w:tc>
          <w:tcPr>
            <w:tcW w:w="1230" w:type="dxa"/>
            <w:vMerge/>
          </w:tcPr>
          <w:p w14:paraId="2D59C7B8"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2321" w:type="dxa"/>
            <w:vMerge/>
          </w:tcPr>
          <w:p w14:paraId="684F9F54"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1843" w:type="dxa"/>
            <w:vMerge/>
          </w:tcPr>
          <w:p w14:paraId="51A05047"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2126" w:type="dxa"/>
          </w:tcPr>
          <w:p w14:paraId="0E3489D0"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Izvor</w:t>
            </w:r>
          </w:p>
        </w:tc>
        <w:tc>
          <w:tcPr>
            <w:tcW w:w="1276" w:type="dxa"/>
          </w:tcPr>
          <w:p w14:paraId="1097B81F"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 u kunama</w:t>
            </w:r>
          </w:p>
        </w:tc>
      </w:tr>
      <w:tr w:rsidR="007A3CD3" w:rsidRPr="007A3CD3" w14:paraId="0AD5569F" w14:textId="77777777" w:rsidTr="007A3CD3">
        <w:trPr>
          <w:trHeight w:val="656"/>
        </w:trPr>
        <w:tc>
          <w:tcPr>
            <w:tcW w:w="1230" w:type="dxa"/>
            <w:shd w:val="clear" w:color="auto" w:fill="D9E2F3"/>
          </w:tcPr>
          <w:p w14:paraId="582C956C"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K200302</w:t>
            </w:r>
          </w:p>
        </w:tc>
        <w:tc>
          <w:tcPr>
            <w:tcW w:w="2321" w:type="dxa"/>
            <w:shd w:val="clear" w:color="auto" w:fill="D9E2F3"/>
          </w:tcPr>
          <w:p w14:paraId="416D3623"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NERAZVRSTANA CESTA</w:t>
            </w:r>
          </w:p>
        </w:tc>
        <w:tc>
          <w:tcPr>
            <w:tcW w:w="1843" w:type="dxa"/>
            <w:shd w:val="clear" w:color="auto" w:fill="D9E2F3"/>
          </w:tcPr>
          <w:p w14:paraId="15C2B7C1"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c>
          <w:tcPr>
            <w:tcW w:w="3402" w:type="dxa"/>
            <w:gridSpan w:val="2"/>
            <w:shd w:val="clear" w:color="auto" w:fill="D9E2F3"/>
          </w:tcPr>
          <w:p w14:paraId="6A103530"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r>
      <w:tr w:rsidR="007A3CD3" w:rsidRPr="007A3CD3" w14:paraId="08EC8FB2" w14:textId="77777777" w:rsidTr="007A3CD3">
        <w:trPr>
          <w:trHeight w:val="825"/>
        </w:trPr>
        <w:tc>
          <w:tcPr>
            <w:tcW w:w="1230" w:type="dxa"/>
          </w:tcPr>
          <w:p w14:paraId="3568BF9E"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tcPr>
          <w:p w14:paraId="0E8BF08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Izrada projektne dokumentacije za izgradnju nerazvrstane ceste- ulica 4. Jul u naselju Ada </w:t>
            </w:r>
          </w:p>
        </w:tc>
        <w:tc>
          <w:tcPr>
            <w:tcW w:w="1843" w:type="dxa"/>
          </w:tcPr>
          <w:p w14:paraId="29976CF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80.000,00</w:t>
            </w:r>
          </w:p>
          <w:p w14:paraId="313C3E96"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6F39C7D2"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Prihodi od poreza </w:t>
            </w:r>
          </w:p>
        </w:tc>
        <w:tc>
          <w:tcPr>
            <w:tcW w:w="1276" w:type="dxa"/>
          </w:tcPr>
          <w:p w14:paraId="16B3C07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80.000,00</w:t>
            </w:r>
          </w:p>
        </w:tc>
      </w:tr>
      <w:tr w:rsidR="007A3CD3" w:rsidRPr="007A3CD3" w14:paraId="661C262B" w14:textId="77777777" w:rsidTr="007A3CD3">
        <w:trPr>
          <w:trHeight w:val="390"/>
        </w:trPr>
        <w:tc>
          <w:tcPr>
            <w:tcW w:w="1230" w:type="dxa"/>
            <w:shd w:val="clear" w:color="auto" w:fill="D9E2F3"/>
          </w:tcPr>
          <w:p w14:paraId="7651650B"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K200303</w:t>
            </w:r>
          </w:p>
        </w:tc>
        <w:tc>
          <w:tcPr>
            <w:tcW w:w="2321" w:type="dxa"/>
            <w:shd w:val="clear" w:color="auto" w:fill="D9E2F3"/>
          </w:tcPr>
          <w:p w14:paraId="2B9E5ED8"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JAVNE PROMETNE POVRŠINE NA KOJIMA NIJE DOPUŠTEN PROMET MOTORNIM VOZILIMA</w:t>
            </w:r>
          </w:p>
        </w:tc>
        <w:tc>
          <w:tcPr>
            <w:tcW w:w="1843" w:type="dxa"/>
            <w:shd w:val="clear" w:color="auto" w:fill="D9E2F3"/>
          </w:tcPr>
          <w:p w14:paraId="75A94414"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c>
          <w:tcPr>
            <w:tcW w:w="3402" w:type="dxa"/>
            <w:gridSpan w:val="2"/>
            <w:shd w:val="clear" w:color="auto" w:fill="D9E2F3"/>
          </w:tcPr>
          <w:p w14:paraId="79A5BBA2"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r>
      <w:tr w:rsidR="007A3CD3" w:rsidRPr="007A3CD3" w14:paraId="28FCD1DA" w14:textId="77777777" w:rsidTr="007A3CD3">
        <w:trPr>
          <w:trHeight w:val="1125"/>
        </w:trPr>
        <w:tc>
          <w:tcPr>
            <w:tcW w:w="1230" w:type="dxa"/>
            <w:vMerge w:val="restart"/>
          </w:tcPr>
          <w:p w14:paraId="60F12440"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val="restart"/>
          </w:tcPr>
          <w:p w14:paraId="1E0882E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Izgradnja nogostupa u naselju Šodolovci (ulica J. J. Zmaja- dio prema groblju u dužini cca 600 m i ulica Ive Andrića- dio prema </w:t>
            </w:r>
            <w:proofErr w:type="spellStart"/>
            <w:r w:rsidRPr="007A3CD3">
              <w:rPr>
                <w:rFonts w:ascii="Times New Roman" w:eastAsia="Calibri" w:hAnsi="Times New Roman" w:cs="Times New Roman"/>
                <w:sz w:val="24"/>
                <w:szCs w:val="24"/>
              </w:rPr>
              <w:t>Antal</w:t>
            </w:r>
            <w:proofErr w:type="spellEnd"/>
            <w:r w:rsidRPr="007A3CD3">
              <w:rPr>
                <w:rFonts w:ascii="Times New Roman" w:eastAsia="Calibri" w:hAnsi="Times New Roman" w:cs="Times New Roman"/>
                <w:sz w:val="24"/>
                <w:szCs w:val="24"/>
              </w:rPr>
              <w:t xml:space="preserve"> Majuru u dužini cca 600 m)</w:t>
            </w:r>
          </w:p>
        </w:tc>
        <w:tc>
          <w:tcPr>
            <w:tcW w:w="1843" w:type="dxa"/>
            <w:vMerge w:val="restart"/>
          </w:tcPr>
          <w:p w14:paraId="479338C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750.000,00</w:t>
            </w:r>
          </w:p>
        </w:tc>
        <w:tc>
          <w:tcPr>
            <w:tcW w:w="2126" w:type="dxa"/>
          </w:tcPr>
          <w:p w14:paraId="75F6081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Kapitalne pomoći iz državnog proračuna</w:t>
            </w:r>
          </w:p>
        </w:tc>
        <w:tc>
          <w:tcPr>
            <w:tcW w:w="1276" w:type="dxa"/>
          </w:tcPr>
          <w:p w14:paraId="7AA1B72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600.000,00</w:t>
            </w:r>
          </w:p>
        </w:tc>
      </w:tr>
      <w:tr w:rsidR="007A3CD3" w:rsidRPr="007A3CD3" w14:paraId="7C0F0E0A" w14:textId="77777777" w:rsidTr="007A3CD3">
        <w:trPr>
          <w:trHeight w:val="870"/>
        </w:trPr>
        <w:tc>
          <w:tcPr>
            <w:tcW w:w="1230" w:type="dxa"/>
            <w:vMerge/>
          </w:tcPr>
          <w:p w14:paraId="060B5AF6"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tcPr>
          <w:p w14:paraId="7CAD3CC5"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1843" w:type="dxa"/>
            <w:vMerge/>
          </w:tcPr>
          <w:p w14:paraId="1D01549E"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5717FF6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poreza</w:t>
            </w:r>
          </w:p>
        </w:tc>
        <w:tc>
          <w:tcPr>
            <w:tcW w:w="1276" w:type="dxa"/>
          </w:tcPr>
          <w:p w14:paraId="4EADC944"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150.000,00</w:t>
            </w:r>
          </w:p>
        </w:tc>
      </w:tr>
      <w:tr w:rsidR="007A3CD3" w:rsidRPr="007A3CD3" w14:paraId="00CCD2F8" w14:textId="77777777" w:rsidTr="007A3CD3">
        <w:trPr>
          <w:trHeight w:val="390"/>
        </w:trPr>
        <w:tc>
          <w:tcPr>
            <w:tcW w:w="1230" w:type="dxa"/>
            <w:shd w:val="clear" w:color="auto" w:fill="D9E2F3"/>
          </w:tcPr>
          <w:p w14:paraId="689A9BC1"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K200305</w:t>
            </w:r>
          </w:p>
        </w:tc>
        <w:tc>
          <w:tcPr>
            <w:tcW w:w="2321" w:type="dxa"/>
            <w:shd w:val="clear" w:color="auto" w:fill="D9E2F3"/>
          </w:tcPr>
          <w:p w14:paraId="0E561A5A"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JAVNE ZELENE POVRŠINE</w:t>
            </w:r>
          </w:p>
        </w:tc>
        <w:tc>
          <w:tcPr>
            <w:tcW w:w="1843" w:type="dxa"/>
            <w:shd w:val="clear" w:color="auto" w:fill="D9E2F3"/>
          </w:tcPr>
          <w:p w14:paraId="183D9D01"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c>
          <w:tcPr>
            <w:tcW w:w="3402" w:type="dxa"/>
            <w:gridSpan w:val="2"/>
            <w:shd w:val="clear" w:color="auto" w:fill="D9E2F3"/>
          </w:tcPr>
          <w:p w14:paraId="0EBCEC95"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r>
      <w:tr w:rsidR="007A3CD3" w:rsidRPr="007A3CD3" w14:paraId="4A83C0F1" w14:textId="77777777" w:rsidTr="007A3CD3">
        <w:trPr>
          <w:trHeight w:val="435"/>
        </w:trPr>
        <w:tc>
          <w:tcPr>
            <w:tcW w:w="1230" w:type="dxa"/>
            <w:vMerge w:val="restart"/>
          </w:tcPr>
          <w:p w14:paraId="4CC62878"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val="restart"/>
          </w:tcPr>
          <w:p w14:paraId="690B5C2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Izgradnja košarkaškog igrališta u naselju Petrova Slatina- k.č.br. 65/1, k.o. Šodolovci</w:t>
            </w:r>
          </w:p>
        </w:tc>
        <w:tc>
          <w:tcPr>
            <w:tcW w:w="1843" w:type="dxa"/>
            <w:vMerge w:val="restart"/>
          </w:tcPr>
          <w:p w14:paraId="73DB6AA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250.000,00</w:t>
            </w:r>
          </w:p>
        </w:tc>
        <w:tc>
          <w:tcPr>
            <w:tcW w:w="2126" w:type="dxa"/>
          </w:tcPr>
          <w:p w14:paraId="4397A01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Kapitalne pomoći iz županijskog proračuna</w:t>
            </w:r>
          </w:p>
        </w:tc>
        <w:tc>
          <w:tcPr>
            <w:tcW w:w="1276" w:type="dxa"/>
          </w:tcPr>
          <w:p w14:paraId="2AE5BCA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175.000,00</w:t>
            </w:r>
          </w:p>
        </w:tc>
      </w:tr>
      <w:tr w:rsidR="007A3CD3" w:rsidRPr="007A3CD3" w14:paraId="2DE8F2EC" w14:textId="77777777" w:rsidTr="007A3CD3">
        <w:trPr>
          <w:trHeight w:val="480"/>
        </w:trPr>
        <w:tc>
          <w:tcPr>
            <w:tcW w:w="1230" w:type="dxa"/>
            <w:vMerge/>
          </w:tcPr>
          <w:p w14:paraId="3B8DA8B4"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tcPr>
          <w:p w14:paraId="448DE259"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1843" w:type="dxa"/>
            <w:vMerge/>
          </w:tcPr>
          <w:p w14:paraId="12314BD3"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083688D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naknade za pokretnu prodaju i pravo puta</w:t>
            </w:r>
          </w:p>
        </w:tc>
        <w:tc>
          <w:tcPr>
            <w:tcW w:w="1276" w:type="dxa"/>
          </w:tcPr>
          <w:p w14:paraId="2F2B5F04"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53.404,29</w:t>
            </w:r>
          </w:p>
        </w:tc>
      </w:tr>
      <w:tr w:rsidR="007A3CD3" w:rsidRPr="007A3CD3" w14:paraId="06013EA0" w14:textId="77777777" w:rsidTr="007A3CD3">
        <w:trPr>
          <w:trHeight w:val="540"/>
        </w:trPr>
        <w:tc>
          <w:tcPr>
            <w:tcW w:w="1230" w:type="dxa"/>
            <w:vMerge/>
          </w:tcPr>
          <w:p w14:paraId="5CBC12BC"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tcPr>
          <w:p w14:paraId="3627AFAE"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1843" w:type="dxa"/>
            <w:vMerge/>
          </w:tcPr>
          <w:p w14:paraId="2B8B89F1"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2337B35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Prihodi od zakupa općinskog </w:t>
            </w:r>
            <w:r w:rsidRPr="007A3CD3">
              <w:rPr>
                <w:rFonts w:ascii="Times New Roman" w:eastAsia="Calibri" w:hAnsi="Times New Roman" w:cs="Times New Roman"/>
                <w:sz w:val="24"/>
                <w:szCs w:val="24"/>
              </w:rPr>
              <w:lastRenderedPageBreak/>
              <w:t>poljoprivrednog zemljišta</w:t>
            </w:r>
          </w:p>
        </w:tc>
        <w:tc>
          <w:tcPr>
            <w:tcW w:w="1276" w:type="dxa"/>
          </w:tcPr>
          <w:p w14:paraId="2AE749A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21.595,71</w:t>
            </w:r>
          </w:p>
        </w:tc>
      </w:tr>
      <w:tr w:rsidR="007A3CD3" w:rsidRPr="007A3CD3" w14:paraId="3880A22F" w14:textId="77777777" w:rsidTr="007A3CD3">
        <w:trPr>
          <w:trHeight w:val="596"/>
        </w:trPr>
        <w:tc>
          <w:tcPr>
            <w:tcW w:w="1230" w:type="dxa"/>
            <w:vMerge w:val="restart"/>
          </w:tcPr>
          <w:p w14:paraId="78CC2104"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val="restart"/>
          </w:tcPr>
          <w:p w14:paraId="4A1B8CB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Izgradnja košarkaškog igrališta u naselju Koprivna- k.č.br. 168/1, k.o. Koprivna</w:t>
            </w:r>
          </w:p>
        </w:tc>
        <w:tc>
          <w:tcPr>
            <w:tcW w:w="1843" w:type="dxa"/>
            <w:vMerge w:val="restart"/>
          </w:tcPr>
          <w:p w14:paraId="1DF12E0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250.000,00</w:t>
            </w:r>
          </w:p>
        </w:tc>
        <w:tc>
          <w:tcPr>
            <w:tcW w:w="2126" w:type="dxa"/>
          </w:tcPr>
          <w:p w14:paraId="48809B10"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Kapitalne pomoći iz županijskog proračuna</w:t>
            </w:r>
          </w:p>
        </w:tc>
        <w:tc>
          <w:tcPr>
            <w:tcW w:w="1276" w:type="dxa"/>
          </w:tcPr>
          <w:p w14:paraId="08C995B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175.000,00</w:t>
            </w:r>
          </w:p>
        </w:tc>
      </w:tr>
      <w:tr w:rsidR="007A3CD3" w:rsidRPr="007A3CD3" w14:paraId="67BFE8F3" w14:textId="77777777" w:rsidTr="007A3CD3">
        <w:trPr>
          <w:trHeight w:val="570"/>
        </w:trPr>
        <w:tc>
          <w:tcPr>
            <w:tcW w:w="1230" w:type="dxa"/>
            <w:vMerge/>
          </w:tcPr>
          <w:p w14:paraId="39DABAB8"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tcPr>
          <w:p w14:paraId="1739EFED"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1843" w:type="dxa"/>
            <w:vMerge/>
          </w:tcPr>
          <w:p w14:paraId="24B60ABA"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76C63AD0"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ostalih koncesija</w:t>
            </w:r>
          </w:p>
        </w:tc>
        <w:tc>
          <w:tcPr>
            <w:tcW w:w="1276" w:type="dxa"/>
          </w:tcPr>
          <w:p w14:paraId="2DCB351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40.000,00</w:t>
            </w:r>
          </w:p>
        </w:tc>
      </w:tr>
      <w:tr w:rsidR="007A3CD3" w:rsidRPr="007A3CD3" w14:paraId="11A61FB6" w14:textId="77777777" w:rsidTr="007A3CD3">
        <w:trPr>
          <w:trHeight w:val="495"/>
        </w:trPr>
        <w:tc>
          <w:tcPr>
            <w:tcW w:w="1230" w:type="dxa"/>
            <w:vMerge/>
          </w:tcPr>
          <w:p w14:paraId="4858A451"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vMerge/>
          </w:tcPr>
          <w:p w14:paraId="0BA4A2CD"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1843" w:type="dxa"/>
            <w:vMerge/>
          </w:tcPr>
          <w:p w14:paraId="4606511D"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126" w:type="dxa"/>
          </w:tcPr>
          <w:p w14:paraId="7B6299AD"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zakupa poslovnog prostora</w:t>
            </w:r>
          </w:p>
        </w:tc>
        <w:tc>
          <w:tcPr>
            <w:tcW w:w="1276" w:type="dxa"/>
          </w:tcPr>
          <w:p w14:paraId="10AE816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35.000,00</w:t>
            </w:r>
          </w:p>
        </w:tc>
      </w:tr>
      <w:tr w:rsidR="007A3CD3" w:rsidRPr="007A3CD3" w14:paraId="405B0FF0" w14:textId="77777777" w:rsidTr="007A3CD3">
        <w:trPr>
          <w:trHeight w:val="240"/>
        </w:trPr>
        <w:tc>
          <w:tcPr>
            <w:tcW w:w="1230" w:type="dxa"/>
            <w:shd w:val="clear" w:color="auto" w:fill="D9E2F3"/>
          </w:tcPr>
          <w:p w14:paraId="2D1B48CF"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K200307</w:t>
            </w:r>
          </w:p>
        </w:tc>
        <w:tc>
          <w:tcPr>
            <w:tcW w:w="2321" w:type="dxa"/>
            <w:shd w:val="clear" w:color="auto" w:fill="D9E2F3"/>
          </w:tcPr>
          <w:p w14:paraId="0AC4EFD0"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GROBLJA I KREMATORIJI NA GROBLJIMA</w:t>
            </w:r>
          </w:p>
        </w:tc>
        <w:tc>
          <w:tcPr>
            <w:tcW w:w="1843" w:type="dxa"/>
            <w:shd w:val="clear" w:color="auto" w:fill="D9E2F3"/>
          </w:tcPr>
          <w:p w14:paraId="4030C465"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3402" w:type="dxa"/>
            <w:gridSpan w:val="2"/>
            <w:shd w:val="clear" w:color="auto" w:fill="D9E2F3"/>
          </w:tcPr>
          <w:p w14:paraId="29EB3B9F"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r>
      <w:tr w:rsidR="007A3CD3" w:rsidRPr="007A3CD3" w14:paraId="6E7C2776" w14:textId="77777777" w:rsidTr="007A3CD3">
        <w:trPr>
          <w:trHeight w:val="240"/>
        </w:trPr>
        <w:tc>
          <w:tcPr>
            <w:tcW w:w="1230" w:type="dxa"/>
          </w:tcPr>
          <w:p w14:paraId="007F477A"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2321" w:type="dxa"/>
          </w:tcPr>
          <w:p w14:paraId="2DE5CC44"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Izgradnja rashladnih komora za pokojnike- unutar mrtvačnice u naselju Silaš i mrtvačnice u naselju Šodolovci</w:t>
            </w:r>
          </w:p>
        </w:tc>
        <w:tc>
          <w:tcPr>
            <w:tcW w:w="1843" w:type="dxa"/>
          </w:tcPr>
          <w:p w14:paraId="63DA285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60.000,00</w:t>
            </w:r>
          </w:p>
        </w:tc>
        <w:tc>
          <w:tcPr>
            <w:tcW w:w="2126" w:type="dxa"/>
          </w:tcPr>
          <w:p w14:paraId="434A7C9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poreza</w:t>
            </w:r>
          </w:p>
        </w:tc>
        <w:tc>
          <w:tcPr>
            <w:tcW w:w="1276" w:type="dxa"/>
          </w:tcPr>
          <w:p w14:paraId="1B999880"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60.000,00</w:t>
            </w:r>
          </w:p>
        </w:tc>
      </w:tr>
      <w:tr w:rsidR="007A3CD3" w:rsidRPr="007A3CD3" w14:paraId="65A131B8" w14:textId="77777777" w:rsidTr="007A3CD3">
        <w:trPr>
          <w:trHeight w:val="270"/>
        </w:trPr>
        <w:tc>
          <w:tcPr>
            <w:tcW w:w="5394" w:type="dxa"/>
            <w:gridSpan w:val="3"/>
          </w:tcPr>
          <w:p w14:paraId="2C02C637"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w:t>
            </w:r>
          </w:p>
        </w:tc>
        <w:tc>
          <w:tcPr>
            <w:tcW w:w="3402" w:type="dxa"/>
            <w:gridSpan w:val="2"/>
          </w:tcPr>
          <w:p w14:paraId="017AF8A3"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1.390.000,00</w:t>
            </w:r>
          </w:p>
        </w:tc>
      </w:tr>
    </w:tbl>
    <w:p w14:paraId="73FD5C00"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59BF507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III. POSTOJEĆE GRAĐEVINE KOMUNALNE INFRASTRUKTURE KOJE ĆE SE REKONSTRUIRATI I NAČIN REKONSTRUKCIJE</w:t>
      </w:r>
    </w:p>
    <w:p w14:paraId="1B7F487E"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7D0CBA0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Tijekom 2021. godine planiraju se rekonstruirati sljedeće građevine:</w:t>
      </w:r>
    </w:p>
    <w:tbl>
      <w:tblPr>
        <w:tblW w:w="882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2616"/>
        <w:gridCol w:w="1774"/>
        <w:gridCol w:w="1904"/>
        <w:gridCol w:w="1296"/>
      </w:tblGrid>
      <w:tr w:rsidR="007A3CD3" w:rsidRPr="007A3CD3" w14:paraId="2707A65F" w14:textId="77777777" w:rsidTr="007A3CD3">
        <w:trPr>
          <w:trHeight w:val="375"/>
        </w:trPr>
        <w:tc>
          <w:tcPr>
            <w:tcW w:w="1230" w:type="dxa"/>
            <w:vMerge w:val="restart"/>
          </w:tcPr>
          <w:p w14:paraId="6C49777B"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Oznaka aktivnosti</w:t>
            </w:r>
          </w:p>
        </w:tc>
        <w:tc>
          <w:tcPr>
            <w:tcW w:w="3166" w:type="dxa"/>
            <w:vMerge w:val="restart"/>
          </w:tcPr>
          <w:p w14:paraId="59799AE6"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Projekti i aktivnosti</w:t>
            </w:r>
          </w:p>
        </w:tc>
        <w:tc>
          <w:tcPr>
            <w:tcW w:w="2168" w:type="dxa"/>
            <w:vMerge w:val="restart"/>
          </w:tcPr>
          <w:p w14:paraId="29385514"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w:t>
            </w:r>
          </w:p>
        </w:tc>
        <w:tc>
          <w:tcPr>
            <w:tcW w:w="2251" w:type="dxa"/>
            <w:gridSpan w:val="2"/>
          </w:tcPr>
          <w:p w14:paraId="7124ACD7"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Izvor sredstava</w:t>
            </w:r>
          </w:p>
        </w:tc>
      </w:tr>
      <w:tr w:rsidR="007A3CD3" w:rsidRPr="007A3CD3" w14:paraId="3A7739E1" w14:textId="77777777" w:rsidTr="007A3CD3">
        <w:trPr>
          <w:trHeight w:val="366"/>
        </w:trPr>
        <w:tc>
          <w:tcPr>
            <w:tcW w:w="1230" w:type="dxa"/>
            <w:vMerge/>
          </w:tcPr>
          <w:p w14:paraId="6B866480"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3166" w:type="dxa"/>
            <w:vMerge/>
          </w:tcPr>
          <w:p w14:paraId="1DCA621C"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2168" w:type="dxa"/>
            <w:vMerge/>
          </w:tcPr>
          <w:p w14:paraId="78229D51"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p>
        </w:tc>
        <w:tc>
          <w:tcPr>
            <w:tcW w:w="2020" w:type="dxa"/>
          </w:tcPr>
          <w:p w14:paraId="62FA21C3"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Izvor</w:t>
            </w:r>
          </w:p>
        </w:tc>
        <w:tc>
          <w:tcPr>
            <w:tcW w:w="236" w:type="dxa"/>
          </w:tcPr>
          <w:p w14:paraId="30EE2110"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w:t>
            </w:r>
          </w:p>
        </w:tc>
      </w:tr>
      <w:tr w:rsidR="007A3CD3" w:rsidRPr="007A3CD3" w14:paraId="38041439" w14:textId="77777777" w:rsidTr="007A3CD3">
        <w:trPr>
          <w:trHeight w:val="510"/>
        </w:trPr>
        <w:tc>
          <w:tcPr>
            <w:tcW w:w="1230" w:type="dxa"/>
            <w:shd w:val="clear" w:color="auto" w:fill="D9E2F3"/>
          </w:tcPr>
          <w:p w14:paraId="0AF44921"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K200301</w:t>
            </w:r>
          </w:p>
        </w:tc>
        <w:tc>
          <w:tcPr>
            <w:tcW w:w="3166" w:type="dxa"/>
            <w:shd w:val="clear" w:color="auto" w:fill="D9E2F3"/>
          </w:tcPr>
          <w:p w14:paraId="58A6290A" w14:textId="77777777" w:rsidR="007A3CD3" w:rsidRPr="007A3CD3" w:rsidRDefault="007A3CD3" w:rsidP="007A3CD3">
            <w:pPr>
              <w:spacing w:after="160" w:line="259"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JAVNA RASVJETA</w:t>
            </w:r>
          </w:p>
        </w:tc>
        <w:tc>
          <w:tcPr>
            <w:tcW w:w="2168" w:type="dxa"/>
            <w:shd w:val="clear" w:color="auto" w:fill="D9E2F3"/>
          </w:tcPr>
          <w:p w14:paraId="79814B5B"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c>
          <w:tcPr>
            <w:tcW w:w="2251" w:type="dxa"/>
            <w:gridSpan w:val="2"/>
            <w:shd w:val="clear" w:color="auto" w:fill="D9E2F3"/>
          </w:tcPr>
          <w:p w14:paraId="7034E362" w14:textId="77777777" w:rsidR="007A3CD3" w:rsidRPr="007A3CD3" w:rsidRDefault="007A3CD3" w:rsidP="007A3CD3">
            <w:pPr>
              <w:spacing w:after="160" w:line="259" w:lineRule="auto"/>
              <w:jc w:val="both"/>
              <w:rPr>
                <w:rFonts w:ascii="Times New Roman" w:eastAsia="Calibri" w:hAnsi="Times New Roman" w:cs="Times New Roman"/>
                <w:b/>
                <w:sz w:val="24"/>
                <w:szCs w:val="24"/>
              </w:rPr>
            </w:pPr>
          </w:p>
        </w:tc>
      </w:tr>
      <w:tr w:rsidR="007A3CD3" w:rsidRPr="007A3CD3" w14:paraId="61144EF6" w14:textId="77777777" w:rsidTr="007A3CD3">
        <w:trPr>
          <w:trHeight w:val="672"/>
        </w:trPr>
        <w:tc>
          <w:tcPr>
            <w:tcW w:w="1230" w:type="dxa"/>
            <w:vMerge w:val="restart"/>
            <w:shd w:val="clear" w:color="auto" w:fill="FFFFFF"/>
          </w:tcPr>
          <w:p w14:paraId="0F889EA9"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p>
        </w:tc>
        <w:tc>
          <w:tcPr>
            <w:tcW w:w="3166" w:type="dxa"/>
            <w:vMerge w:val="restart"/>
            <w:shd w:val="clear" w:color="auto" w:fill="FFFFFF"/>
          </w:tcPr>
          <w:p w14:paraId="073B659B"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Rekonstrukcija javne rasvjete (zamjena postojećih svjetiljki led svjetiljkama) u naseljima Ada, Koprivna, Paulin Dvor i Silaš</w:t>
            </w:r>
          </w:p>
        </w:tc>
        <w:tc>
          <w:tcPr>
            <w:tcW w:w="2168" w:type="dxa"/>
            <w:vMerge w:val="restart"/>
            <w:shd w:val="clear" w:color="auto" w:fill="FFFFFF"/>
          </w:tcPr>
          <w:p w14:paraId="0CB5A53B"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437.400,00</w:t>
            </w:r>
          </w:p>
        </w:tc>
        <w:tc>
          <w:tcPr>
            <w:tcW w:w="2020" w:type="dxa"/>
            <w:shd w:val="clear" w:color="auto" w:fill="FFFFFF"/>
          </w:tcPr>
          <w:p w14:paraId="2F908B92"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Kapitalne pomoći iz državnog proračuna</w:t>
            </w:r>
          </w:p>
        </w:tc>
        <w:tc>
          <w:tcPr>
            <w:tcW w:w="236" w:type="dxa"/>
            <w:shd w:val="clear" w:color="auto" w:fill="FFFFFF"/>
          </w:tcPr>
          <w:p w14:paraId="57473049"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300.000,00</w:t>
            </w:r>
          </w:p>
        </w:tc>
      </w:tr>
      <w:tr w:rsidR="007A3CD3" w:rsidRPr="007A3CD3" w14:paraId="6F53A572" w14:textId="77777777" w:rsidTr="007A3CD3">
        <w:trPr>
          <w:trHeight w:val="600"/>
        </w:trPr>
        <w:tc>
          <w:tcPr>
            <w:tcW w:w="1230" w:type="dxa"/>
            <w:vMerge/>
            <w:shd w:val="clear" w:color="auto" w:fill="FFFFFF"/>
          </w:tcPr>
          <w:p w14:paraId="63262987"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p>
        </w:tc>
        <w:tc>
          <w:tcPr>
            <w:tcW w:w="3166" w:type="dxa"/>
            <w:vMerge/>
            <w:shd w:val="clear" w:color="auto" w:fill="FFFFFF"/>
          </w:tcPr>
          <w:p w14:paraId="4A140B0A"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168" w:type="dxa"/>
            <w:vMerge/>
            <w:shd w:val="clear" w:color="auto" w:fill="FFFFFF"/>
          </w:tcPr>
          <w:p w14:paraId="7DF86728"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020" w:type="dxa"/>
            <w:shd w:val="clear" w:color="auto" w:fill="FFFFFF"/>
          </w:tcPr>
          <w:p w14:paraId="3D9A5248"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Komunalna naknada</w:t>
            </w:r>
          </w:p>
        </w:tc>
        <w:tc>
          <w:tcPr>
            <w:tcW w:w="236" w:type="dxa"/>
            <w:shd w:val="clear" w:color="auto" w:fill="FFFFFF"/>
          </w:tcPr>
          <w:p w14:paraId="64536B98"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100.000,00</w:t>
            </w:r>
          </w:p>
        </w:tc>
      </w:tr>
      <w:tr w:rsidR="007A3CD3" w:rsidRPr="007A3CD3" w14:paraId="52316E5B" w14:textId="77777777" w:rsidTr="007A3CD3">
        <w:trPr>
          <w:trHeight w:val="1350"/>
        </w:trPr>
        <w:tc>
          <w:tcPr>
            <w:tcW w:w="1230" w:type="dxa"/>
            <w:vMerge/>
            <w:shd w:val="clear" w:color="auto" w:fill="FFFFFF"/>
          </w:tcPr>
          <w:p w14:paraId="76FEF096"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p>
        </w:tc>
        <w:tc>
          <w:tcPr>
            <w:tcW w:w="3166" w:type="dxa"/>
            <w:vMerge/>
            <w:shd w:val="clear" w:color="auto" w:fill="FFFFFF"/>
          </w:tcPr>
          <w:p w14:paraId="2D60932B"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168" w:type="dxa"/>
            <w:vMerge/>
            <w:shd w:val="clear" w:color="auto" w:fill="FFFFFF"/>
          </w:tcPr>
          <w:p w14:paraId="6CFAA904"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020" w:type="dxa"/>
            <w:shd w:val="clear" w:color="auto" w:fill="FFFFFF"/>
          </w:tcPr>
          <w:p w14:paraId="6732FAD5"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Prihodi od koncesije državnog poljoprivrednog zemljišta</w:t>
            </w:r>
          </w:p>
        </w:tc>
        <w:tc>
          <w:tcPr>
            <w:tcW w:w="236" w:type="dxa"/>
            <w:shd w:val="clear" w:color="auto" w:fill="FFFFFF"/>
          </w:tcPr>
          <w:p w14:paraId="29CDAB4D"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37.400,00</w:t>
            </w:r>
          </w:p>
        </w:tc>
      </w:tr>
      <w:tr w:rsidR="007A3CD3" w:rsidRPr="007A3CD3" w14:paraId="50274E48" w14:textId="77777777" w:rsidTr="007A3CD3">
        <w:trPr>
          <w:trHeight w:val="1110"/>
        </w:trPr>
        <w:tc>
          <w:tcPr>
            <w:tcW w:w="1230" w:type="dxa"/>
            <w:shd w:val="clear" w:color="auto" w:fill="D9E2F3"/>
          </w:tcPr>
          <w:p w14:paraId="4D637A8A"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lastRenderedPageBreak/>
              <w:t>K200308</w:t>
            </w:r>
          </w:p>
        </w:tc>
        <w:tc>
          <w:tcPr>
            <w:tcW w:w="3166" w:type="dxa"/>
            <w:shd w:val="clear" w:color="auto" w:fill="D9E2F3"/>
          </w:tcPr>
          <w:p w14:paraId="7C60E608"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
                <w:sz w:val="24"/>
                <w:szCs w:val="24"/>
              </w:rPr>
              <w:t>GRAĐEVINE NAMIJENJENE OBAVLJANJU JAVNOG PRIJEVOZA</w:t>
            </w:r>
          </w:p>
        </w:tc>
        <w:tc>
          <w:tcPr>
            <w:tcW w:w="2168" w:type="dxa"/>
            <w:shd w:val="clear" w:color="auto" w:fill="D9E2F3"/>
          </w:tcPr>
          <w:p w14:paraId="2C65C24F"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020" w:type="dxa"/>
            <w:shd w:val="clear" w:color="auto" w:fill="D9E2F3"/>
          </w:tcPr>
          <w:p w14:paraId="56DC1ED9"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c>
          <w:tcPr>
            <w:tcW w:w="236" w:type="dxa"/>
            <w:shd w:val="clear" w:color="auto" w:fill="D9E2F3"/>
          </w:tcPr>
          <w:p w14:paraId="559855FA"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p>
        </w:tc>
      </w:tr>
      <w:tr w:rsidR="007A3CD3" w:rsidRPr="007A3CD3" w14:paraId="79C3ECC0" w14:textId="77777777" w:rsidTr="007A3CD3">
        <w:trPr>
          <w:trHeight w:val="1755"/>
        </w:trPr>
        <w:tc>
          <w:tcPr>
            <w:tcW w:w="1230" w:type="dxa"/>
            <w:shd w:val="clear" w:color="auto" w:fill="FFFFFF"/>
          </w:tcPr>
          <w:p w14:paraId="0EF300AB" w14:textId="77777777" w:rsidR="007A3CD3" w:rsidRPr="007A3CD3" w:rsidRDefault="007A3CD3" w:rsidP="007A3CD3">
            <w:pPr>
              <w:spacing w:after="160" w:line="259" w:lineRule="auto"/>
              <w:jc w:val="both"/>
              <w:rPr>
                <w:rFonts w:ascii="Times New Roman" w:eastAsia="Calibri" w:hAnsi="Times New Roman" w:cs="Times New Roman"/>
                <w:b/>
                <w:bCs/>
                <w:sz w:val="24"/>
                <w:szCs w:val="24"/>
              </w:rPr>
            </w:pPr>
          </w:p>
        </w:tc>
        <w:tc>
          <w:tcPr>
            <w:tcW w:w="3166" w:type="dxa"/>
            <w:shd w:val="clear" w:color="auto" w:fill="FFFFFF"/>
          </w:tcPr>
          <w:p w14:paraId="1B6D51CD"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Rekonstrukcija nadstrešnica (zamjena oštećenih nadstrešnica novima) na autobusnim stajalištima u naselju Koprivna, Palača, Petrova Slatina, Silaš i Šodolovci</w:t>
            </w:r>
          </w:p>
        </w:tc>
        <w:tc>
          <w:tcPr>
            <w:tcW w:w="2168" w:type="dxa"/>
            <w:shd w:val="clear" w:color="auto" w:fill="FFFFFF"/>
          </w:tcPr>
          <w:p w14:paraId="4BE7E95B"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60.000,00</w:t>
            </w:r>
          </w:p>
        </w:tc>
        <w:tc>
          <w:tcPr>
            <w:tcW w:w="2020" w:type="dxa"/>
            <w:shd w:val="clear" w:color="auto" w:fill="FFFFFF"/>
          </w:tcPr>
          <w:p w14:paraId="1AF037A1"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sz w:val="24"/>
                <w:szCs w:val="24"/>
              </w:rPr>
              <w:t>Prihod od koncesije državnog poljoprivrednog zemljišta</w:t>
            </w:r>
          </w:p>
        </w:tc>
        <w:tc>
          <w:tcPr>
            <w:tcW w:w="236" w:type="dxa"/>
            <w:shd w:val="clear" w:color="auto" w:fill="FFFFFF"/>
          </w:tcPr>
          <w:p w14:paraId="0C92E0BA"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60.000,00</w:t>
            </w:r>
          </w:p>
        </w:tc>
      </w:tr>
      <w:tr w:rsidR="007A3CD3" w:rsidRPr="007A3CD3" w14:paraId="1AC1C99F" w14:textId="77777777" w:rsidTr="007A3CD3">
        <w:trPr>
          <w:trHeight w:val="177"/>
        </w:trPr>
        <w:tc>
          <w:tcPr>
            <w:tcW w:w="6564" w:type="dxa"/>
            <w:gridSpan w:val="3"/>
            <w:shd w:val="clear" w:color="auto" w:fill="FFFFFF"/>
          </w:tcPr>
          <w:p w14:paraId="6C5E6FE4"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w:t>
            </w:r>
          </w:p>
        </w:tc>
        <w:tc>
          <w:tcPr>
            <w:tcW w:w="2251" w:type="dxa"/>
            <w:gridSpan w:val="2"/>
            <w:shd w:val="clear" w:color="auto" w:fill="FFFFFF"/>
          </w:tcPr>
          <w:p w14:paraId="7DF77EA0" w14:textId="77777777" w:rsidR="007A3CD3" w:rsidRPr="007A3CD3" w:rsidRDefault="007A3CD3" w:rsidP="007A3CD3">
            <w:pPr>
              <w:spacing w:after="160" w:line="259"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497.400,00</w:t>
            </w:r>
          </w:p>
        </w:tc>
      </w:tr>
    </w:tbl>
    <w:p w14:paraId="1760983B"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6FBCBD2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IV. REKAPITULACIJA</w:t>
      </w:r>
    </w:p>
    <w:p w14:paraId="36B0E046"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5.</w:t>
      </w:r>
    </w:p>
    <w:p w14:paraId="3A98C14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Utvrđuje se sljedeća rekapitulacija programa po vrsti i izvorima financiranja gradnje komunalne infrastrukture:</w:t>
      </w: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1506"/>
      </w:tblGrid>
      <w:tr w:rsidR="007A3CD3" w:rsidRPr="007A3CD3" w14:paraId="640F6C79" w14:textId="77777777" w:rsidTr="007A3CD3">
        <w:trPr>
          <w:trHeight w:val="315"/>
        </w:trPr>
        <w:tc>
          <w:tcPr>
            <w:tcW w:w="1230" w:type="dxa"/>
          </w:tcPr>
          <w:p w14:paraId="113CD269"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Redni broj</w:t>
            </w:r>
          </w:p>
        </w:tc>
        <w:tc>
          <w:tcPr>
            <w:tcW w:w="6180" w:type="dxa"/>
          </w:tcPr>
          <w:p w14:paraId="6560D066"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Vrsta komunalne infrastrukture</w:t>
            </w:r>
          </w:p>
        </w:tc>
        <w:tc>
          <w:tcPr>
            <w:tcW w:w="1506" w:type="dxa"/>
          </w:tcPr>
          <w:p w14:paraId="4E27B31E"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Iznos u kunama</w:t>
            </w:r>
          </w:p>
        </w:tc>
      </w:tr>
      <w:tr w:rsidR="007A3CD3" w:rsidRPr="007A3CD3" w14:paraId="755587BA" w14:textId="77777777" w:rsidTr="007A3CD3">
        <w:trPr>
          <w:trHeight w:val="240"/>
        </w:trPr>
        <w:tc>
          <w:tcPr>
            <w:tcW w:w="1230" w:type="dxa"/>
          </w:tcPr>
          <w:p w14:paraId="3EC1515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w:t>
            </w:r>
          </w:p>
        </w:tc>
        <w:tc>
          <w:tcPr>
            <w:tcW w:w="6180" w:type="dxa"/>
          </w:tcPr>
          <w:p w14:paraId="195A92A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Građevine komunalne infrastrukture koje će se graditi u radi uređenja neuređenih dijelova građevinskog područja </w:t>
            </w:r>
          </w:p>
        </w:tc>
        <w:tc>
          <w:tcPr>
            <w:tcW w:w="1506" w:type="dxa"/>
          </w:tcPr>
          <w:p w14:paraId="42BA04C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0,00</w:t>
            </w:r>
          </w:p>
        </w:tc>
      </w:tr>
      <w:tr w:rsidR="007A3CD3" w:rsidRPr="007A3CD3" w14:paraId="2DE5EBCA" w14:textId="77777777" w:rsidTr="007A3CD3">
        <w:trPr>
          <w:trHeight w:val="210"/>
        </w:trPr>
        <w:tc>
          <w:tcPr>
            <w:tcW w:w="1230" w:type="dxa"/>
          </w:tcPr>
          <w:p w14:paraId="6D44D112"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w:t>
            </w:r>
          </w:p>
        </w:tc>
        <w:tc>
          <w:tcPr>
            <w:tcW w:w="6180" w:type="dxa"/>
          </w:tcPr>
          <w:p w14:paraId="04158BF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Građevine komunalne infrastrukture koje će se graditi u uređenim dijelovima građevinskog područja</w:t>
            </w:r>
          </w:p>
        </w:tc>
        <w:tc>
          <w:tcPr>
            <w:tcW w:w="1506" w:type="dxa"/>
          </w:tcPr>
          <w:p w14:paraId="49A72FE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1.390.000,00</w:t>
            </w:r>
          </w:p>
        </w:tc>
      </w:tr>
      <w:tr w:rsidR="007A3CD3" w:rsidRPr="007A3CD3" w14:paraId="64701C01" w14:textId="77777777" w:rsidTr="007A3CD3">
        <w:trPr>
          <w:trHeight w:val="195"/>
        </w:trPr>
        <w:tc>
          <w:tcPr>
            <w:tcW w:w="1230" w:type="dxa"/>
          </w:tcPr>
          <w:p w14:paraId="68937EA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w:t>
            </w:r>
          </w:p>
        </w:tc>
        <w:tc>
          <w:tcPr>
            <w:tcW w:w="6180" w:type="dxa"/>
          </w:tcPr>
          <w:p w14:paraId="7D6F619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Građevine komunalne infrastrukture koje će se graditi izvan građevinskog područja  </w:t>
            </w:r>
          </w:p>
        </w:tc>
        <w:tc>
          <w:tcPr>
            <w:tcW w:w="1506" w:type="dxa"/>
          </w:tcPr>
          <w:p w14:paraId="350037F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0,00</w:t>
            </w:r>
          </w:p>
        </w:tc>
      </w:tr>
      <w:tr w:rsidR="007A3CD3" w:rsidRPr="007A3CD3" w14:paraId="787C03FC" w14:textId="77777777" w:rsidTr="007A3CD3">
        <w:trPr>
          <w:trHeight w:val="263"/>
        </w:trPr>
        <w:tc>
          <w:tcPr>
            <w:tcW w:w="1230" w:type="dxa"/>
          </w:tcPr>
          <w:p w14:paraId="3BEF365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4.</w:t>
            </w:r>
          </w:p>
        </w:tc>
        <w:tc>
          <w:tcPr>
            <w:tcW w:w="6180" w:type="dxa"/>
          </w:tcPr>
          <w:p w14:paraId="6303A71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Postojeće građevine koje će se rekonstruirati i način rekonstrukcije</w:t>
            </w:r>
          </w:p>
        </w:tc>
        <w:tc>
          <w:tcPr>
            <w:tcW w:w="1506" w:type="dxa"/>
          </w:tcPr>
          <w:p w14:paraId="1E2E7CF2"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497.400,00</w:t>
            </w:r>
          </w:p>
        </w:tc>
      </w:tr>
      <w:tr w:rsidR="007A3CD3" w:rsidRPr="007A3CD3" w14:paraId="7303DE38" w14:textId="77777777" w:rsidTr="007A3CD3">
        <w:trPr>
          <w:trHeight w:val="203"/>
        </w:trPr>
        <w:tc>
          <w:tcPr>
            <w:tcW w:w="1230" w:type="dxa"/>
          </w:tcPr>
          <w:p w14:paraId="48B1E3F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w:t>
            </w:r>
          </w:p>
        </w:tc>
        <w:tc>
          <w:tcPr>
            <w:tcW w:w="6180" w:type="dxa"/>
          </w:tcPr>
          <w:p w14:paraId="6B8359A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Građevine komunalne infrastrukture koje će se uklanjati</w:t>
            </w:r>
          </w:p>
        </w:tc>
        <w:tc>
          <w:tcPr>
            <w:tcW w:w="1506" w:type="dxa"/>
          </w:tcPr>
          <w:p w14:paraId="2913ADE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0,00</w:t>
            </w:r>
          </w:p>
        </w:tc>
      </w:tr>
      <w:tr w:rsidR="007A3CD3" w:rsidRPr="007A3CD3" w14:paraId="438B5766" w14:textId="77777777" w:rsidTr="007A3CD3">
        <w:trPr>
          <w:trHeight w:val="173"/>
        </w:trPr>
        <w:tc>
          <w:tcPr>
            <w:tcW w:w="1230" w:type="dxa"/>
          </w:tcPr>
          <w:p w14:paraId="7670FFFA"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6180" w:type="dxa"/>
          </w:tcPr>
          <w:p w14:paraId="681920E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UKUPNO</w:t>
            </w:r>
          </w:p>
        </w:tc>
        <w:tc>
          <w:tcPr>
            <w:tcW w:w="1506" w:type="dxa"/>
          </w:tcPr>
          <w:p w14:paraId="27109E0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1.887.400,00</w:t>
            </w:r>
          </w:p>
        </w:tc>
      </w:tr>
    </w:tbl>
    <w:p w14:paraId="53A4AA43"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bl>
      <w:tblPr>
        <w:tblW w:w="8916"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30"/>
        <w:gridCol w:w="6180"/>
        <w:gridCol w:w="1506"/>
      </w:tblGrid>
      <w:tr w:rsidR="007A3CD3" w:rsidRPr="007A3CD3" w14:paraId="10C0EEED" w14:textId="77777777" w:rsidTr="007A3CD3">
        <w:trPr>
          <w:trHeight w:val="315"/>
        </w:trPr>
        <w:tc>
          <w:tcPr>
            <w:tcW w:w="1230" w:type="dxa"/>
          </w:tcPr>
          <w:p w14:paraId="6F24ADBE"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Redni broj</w:t>
            </w:r>
          </w:p>
        </w:tc>
        <w:tc>
          <w:tcPr>
            <w:tcW w:w="6180" w:type="dxa"/>
          </w:tcPr>
          <w:p w14:paraId="6D2A5752"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Izvor financiranja</w:t>
            </w:r>
          </w:p>
        </w:tc>
        <w:tc>
          <w:tcPr>
            <w:tcW w:w="1506" w:type="dxa"/>
          </w:tcPr>
          <w:p w14:paraId="0C64C407" w14:textId="77777777" w:rsidR="007A3CD3" w:rsidRPr="007A3CD3" w:rsidRDefault="007A3CD3" w:rsidP="007A3CD3">
            <w:pPr>
              <w:spacing w:after="160" w:line="259" w:lineRule="auto"/>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Iznos u kunama</w:t>
            </w:r>
          </w:p>
        </w:tc>
      </w:tr>
      <w:tr w:rsidR="007A3CD3" w:rsidRPr="007A3CD3" w14:paraId="287054B1" w14:textId="77777777" w:rsidTr="007A3CD3">
        <w:trPr>
          <w:trHeight w:val="240"/>
        </w:trPr>
        <w:tc>
          <w:tcPr>
            <w:tcW w:w="1230" w:type="dxa"/>
          </w:tcPr>
          <w:p w14:paraId="549ABE4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w:t>
            </w:r>
          </w:p>
        </w:tc>
        <w:tc>
          <w:tcPr>
            <w:tcW w:w="6180" w:type="dxa"/>
          </w:tcPr>
          <w:p w14:paraId="4F82B53C"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Kapitalne pomoći iz državnog proračuna </w:t>
            </w:r>
          </w:p>
        </w:tc>
        <w:tc>
          <w:tcPr>
            <w:tcW w:w="1506" w:type="dxa"/>
          </w:tcPr>
          <w:p w14:paraId="646F99E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900.000,00</w:t>
            </w:r>
          </w:p>
        </w:tc>
      </w:tr>
      <w:tr w:rsidR="007A3CD3" w:rsidRPr="007A3CD3" w14:paraId="3D5B4930" w14:textId="77777777" w:rsidTr="007A3CD3">
        <w:trPr>
          <w:trHeight w:val="210"/>
        </w:trPr>
        <w:tc>
          <w:tcPr>
            <w:tcW w:w="1230" w:type="dxa"/>
          </w:tcPr>
          <w:p w14:paraId="786DC3F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w:t>
            </w:r>
          </w:p>
        </w:tc>
        <w:tc>
          <w:tcPr>
            <w:tcW w:w="6180" w:type="dxa"/>
          </w:tcPr>
          <w:p w14:paraId="2604E23C"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Kapitalne pomoći iz županijskog proračuna</w:t>
            </w:r>
          </w:p>
        </w:tc>
        <w:tc>
          <w:tcPr>
            <w:tcW w:w="1506" w:type="dxa"/>
          </w:tcPr>
          <w:p w14:paraId="2467CE1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350.000,00</w:t>
            </w:r>
          </w:p>
        </w:tc>
      </w:tr>
      <w:tr w:rsidR="007A3CD3" w:rsidRPr="007A3CD3" w14:paraId="79823B11" w14:textId="77777777" w:rsidTr="007A3CD3">
        <w:trPr>
          <w:trHeight w:val="195"/>
        </w:trPr>
        <w:tc>
          <w:tcPr>
            <w:tcW w:w="1230" w:type="dxa"/>
          </w:tcPr>
          <w:p w14:paraId="72138CAD"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w:t>
            </w:r>
          </w:p>
        </w:tc>
        <w:tc>
          <w:tcPr>
            <w:tcW w:w="6180" w:type="dxa"/>
          </w:tcPr>
          <w:p w14:paraId="7308CBA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Prihodi od poreza  </w:t>
            </w:r>
          </w:p>
        </w:tc>
        <w:tc>
          <w:tcPr>
            <w:tcW w:w="1506" w:type="dxa"/>
          </w:tcPr>
          <w:p w14:paraId="337A6505"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290.000,00</w:t>
            </w:r>
          </w:p>
        </w:tc>
      </w:tr>
      <w:tr w:rsidR="007A3CD3" w:rsidRPr="007A3CD3" w14:paraId="229AB0E3" w14:textId="77777777" w:rsidTr="007A3CD3">
        <w:trPr>
          <w:trHeight w:val="263"/>
        </w:trPr>
        <w:tc>
          <w:tcPr>
            <w:tcW w:w="1230" w:type="dxa"/>
          </w:tcPr>
          <w:p w14:paraId="1420FB9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4.</w:t>
            </w:r>
          </w:p>
        </w:tc>
        <w:tc>
          <w:tcPr>
            <w:tcW w:w="6180" w:type="dxa"/>
          </w:tcPr>
          <w:p w14:paraId="506129AC"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naknade za pokretnu prodaju i pravo puta</w:t>
            </w:r>
          </w:p>
        </w:tc>
        <w:tc>
          <w:tcPr>
            <w:tcW w:w="1506" w:type="dxa"/>
          </w:tcPr>
          <w:p w14:paraId="3A88867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53.404,29</w:t>
            </w:r>
          </w:p>
        </w:tc>
      </w:tr>
      <w:tr w:rsidR="007A3CD3" w:rsidRPr="007A3CD3" w14:paraId="3F104271" w14:textId="77777777" w:rsidTr="007A3CD3">
        <w:trPr>
          <w:trHeight w:val="315"/>
        </w:trPr>
        <w:tc>
          <w:tcPr>
            <w:tcW w:w="1230" w:type="dxa"/>
          </w:tcPr>
          <w:p w14:paraId="2380B66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w:t>
            </w:r>
          </w:p>
        </w:tc>
        <w:tc>
          <w:tcPr>
            <w:tcW w:w="6180" w:type="dxa"/>
          </w:tcPr>
          <w:p w14:paraId="1BE26144"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zakupa općinskog poljoprivrednog zemljišta</w:t>
            </w:r>
          </w:p>
        </w:tc>
        <w:tc>
          <w:tcPr>
            <w:tcW w:w="1506" w:type="dxa"/>
          </w:tcPr>
          <w:p w14:paraId="56BA2AF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21.595,71</w:t>
            </w:r>
          </w:p>
        </w:tc>
      </w:tr>
      <w:tr w:rsidR="007A3CD3" w:rsidRPr="007A3CD3" w14:paraId="1FA59135" w14:textId="77777777" w:rsidTr="007A3CD3">
        <w:trPr>
          <w:trHeight w:val="330"/>
        </w:trPr>
        <w:tc>
          <w:tcPr>
            <w:tcW w:w="1230" w:type="dxa"/>
          </w:tcPr>
          <w:p w14:paraId="6DD1BFA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6.</w:t>
            </w:r>
          </w:p>
        </w:tc>
        <w:tc>
          <w:tcPr>
            <w:tcW w:w="6180" w:type="dxa"/>
          </w:tcPr>
          <w:p w14:paraId="22B2DC10"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ostalih koncesija</w:t>
            </w:r>
          </w:p>
        </w:tc>
        <w:tc>
          <w:tcPr>
            <w:tcW w:w="1506" w:type="dxa"/>
          </w:tcPr>
          <w:p w14:paraId="42B11CA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40.000,00</w:t>
            </w:r>
          </w:p>
        </w:tc>
      </w:tr>
      <w:tr w:rsidR="007A3CD3" w:rsidRPr="007A3CD3" w14:paraId="3A0DBD53" w14:textId="77777777" w:rsidTr="007A3CD3">
        <w:trPr>
          <w:trHeight w:val="143"/>
        </w:trPr>
        <w:tc>
          <w:tcPr>
            <w:tcW w:w="1230" w:type="dxa"/>
          </w:tcPr>
          <w:p w14:paraId="2DC063DD"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7.</w:t>
            </w:r>
          </w:p>
        </w:tc>
        <w:tc>
          <w:tcPr>
            <w:tcW w:w="6180" w:type="dxa"/>
          </w:tcPr>
          <w:p w14:paraId="48C3E54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zakupa poslovnog prostora</w:t>
            </w:r>
          </w:p>
        </w:tc>
        <w:tc>
          <w:tcPr>
            <w:tcW w:w="1506" w:type="dxa"/>
          </w:tcPr>
          <w:p w14:paraId="1E40E13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35.000,00</w:t>
            </w:r>
          </w:p>
        </w:tc>
      </w:tr>
      <w:tr w:rsidR="007A3CD3" w:rsidRPr="007A3CD3" w14:paraId="39410E36" w14:textId="77777777" w:rsidTr="007A3CD3">
        <w:trPr>
          <w:trHeight w:val="300"/>
        </w:trPr>
        <w:tc>
          <w:tcPr>
            <w:tcW w:w="1230" w:type="dxa"/>
          </w:tcPr>
          <w:p w14:paraId="3C24DCA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8.</w:t>
            </w:r>
          </w:p>
        </w:tc>
        <w:tc>
          <w:tcPr>
            <w:tcW w:w="6180" w:type="dxa"/>
          </w:tcPr>
          <w:p w14:paraId="6D32327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bCs/>
                <w:sz w:val="24"/>
                <w:szCs w:val="24"/>
              </w:rPr>
              <w:t>Komunalna naknada</w:t>
            </w:r>
          </w:p>
        </w:tc>
        <w:tc>
          <w:tcPr>
            <w:tcW w:w="1506" w:type="dxa"/>
          </w:tcPr>
          <w:p w14:paraId="39C798E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100.000,00</w:t>
            </w:r>
          </w:p>
        </w:tc>
      </w:tr>
      <w:tr w:rsidR="007A3CD3" w:rsidRPr="007A3CD3" w14:paraId="03560A88" w14:textId="77777777" w:rsidTr="007A3CD3">
        <w:trPr>
          <w:trHeight w:val="300"/>
        </w:trPr>
        <w:tc>
          <w:tcPr>
            <w:tcW w:w="1230" w:type="dxa"/>
          </w:tcPr>
          <w:p w14:paraId="0FCB0DFA"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9.</w:t>
            </w:r>
          </w:p>
        </w:tc>
        <w:tc>
          <w:tcPr>
            <w:tcW w:w="6180" w:type="dxa"/>
          </w:tcPr>
          <w:p w14:paraId="7BE3F9EC" w14:textId="77777777" w:rsidR="007A3CD3" w:rsidRPr="007A3CD3" w:rsidRDefault="007A3CD3" w:rsidP="007A3CD3">
            <w:pPr>
              <w:spacing w:after="160" w:line="259" w:lineRule="auto"/>
              <w:jc w:val="both"/>
              <w:rPr>
                <w:rFonts w:ascii="Times New Roman" w:eastAsia="Calibri" w:hAnsi="Times New Roman" w:cs="Times New Roman"/>
                <w:bCs/>
                <w:sz w:val="24"/>
                <w:szCs w:val="24"/>
              </w:rPr>
            </w:pPr>
            <w:r w:rsidRPr="007A3CD3">
              <w:rPr>
                <w:rFonts w:ascii="Times New Roman" w:eastAsia="Calibri" w:hAnsi="Times New Roman" w:cs="Times New Roman"/>
                <w:bCs/>
                <w:sz w:val="24"/>
                <w:szCs w:val="24"/>
              </w:rPr>
              <w:t>Prihodi od koncesije državnog poljoprivrednog zemljišta</w:t>
            </w:r>
          </w:p>
        </w:tc>
        <w:tc>
          <w:tcPr>
            <w:tcW w:w="1506" w:type="dxa"/>
          </w:tcPr>
          <w:p w14:paraId="73F7C539"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97.400,00</w:t>
            </w:r>
          </w:p>
        </w:tc>
      </w:tr>
      <w:tr w:rsidR="007A3CD3" w:rsidRPr="007A3CD3" w14:paraId="4A04F997" w14:textId="77777777" w:rsidTr="007A3CD3">
        <w:trPr>
          <w:trHeight w:val="173"/>
        </w:trPr>
        <w:tc>
          <w:tcPr>
            <w:tcW w:w="1230" w:type="dxa"/>
          </w:tcPr>
          <w:p w14:paraId="16DEA966" w14:textId="77777777" w:rsidR="007A3CD3" w:rsidRPr="007A3CD3" w:rsidRDefault="007A3CD3" w:rsidP="007A3CD3">
            <w:pPr>
              <w:spacing w:after="160" w:line="259" w:lineRule="auto"/>
              <w:jc w:val="both"/>
              <w:rPr>
                <w:rFonts w:ascii="Times New Roman" w:eastAsia="Calibri" w:hAnsi="Times New Roman" w:cs="Times New Roman"/>
                <w:sz w:val="24"/>
                <w:szCs w:val="24"/>
              </w:rPr>
            </w:pPr>
          </w:p>
        </w:tc>
        <w:tc>
          <w:tcPr>
            <w:tcW w:w="6180" w:type="dxa"/>
          </w:tcPr>
          <w:p w14:paraId="7715650D"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UKUPNO</w:t>
            </w:r>
          </w:p>
        </w:tc>
        <w:tc>
          <w:tcPr>
            <w:tcW w:w="1506" w:type="dxa"/>
          </w:tcPr>
          <w:p w14:paraId="0AD28A01"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1.887.400,00</w:t>
            </w:r>
          </w:p>
        </w:tc>
      </w:tr>
    </w:tbl>
    <w:p w14:paraId="3BE7FCA8"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4DD49AF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V. ZAVRŠNE ODREDBE</w:t>
      </w:r>
    </w:p>
    <w:p w14:paraId="7049B8B7"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6.</w:t>
      </w:r>
    </w:p>
    <w:p w14:paraId="57402D2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Financijska sredstva za ostvarivanje Programa gradnje objekata i uređaja komunalne infrastrukture na području Općine Šodolovci osigurat će se iz Proračuna Općine Šodolovci za 2021.godinu.</w:t>
      </w:r>
    </w:p>
    <w:p w14:paraId="541127E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Ovisno o ostvarenju proračunskih prihoda u 2021. godini Općinsko vijeće može smanjiti ili povećati opseg radova utvrđenih ovim Programom radi usklađenja opsega radova sa mogućnostima financiranja istih.</w:t>
      </w:r>
    </w:p>
    <w:p w14:paraId="3135AB7B"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7300553D" w14:textId="77777777" w:rsidR="007A3CD3" w:rsidRPr="007A3CD3" w:rsidRDefault="007A3CD3" w:rsidP="007A3CD3">
      <w:pPr>
        <w:spacing w:after="160" w:line="259"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7.</w:t>
      </w:r>
    </w:p>
    <w:p w14:paraId="6ED2F0E8"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Program gradnje objekata i uređaja komunalne infrastrukture na području Općine Šodolovci za 2021. godinu objavit će se u „službenom glasniku općine Šodolovci“ a primjenjuje se od 01. siječnja 2021. godine.</w:t>
      </w:r>
    </w:p>
    <w:p w14:paraId="5CCB3F8F" w14:textId="77777777" w:rsidR="007A3CD3" w:rsidRPr="007A3CD3" w:rsidRDefault="007A3CD3" w:rsidP="007A3CD3">
      <w:pPr>
        <w:spacing w:after="160" w:line="259" w:lineRule="auto"/>
        <w:jc w:val="both"/>
        <w:rPr>
          <w:rFonts w:ascii="Times New Roman" w:eastAsia="Calibri" w:hAnsi="Times New Roman" w:cs="Times New Roman"/>
          <w:sz w:val="24"/>
          <w:szCs w:val="24"/>
        </w:rPr>
      </w:pPr>
    </w:p>
    <w:p w14:paraId="7C522AB6"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KLASA: 361-01/20-01/1</w:t>
      </w:r>
    </w:p>
    <w:p w14:paraId="773D792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0C5EDDAA" w14:textId="03F43E93"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07. prosinca 2020.                                       PREDSJEDNIK OPĆINSKOG VIJEĆA:</w:t>
      </w:r>
    </w:p>
    <w:p w14:paraId="2E6A714A" w14:textId="0AD23939" w:rsid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3DE9F74E" w14:textId="005E29B2" w:rsidR="007A3CD3" w:rsidRDefault="007A3CD3" w:rsidP="007A3CD3">
      <w:pPr>
        <w:spacing w:after="160" w:line="259"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097E76B4"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Na temelju članka 31. stavka 3. Zakona o postupanju s nezakonito izgrađenim zgradama („Narodne novine“ broj 86/12, 143/13, 65/17 i 14/19) i članka 31. Statuta općine Šodolovci („službeni glasnik općine Šodolovci“ broj 3/09, 2/13, 7/16 i 4/18) općinsko Vijeće Općine Šodolovci na svojoj 28. sjednici održanoj dana 07. prosinca 2020. godine donosi</w:t>
      </w:r>
    </w:p>
    <w:p w14:paraId="539C7CEE" w14:textId="77777777" w:rsidR="007A3CD3" w:rsidRPr="007A3CD3" w:rsidRDefault="007A3CD3" w:rsidP="007A3CD3">
      <w:pPr>
        <w:jc w:val="both"/>
        <w:rPr>
          <w:rFonts w:ascii="Times New Roman" w:eastAsia="Calibri" w:hAnsi="Times New Roman" w:cs="Times New Roman"/>
          <w:sz w:val="24"/>
          <w:szCs w:val="24"/>
        </w:rPr>
      </w:pPr>
    </w:p>
    <w:p w14:paraId="35719060"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 xml:space="preserve">PROGRAM </w:t>
      </w:r>
    </w:p>
    <w:p w14:paraId="60BC8B83"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 xml:space="preserve">utroška sredstava naknade za zadržavanje nezakonito izgrađenih zgrada u prostoru </w:t>
      </w:r>
    </w:p>
    <w:p w14:paraId="3C411C39"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lastRenderedPageBreak/>
        <w:t>za 2021. godinu</w:t>
      </w:r>
    </w:p>
    <w:p w14:paraId="28E4854F" w14:textId="77777777" w:rsidR="007A3CD3" w:rsidRPr="007A3CD3" w:rsidRDefault="007A3CD3" w:rsidP="007A3CD3">
      <w:pPr>
        <w:jc w:val="center"/>
        <w:rPr>
          <w:rFonts w:ascii="Times New Roman" w:eastAsia="Calibri" w:hAnsi="Times New Roman" w:cs="Times New Roman"/>
          <w:sz w:val="24"/>
          <w:szCs w:val="24"/>
        </w:rPr>
      </w:pPr>
    </w:p>
    <w:p w14:paraId="61DAEFEE"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27335B33"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Programom utroška sredstava naknade za zadržavanje nezakonito izgrađenih zgrada u prostoru utvrđuje se opis poslova koji će se izvršiti iz sredstava ostvarenih od naknade za zadržavanje nezakonito izgrađenih zgrada u prostoru za 2021. godinu.</w:t>
      </w:r>
    </w:p>
    <w:p w14:paraId="783E6FE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0E5873A6"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 Općine Šodolovci za 2021. godinu s osnove naknade za zadržavanje nezakonito izgrađenih zgrada u prostoru, a kao 30 % ukupnog iznosa naknade, planiran je u iznosu od 5.000,00 kuna.</w:t>
      </w:r>
    </w:p>
    <w:p w14:paraId="725962B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6A2D2E9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Ostvareni prihodi od naknada za zadržavanje nezakonito izgrađenih zgrada u prostoru iz članka 2. ovog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7A3CD3" w:rsidRPr="007A3CD3" w14:paraId="4F079451" w14:textId="77777777" w:rsidTr="007A3CD3">
        <w:trPr>
          <w:trHeight w:val="157"/>
        </w:trPr>
        <w:tc>
          <w:tcPr>
            <w:tcW w:w="1095" w:type="dxa"/>
          </w:tcPr>
          <w:p w14:paraId="62625450" w14:textId="77777777" w:rsidR="007A3CD3" w:rsidRPr="007A3CD3" w:rsidRDefault="007A3CD3" w:rsidP="007A3CD3">
            <w:pPr>
              <w:jc w:val="center"/>
              <w:rPr>
                <w:rFonts w:ascii="Times New Roman" w:eastAsia="Calibri" w:hAnsi="Times New Roman" w:cs="Times New Roman"/>
                <w:b/>
                <w:sz w:val="24"/>
                <w:szCs w:val="24"/>
              </w:rPr>
            </w:pPr>
            <w:proofErr w:type="spellStart"/>
            <w:r w:rsidRPr="007A3CD3">
              <w:rPr>
                <w:rFonts w:ascii="Times New Roman" w:eastAsia="Calibri" w:hAnsi="Times New Roman" w:cs="Times New Roman"/>
                <w:b/>
                <w:sz w:val="24"/>
                <w:szCs w:val="24"/>
              </w:rPr>
              <w:t>Rbr</w:t>
            </w:r>
            <w:proofErr w:type="spellEnd"/>
            <w:r w:rsidRPr="007A3CD3">
              <w:rPr>
                <w:rFonts w:ascii="Times New Roman" w:eastAsia="Calibri" w:hAnsi="Times New Roman" w:cs="Times New Roman"/>
                <w:b/>
                <w:sz w:val="24"/>
                <w:szCs w:val="24"/>
              </w:rPr>
              <w:t>.</w:t>
            </w:r>
          </w:p>
        </w:tc>
        <w:tc>
          <w:tcPr>
            <w:tcW w:w="4050" w:type="dxa"/>
          </w:tcPr>
          <w:p w14:paraId="714976FF"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Aktivnost rashoda</w:t>
            </w:r>
          </w:p>
        </w:tc>
        <w:tc>
          <w:tcPr>
            <w:tcW w:w="3799" w:type="dxa"/>
          </w:tcPr>
          <w:p w14:paraId="2A671118"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 u kn</w:t>
            </w:r>
          </w:p>
        </w:tc>
      </w:tr>
      <w:tr w:rsidR="007A3CD3" w:rsidRPr="007A3CD3" w14:paraId="75E4C9F6" w14:textId="77777777" w:rsidTr="007A3CD3">
        <w:trPr>
          <w:trHeight w:val="202"/>
        </w:trPr>
        <w:tc>
          <w:tcPr>
            <w:tcW w:w="1095" w:type="dxa"/>
          </w:tcPr>
          <w:p w14:paraId="70D1D604"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w:t>
            </w:r>
          </w:p>
        </w:tc>
        <w:tc>
          <w:tcPr>
            <w:tcW w:w="4050" w:type="dxa"/>
          </w:tcPr>
          <w:p w14:paraId="3D0C5B8D"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Snimanje i izrada geodetskog elaborata radi promjene kulture za k.č.br. 168/1 u k.o. Koprivna</w:t>
            </w:r>
          </w:p>
        </w:tc>
        <w:tc>
          <w:tcPr>
            <w:tcW w:w="3799" w:type="dxa"/>
          </w:tcPr>
          <w:p w14:paraId="1E21130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5.000,00</w:t>
            </w:r>
          </w:p>
        </w:tc>
      </w:tr>
      <w:tr w:rsidR="007A3CD3" w:rsidRPr="007A3CD3" w14:paraId="69C1C9E9" w14:textId="77777777" w:rsidTr="007A3CD3">
        <w:trPr>
          <w:trHeight w:val="280"/>
        </w:trPr>
        <w:tc>
          <w:tcPr>
            <w:tcW w:w="5145" w:type="dxa"/>
            <w:gridSpan w:val="2"/>
          </w:tcPr>
          <w:p w14:paraId="6524E650"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w:t>
            </w:r>
          </w:p>
        </w:tc>
        <w:tc>
          <w:tcPr>
            <w:tcW w:w="3799" w:type="dxa"/>
          </w:tcPr>
          <w:p w14:paraId="53A48652" w14:textId="77777777" w:rsidR="007A3CD3" w:rsidRPr="007A3CD3" w:rsidRDefault="007A3CD3" w:rsidP="007A3CD3">
            <w:pPr>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5.000,00</w:t>
            </w:r>
          </w:p>
        </w:tc>
      </w:tr>
    </w:tbl>
    <w:p w14:paraId="4A6BCC7B"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w:t>
      </w:r>
    </w:p>
    <w:p w14:paraId="2490668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64D19321" w14:textId="765A29BD"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Planirana i raspoređena novčana sredstva iz članka 2. i 3. ovog Programa izdvajat će se iz Proračuna Općine Šodolovci u skladu s dinamikom punjenja Proračuna.</w:t>
      </w:r>
    </w:p>
    <w:p w14:paraId="570657B1"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5.</w:t>
      </w:r>
    </w:p>
    <w:p w14:paraId="295F011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utroška sredstava naknade za zadržavanje nezakonito izgrađenih zgrada u prostoru za 2021. objavit će se u „službenom glasniku općine Šodolovci“ a primjenjuje se od 01. siječnja 2021. godine.</w:t>
      </w:r>
    </w:p>
    <w:p w14:paraId="3CB87B89" w14:textId="77777777" w:rsidR="007A3CD3" w:rsidRPr="007A3CD3" w:rsidRDefault="007A3CD3" w:rsidP="007A3CD3">
      <w:pPr>
        <w:jc w:val="both"/>
        <w:rPr>
          <w:rFonts w:ascii="Times New Roman" w:eastAsia="Calibri" w:hAnsi="Times New Roman" w:cs="Times New Roman"/>
          <w:sz w:val="24"/>
          <w:szCs w:val="24"/>
        </w:rPr>
      </w:pPr>
    </w:p>
    <w:p w14:paraId="0C67FD81"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KLASA: 361-08/20-01/1</w:t>
      </w:r>
    </w:p>
    <w:p w14:paraId="0C750353"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000D493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07. prosinca 2020.                                  PREDSJEDNIK OPĆINSKOG VIJEĆA:</w:t>
      </w:r>
    </w:p>
    <w:p w14:paraId="16C755DF" w14:textId="77777777" w:rsid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73C57197" w14:textId="77777777"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4E88BF68" w14:textId="77777777" w:rsidR="007A3CD3" w:rsidRPr="007A3CD3" w:rsidRDefault="007A3CD3" w:rsidP="007A3CD3">
      <w:pPr>
        <w:spacing w:after="0" w:line="240"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 xml:space="preserve">  Na temelju članka 69. stavak 4. Zakona o šumama („Narodne novine“ broj 68/18, 115/18, 98/19 i 32/20) i članka 31. Statuta Općine Šodolovci („Službeni glasnik Općine Šodolovci“ broj 3/09, 2/13, 7/16 I 4/18) Općinsko vijeće Općine Šodolovci na svojoj 28. sjednici održanoj dana 07. prosinca 2020. godine donosi</w:t>
      </w:r>
    </w:p>
    <w:p w14:paraId="6F23CEA6" w14:textId="77777777" w:rsidR="007A3CD3" w:rsidRPr="007A3CD3" w:rsidRDefault="007A3CD3" w:rsidP="007A3CD3">
      <w:pPr>
        <w:spacing w:after="0" w:line="240" w:lineRule="auto"/>
        <w:rPr>
          <w:rFonts w:ascii="Times New Roman" w:eastAsia="Calibri" w:hAnsi="Times New Roman" w:cs="Times New Roman"/>
          <w:sz w:val="24"/>
          <w:szCs w:val="24"/>
        </w:rPr>
      </w:pPr>
    </w:p>
    <w:p w14:paraId="4BBB964A" w14:textId="77777777" w:rsidR="007A3CD3" w:rsidRPr="007A3CD3" w:rsidRDefault="007A3CD3" w:rsidP="007A3CD3">
      <w:pPr>
        <w:spacing w:after="0" w:line="240" w:lineRule="auto"/>
        <w:rPr>
          <w:rFonts w:ascii="Times New Roman" w:eastAsia="Calibri" w:hAnsi="Times New Roman" w:cs="Times New Roman"/>
          <w:sz w:val="24"/>
          <w:szCs w:val="24"/>
        </w:rPr>
      </w:pPr>
    </w:p>
    <w:p w14:paraId="76816295" w14:textId="77777777" w:rsidR="007A3CD3" w:rsidRPr="007A3CD3" w:rsidRDefault="007A3CD3" w:rsidP="007A3CD3">
      <w:pPr>
        <w:spacing w:after="0" w:line="240"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PROGRAM</w:t>
      </w:r>
    </w:p>
    <w:p w14:paraId="5CAFD5D4" w14:textId="77777777" w:rsidR="007A3CD3" w:rsidRPr="007A3CD3" w:rsidRDefault="007A3CD3" w:rsidP="007A3CD3">
      <w:pPr>
        <w:spacing w:after="0" w:line="240"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utroška sredstava šumskog doprinosa za 2021. godinu</w:t>
      </w:r>
    </w:p>
    <w:p w14:paraId="60AB0ED7" w14:textId="77777777" w:rsidR="007A3CD3" w:rsidRPr="007A3CD3" w:rsidRDefault="007A3CD3" w:rsidP="007A3CD3">
      <w:pPr>
        <w:spacing w:after="0" w:line="240" w:lineRule="auto"/>
        <w:jc w:val="center"/>
        <w:rPr>
          <w:rFonts w:ascii="Times New Roman" w:eastAsia="Calibri" w:hAnsi="Times New Roman" w:cs="Times New Roman"/>
          <w:b/>
          <w:sz w:val="24"/>
          <w:szCs w:val="24"/>
        </w:rPr>
      </w:pPr>
    </w:p>
    <w:p w14:paraId="1D652C5E" w14:textId="77777777" w:rsidR="007A3CD3" w:rsidRPr="007A3CD3" w:rsidRDefault="007A3CD3" w:rsidP="007A3CD3">
      <w:pPr>
        <w:spacing w:after="0" w:line="240" w:lineRule="auto"/>
        <w:rPr>
          <w:rFonts w:ascii="Times New Roman" w:eastAsia="Calibri" w:hAnsi="Times New Roman" w:cs="Times New Roman"/>
          <w:sz w:val="24"/>
          <w:szCs w:val="24"/>
        </w:rPr>
      </w:pPr>
    </w:p>
    <w:p w14:paraId="4D63D8F5" w14:textId="77777777" w:rsidR="007A3CD3" w:rsidRPr="007A3CD3" w:rsidRDefault="007A3CD3" w:rsidP="007A3CD3">
      <w:pPr>
        <w:spacing w:after="0" w:line="240"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0A86FB6F" w14:textId="77777777" w:rsidR="007A3CD3" w:rsidRPr="007A3CD3" w:rsidRDefault="007A3CD3" w:rsidP="007A3CD3">
      <w:pPr>
        <w:spacing w:after="0" w:line="240" w:lineRule="auto"/>
        <w:rPr>
          <w:rFonts w:ascii="Times New Roman" w:eastAsia="Calibri" w:hAnsi="Times New Roman" w:cs="Times New Roman"/>
          <w:sz w:val="24"/>
          <w:szCs w:val="24"/>
        </w:rPr>
      </w:pPr>
    </w:p>
    <w:p w14:paraId="77688F49" w14:textId="77777777" w:rsidR="007A3CD3" w:rsidRPr="007A3CD3" w:rsidRDefault="007A3CD3" w:rsidP="007A3CD3">
      <w:pPr>
        <w:spacing w:after="0" w:line="240"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Programom utroška sredstava šumskog doprinosa utvrđuje se opis poslova koji će se izvršiti iz sredstava ostvarenih od šumskog doprinosa za 2021. godinu.</w:t>
      </w:r>
    </w:p>
    <w:p w14:paraId="014DEC0B" w14:textId="77777777" w:rsidR="007A3CD3" w:rsidRPr="007A3CD3" w:rsidRDefault="007A3CD3" w:rsidP="007A3CD3">
      <w:pPr>
        <w:spacing w:after="0" w:line="240" w:lineRule="auto"/>
        <w:jc w:val="both"/>
        <w:rPr>
          <w:rFonts w:ascii="Times New Roman" w:eastAsia="Calibri" w:hAnsi="Times New Roman" w:cs="Times New Roman"/>
          <w:sz w:val="24"/>
          <w:szCs w:val="24"/>
        </w:rPr>
      </w:pPr>
    </w:p>
    <w:p w14:paraId="256513AD" w14:textId="77777777" w:rsidR="007A3CD3" w:rsidRPr="007A3CD3" w:rsidRDefault="007A3CD3" w:rsidP="007A3CD3">
      <w:pPr>
        <w:spacing w:after="0" w:line="240"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31B097BC" w14:textId="77777777" w:rsidR="007A3CD3" w:rsidRPr="007A3CD3" w:rsidRDefault="007A3CD3" w:rsidP="007A3CD3">
      <w:pPr>
        <w:spacing w:after="0" w:line="240" w:lineRule="auto"/>
        <w:jc w:val="center"/>
        <w:rPr>
          <w:rFonts w:ascii="Times New Roman" w:eastAsia="Calibri" w:hAnsi="Times New Roman" w:cs="Times New Roman"/>
          <w:sz w:val="24"/>
          <w:szCs w:val="24"/>
        </w:rPr>
      </w:pPr>
    </w:p>
    <w:p w14:paraId="5EB9DC00"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 Općine Šodolovci za 2021. godinu s osnove šumskog doprinosa planiran je u iznosu od 72.297,52 kuna.</w:t>
      </w:r>
    </w:p>
    <w:p w14:paraId="1B39E640" w14:textId="77777777" w:rsidR="007A3CD3" w:rsidRPr="007A3CD3" w:rsidRDefault="007A3CD3" w:rsidP="007A3CD3">
      <w:pPr>
        <w:spacing w:after="0" w:line="240" w:lineRule="auto"/>
        <w:rPr>
          <w:rFonts w:ascii="Times New Roman" w:eastAsia="Calibri" w:hAnsi="Times New Roman" w:cs="Times New Roman"/>
          <w:sz w:val="24"/>
          <w:szCs w:val="24"/>
        </w:rPr>
      </w:pPr>
    </w:p>
    <w:p w14:paraId="1742D2CF" w14:textId="77777777" w:rsidR="007A3CD3" w:rsidRPr="007A3CD3" w:rsidRDefault="007A3CD3" w:rsidP="007A3CD3">
      <w:pPr>
        <w:spacing w:after="0" w:line="240" w:lineRule="auto"/>
        <w:contextualSpacing/>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799E1375" w14:textId="77777777" w:rsidR="007A3CD3" w:rsidRPr="007A3CD3" w:rsidRDefault="007A3CD3" w:rsidP="007A3CD3">
      <w:pPr>
        <w:spacing w:after="0" w:line="240" w:lineRule="auto"/>
        <w:contextualSpacing/>
        <w:jc w:val="center"/>
        <w:rPr>
          <w:rFonts w:ascii="Times New Roman" w:eastAsia="Calibri" w:hAnsi="Times New Roman" w:cs="Times New Roman"/>
          <w:sz w:val="24"/>
          <w:szCs w:val="24"/>
        </w:rPr>
      </w:pPr>
    </w:p>
    <w:p w14:paraId="405D5B8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Planirana sredstva šumskog doprinosa u 2021. godini planiraju se utrošiti kako slijedi: </w:t>
      </w:r>
    </w:p>
    <w:tbl>
      <w:tblPr>
        <w:tblW w:w="97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6"/>
        <w:gridCol w:w="5865"/>
        <w:gridCol w:w="2565"/>
      </w:tblGrid>
      <w:tr w:rsidR="007A3CD3" w:rsidRPr="007A3CD3" w14:paraId="1D44A69E" w14:textId="77777777" w:rsidTr="007A3CD3">
        <w:trPr>
          <w:trHeight w:val="600"/>
        </w:trPr>
        <w:tc>
          <w:tcPr>
            <w:tcW w:w="1276" w:type="dxa"/>
          </w:tcPr>
          <w:p w14:paraId="588E075D" w14:textId="77777777" w:rsidR="007A3CD3" w:rsidRPr="007A3CD3" w:rsidRDefault="007A3CD3" w:rsidP="007A3CD3">
            <w:pPr>
              <w:spacing w:after="0" w:line="240" w:lineRule="auto"/>
              <w:jc w:val="center"/>
              <w:rPr>
                <w:rFonts w:ascii="Times New Roman" w:eastAsia="Calibri" w:hAnsi="Times New Roman" w:cs="Times New Roman"/>
                <w:b/>
                <w:sz w:val="24"/>
                <w:szCs w:val="24"/>
              </w:rPr>
            </w:pPr>
            <w:proofErr w:type="spellStart"/>
            <w:r w:rsidRPr="007A3CD3">
              <w:rPr>
                <w:rFonts w:ascii="Times New Roman" w:eastAsia="Calibri" w:hAnsi="Times New Roman" w:cs="Times New Roman"/>
                <w:b/>
                <w:sz w:val="24"/>
                <w:szCs w:val="24"/>
              </w:rPr>
              <w:t>Rbr</w:t>
            </w:r>
            <w:proofErr w:type="spellEnd"/>
            <w:r w:rsidRPr="007A3CD3">
              <w:rPr>
                <w:rFonts w:ascii="Times New Roman" w:eastAsia="Calibri" w:hAnsi="Times New Roman" w:cs="Times New Roman"/>
                <w:b/>
                <w:sz w:val="24"/>
                <w:szCs w:val="24"/>
              </w:rPr>
              <w:t>.</w:t>
            </w:r>
          </w:p>
        </w:tc>
        <w:tc>
          <w:tcPr>
            <w:tcW w:w="5865" w:type="dxa"/>
          </w:tcPr>
          <w:p w14:paraId="5BBD5E24" w14:textId="77777777" w:rsidR="007A3CD3" w:rsidRPr="007A3CD3" w:rsidRDefault="007A3CD3" w:rsidP="007A3CD3">
            <w:pPr>
              <w:spacing w:after="0" w:line="240"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Aktivnost rashoda</w:t>
            </w:r>
          </w:p>
        </w:tc>
        <w:tc>
          <w:tcPr>
            <w:tcW w:w="2565" w:type="dxa"/>
          </w:tcPr>
          <w:p w14:paraId="0AD15F60" w14:textId="77777777" w:rsidR="007A3CD3" w:rsidRPr="007A3CD3" w:rsidRDefault="007A3CD3" w:rsidP="007A3CD3">
            <w:pPr>
              <w:spacing w:after="0" w:line="240"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 u kn</w:t>
            </w:r>
          </w:p>
        </w:tc>
      </w:tr>
      <w:tr w:rsidR="007A3CD3" w:rsidRPr="007A3CD3" w14:paraId="7C835F39" w14:textId="77777777" w:rsidTr="007A3CD3">
        <w:trPr>
          <w:trHeight w:val="165"/>
        </w:trPr>
        <w:tc>
          <w:tcPr>
            <w:tcW w:w="1276" w:type="dxa"/>
          </w:tcPr>
          <w:p w14:paraId="6DB8AC79"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1.</w:t>
            </w:r>
          </w:p>
        </w:tc>
        <w:tc>
          <w:tcPr>
            <w:tcW w:w="5865" w:type="dxa"/>
          </w:tcPr>
          <w:p w14:paraId="60BD9D2F"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Ozelenjivanje </w:t>
            </w:r>
          </w:p>
        </w:tc>
        <w:tc>
          <w:tcPr>
            <w:tcW w:w="2565" w:type="dxa"/>
          </w:tcPr>
          <w:p w14:paraId="6543FE65" w14:textId="77777777" w:rsidR="007A3CD3" w:rsidRPr="007A3CD3" w:rsidRDefault="007A3CD3" w:rsidP="007A3CD3">
            <w:pPr>
              <w:spacing w:after="0" w:line="240"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57.297,52</w:t>
            </w:r>
          </w:p>
        </w:tc>
      </w:tr>
      <w:tr w:rsidR="007A3CD3" w:rsidRPr="007A3CD3" w14:paraId="452AF7F2" w14:textId="77777777" w:rsidTr="007A3CD3">
        <w:trPr>
          <w:trHeight w:val="96"/>
        </w:trPr>
        <w:tc>
          <w:tcPr>
            <w:tcW w:w="1276" w:type="dxa"/>
          </w:tcPr>
          <w:p w14:paraId="56E91B8C"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2.</w:t>
            </w:r>
          </w:p>
        </w:tc>
        <w:tc>
          <w:tcPr>
            <w:tcW w:w="5865" w:type="dxa"/>
          </w:tcPr>
          <w:p w14:paraId="47D29DDB"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Najam mobilnog reciklažnog dvorišta</w:t>
            </w:r>
          </w:p>
        </w:tc>
        <w:tc>
          <w:tcPr>
            <w:tcW w:w="2565" w:type="dxa"/>
          </w:tcPr>
          <w:p w14:paraId="75FEA5C9" w14:textId="77777777" w:rsidR="007A3CD3" w:rsidRPr="007A3CD3" w:rsidRDefault="007A3CD3" w:rsidP="007A3CD3">
            <w:pPr>
              <w:spacing w:after="0" w:line="240"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15.000,00</w:t>
            </w:r>
          </w:p>
        </w:tc>
      </w:tr>
      <w:tr w:rsidR="007A3CD3" w:rsidRPr="007A3CD3" w14:paraId="215CFCE9" w14:textId="77777777" w:rsidTr="007A3CD3">
        <w:trPr>
          <w:trHeight w:val="645"/>
        </w:trPr>
        <w:tc>
          <w:tcPr>
            <w:tcW w:w="7141" w:type="dxa"/>
            <w:gridSpan w:val="2"/>
          </w:tcPr>
          <w:p w14:paraId="1C76D65C" w14:textId="77777777" w:rsidR="007A3CD3" w:rsidRPr="007A3CD3" w:rsidRDefault="007A3CD3" w:rsidP="007A3CD3">
            <w:pPr>
              <w:spacing w:after="0" w:line="240" w:lineRule="auto"/>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w:t>
            </w:r>
          </w:p>
        </w:tc>
        <w:tc>
          <w:tcPr>
            <w:tcW w:w="2565" w:type="dxa"/>
          </w:tcPr>
          <w:p w14:paraId="160A39ED" w14:textId="77777777" w:rsidR="007A3CD3" w:rsidRPr="007A3CD3" w:rsidRDefault="007A3CD3" w:rsidP="007A3CD3">
            <w:pPr>
              <w:spacing w:after="0" w:line="240" w:lineRule="auto"/>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72.297,52</w:t>
            </w:r>
          </w:p>
        </w:tc>
      </w:tr>
    </w:tbl>
    <w:p w14:paraId="6B15FF74" w14:textId="77777777" w:rsidR="007A3CD3" w:rsidRPr="007A3CD3" w:rsidRDefault="007A3CD3" w:rsidP="007A3CD3">
      <w:pPr>
        <w:spacing w:after="0" w:line="240" w:lineRule="auto"/>
        <w:rPr>
          <w:rFonts w:ascii="Times New Roman" w:eastAsia="Calibri" w:hAnsi="Times New Roman" w:cs="Times New Roman"/>
          <w:sz w:val="24"/>
          <w:szCs w:val="24"/>
        </w:rPr>
      </w:pPr>
    </w:p>
    <w:p w14:paraId="45F5FEAD" w14:textId="77777777" w:rsidR="007A3CD3" w:rsidRPr="007A3CD3" w:rsidRDefault="007A3CD3" w:rsidP="007A3CD3">
      <w:pPr>
        <w:spacing w:after="0" w:line="240"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0937FE4E" w14:textId="77777777" w:rsidR="007A3CD3" w:rsidRPr="007A3CD3" w:rsidRDefault="007A3CD3" w:rsidP="007A3CD3">
      <w:pPr>
        <w:spacing w:after="0" w:line="240" w:lineRule="auto"/>
        <w:jc w:val="center"/>
        <w:rPr>
          <w:rFonts w:ascii="Times New Roman" w:eastAsia="Calibri" w:hAnsi="Times New Roman" w:cs="Times New Roman"/>
          <w:sz w:val="24"/>
          <w:szCs w:val="24"/>
        </w:rPr>
      </w:pPr>
    </w:p>
    <w:p w14:paraId="4423A671"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Planirana i raspoređena novčana sredstva iz članka 2. i 3. ovog Programa izdvajat će se iz Proračuna Općine Šodolovci u skladu s dinamikom punjenja Proračuna.</w:t>
      </w:r>
    </w:p>
    <w:p w14:paraId="26B5080E" w14:textId="77777777" w:rsidR="007A3CD3" w:rsidRPr="007A3CD3" w:rsidRDefault="007A3CD3" w:rsidP="007A3CD3">
      <w:pPr>
        <w:spacing w:after="0" w:line="240" w:lineRule="auto"/>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5.</w:t>
      </w:r>
    </w:p>
    <w:p w14:paraId="0A02D41C" w14:textId="77777777" w:rsidR="007A3CD3" w:rsidRPr="007A3CD3" w:rsidRDefault="007A3CD3" w:rsidP="007A3CD3">
      <w:pPr>
        <w:spacing w:after="0" w:line="240" w:lineRule="auto"/>
        <w:jc w:val="center"/>
        <w:rPr>
          <w:rFonts w:ascii="Times New Roman" w:eastAsia="Calibri" w:hAnsi="Times New Roman" w:cs="Times New Roman"/>
          <w:sz w:val="24"/>
          <w:szCs w:val="24"/>
        </w:rPr>
      </w:pPr>
    </w:p>
    <w:p w14:paraId="298FF38A"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utroška sredstava šumskog doprinosa za 2020. godinu objavit će se u „službenom glasniku općine Šodolovci“ a primjenjuje se od 01. siječnja 2021. godine.</w:t>
      </w:r>
    </w:p>
    <w:p w14:paraId="127EC5E9" w14:textId="77777777" w:rsidR="007A3CD3" w:rsidRPr="007A3CD3" w:rsidRDefault="007A3CD3" w:rsidP="007A3CD3">
      <w:pPr>
        <w:spacing w:after="0" w:line="240" w:lineRule="auto"/>
        <w:jc w:val="both"/>
        <w:rPr>
          <w:rFonts w:ascii="Times New Roman" w:eastAsia="Calibri" w:hAnsi="Times New Roman" w:cs="Times New Roman"/>
          <w:sz w:val="24"/>
          <w:szCs w:val="24"/>
        </w:rPr>
      </w:pPr>
    </w:p>
    <w:p w14:paraId="247B27C8" w14:textId="77777777" w:rsidR="007A3CD3" w:rsidRPr="007A3CD3" w:rsidRDefault="007A3CD3" w:rsidP="007A3CD3">
      <w:pPr>
        <w:spacing w:after="0" w:line="240" w:lineRule="auto"/>
        <w:jc w:val="both"/>
        <w:rPr>
          <w:rFonts w:ascii="Times New Roman" w:eastAsia="Calibri" w:hAnsi="Times New Roman" w:cs="Times New Roman"/>
          <w:sz w:val="24"/>
          <w:szCs w:val="24"/>
        </w:rPr>
      </w:pPr>
    </w:p>
    <w:p w14:paraId="23B1D69C"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Klasa: 321-04/20-01/1</w:t>
      </w:r>
    </w:p>
    <w:p w14:paraId="7882E5ED"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50BBAB55" w14:textId="77777777" w:rsidR="007A3CD3" w:rsidRPr="007A3CD3" w:rsidRDefault="007A3CD3" w:rsidP="007A3CD3">
      <w:pPr>
        <w:spacing w:after="0" w:line="240" w:lineRule="auto"/>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Šodolovci, 07. prosinca 2020.                             </w:t>
      </w:r>
    </w:p>
    <w:p w14:paraId="4AA8CDFF" w14:textId="77777777" w:rsidR="007A3CD3" w:rsidRPr="007A3CD3" w:rsidRDefault="007A3CD3" w:rsidP="007A3CD3">
      <w:pPr>
        <w:spacing w:after="0" w:line="240" w:lineRule="auto"/>
        <w:jc w:val="right"/>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PREDSJEDNIK OPĆINSKOG VIJEĆA:   </w:t>
      </w:r>
    </w:p>
    <w:p w14:paraId="2A90214C" w14:textId="7C001C49" w:rsid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2B4A1AA0" w14:textId="7E0542A7"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02CCF6C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Temeljem članka 49. stavak 4. Zakona o poljoprivrednom zemljištu („Narodne novine“ broj 20/18, 115/18 i 98/19) i članka 31. Statuta Općine Šodolovci („službeni glasnik općine Šodolovci“ broj 3/09, 2/13, 7/16 i 4/18) Općinsko vijeće Općine Šodolovci na svojoj 28. sjednici, održanoj dana 07. prosinca 2020. godine donosi</w:t>
      </w:r>
    </w:p>
    <w:p w14:paraId="0C24610D" w14:textId="77777777" w:rsidR="007A3CD3" w:rsidRPr="007A3CD3" w:rsidRDefault="007A3CD3" w:rsidP="007A3CD3">
      <w:pPr>
        <w:rPr>
          <w:rFonts w:ascii="Times New Roman" w:eastAsia="Calibri" w:hAnsi="Times New Roman" w:cs="Times New Roman"/>
          <w:sz w:val="24"/>
          <w:szCs w:val="24"/>
        </w:rPr>
      </w:pPr>
    </w:p>
    <w:p w14:paraId="6AABF601"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PROGRAM</w:t>
      </w:r>
    </w:p>
    <w:p w14:paraId="620983BB"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utroška sredstava ostvarenih raspolaganjem poljoprivrednim zemljištem u vlasništvu Republike Hrvatske na području Općine Šodolovci za 2021. godinu</w:t>
      </w:r>
    </w:p>
    <w:p w14:paraId="220F85C3" w14:textId="77777777" w:rsidR="007A3CD3" w:rsidRPr="007A3CD3" w:rsidRDefault="007A3CD3" w:rsidP="007A3CD3">
      <w:pPr>
        <w:jc w:val="center"/>
        <w:rPr>
          <w:rFonts w:ascii="Times New Roman" w:eastAsia="Calibri" w:hAnsi="Times New Roman" w:cs="Times New Roman"/>
          <w:sz w:val="24"/>
          <w:szCs w:val="24"/>
        </w:rPr>
      </w:pPr>
    </w:p>
    <w:p w14:paraId="488B41B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2165B678"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Programom utroška sredstava ostvarenih raspolaganjem poljoprivrednim zemljištem u vlasništvu Republike Hrvatske na području Općine Šodolovci određuju se uvjeti i način korištenja sredstava ostvarenih od prodaje, prodaje izravnom pogodbom te privremenog raspolaganja poljoprivrednog zemljišta u vlasništvu Republike Hrvatske na području Općine Šodolovci.</w:t>
      </w:r>
    </w:p>
    <w:p w14:paraId="5615E60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21263226"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Prihodi od raspolaganja poljoprivrednim zemljištem u vlasništvu RH na području Općine Šodolovci u 2021. godini planiraju se kako slijedi:</w:t>
      </w:r>
    </w:p>
    <w:tbl>
      <w:tblPr>
        <w:tblW w:w="0" w:type="auto"/>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46"/>
        <w:gridCol w:w="3313"/>
      </w:tblGrid>
      <w:tr w:rsidR="007A3CD3" w:rsidRPr="007A3CD3" w14:paraId="281B1E45" w14:textId="77777777" w:rsidTr="007A3CD3">
        <w:trPr>
          <w:trHeight w:val="405"/>
        </w:trPr>
        <w:tc>
          <w:tcPr>
            <w:tcW w:w="5745" w:type="dxa"/>
          </w:tcPr>
          <w:p w14:paraId="515E9799" w14:textId="77777777" w:rsidR="007A3CD3" w:rsidRPr="007A3CD3" w:rsidRDefault="007A3CD3" w:rsidP="007A3CD3">
            <w:pPr>
              <w:ind w:left="7"/>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PRIHODI</w:t>
            </w:r>
          </w:p>
        </w:tc>
        <w:tc>
          <w:tcPr>
            <w:tcW w:w="3360" w:type="dxa"/>
          </w:tcPr>
          <w:p w14:paraId="34EAA079" w14:textId="77777777" w:rsidR="007A3CD3" w:rsidRPr="007A3CD3" w:rsidRDefault="007A3CD3" w:rsidP="007A3CD3">
            <w:pPr>
              <w:ind w:left="7"/>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PLAN</w:t>
            </w:r>
          </w:p>
        </w:tc>
      </w:tr>
      <w:tr w:rsidR="007A3CD3" w:rsidRPr="007A3CD3" w14:paraId="32667D47" w14:textId="77777777" w:rsidTr="007A3CD3">
        <w:trPr>
          <w:trHeight w:val="555"/>
        </w:trPr>
        <w:tc>
          <w:tcPr>
            <w:tcW w:w="5745" w:type="dxa"/>
          </w:tcPr>
          <w:p w14:paraId="33650E84"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Naknada za koncesiju poljoprivrednog zemljišta</w:t>
            </w:r>
          </w:p>
        </w:tc>
        <w:tc>
          <w:tcPr>
            <w:tcW w:w="3360" w:type="dxa"/>
          </w:tcPr>
          <w:p w14:paraId="46EAA270"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583.397,75</w:t>
            </w:r>
          </w:p>
        </w:tc>
      </w:tr>
      <w:tr w:rsidR="007A3CD3" w:rsidRPr="007A3CD3" w14:paraId="7BB74443" w14:textId="77777777" w:rsidTr="007A3CD3">
        <w:trPr>
          <w:trHeight w:val="615"/>
        </w:trPr>
        <w:tc>
          <w:tcPr>
            <w:tcW w:w="5745" w:type="dxa"/>
          </w:tcPr>
          <w:p w14:paraId="20E0D76C"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Prihod od privremenog raspolaganja poljoprivrednim zemljištem</w:t>
            </w:r>
          </w:p>
        </w:tc>
        <w:tc>
          <w:tcPr>
            <w:tcW w:w="3360" w:type="dxa"/>
          </w:tcPr>
          <w:p w14:paraId="6CB520C6"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42.702,48</w:t>
            </w:r>
          </w:p>
        </w:tc>
      </w:tr>
      <w:tr w:rsidR="007A3CD3" w:rsidRPr="007A3CD3" w14:paraId="4E8516A0" w14:textId="77777777" w:rsidTr="007A3CD3">
        <w:trPr>
          <w:trHeight w:val="270"/>
        </w:trPr>
        <w:tc>
          <w:tcPr>
            <w:tcW w:w="5745" w:type="dxa"/>
          </w:tcPr>
          <w:p w14:paraId="40C2B3C1"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Prihod od prodaje poljoprivrednog zemljišta</w:t>
            </w:r>
          </w:p>
        </w:tc>
        <w:tc>
          <w:tcPr>
            <w:tcW w:w="3360" w:type="dxa"/>
          </w:tcPr>
          <w:p w14:paraId="0876BEDF"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500.000,00</w:t>
            </w:r>
          </w:p>
        </w:tc>
      </w:tr>
      <w:tr w:rsidR="007A3CD3" w:rsidRPr="007A3CD3" w14:paraId="7029A487" w14:textId="77777777" w:rsidTr="007A3CD3">
        <w:trPr>
          <w:trHeight w:val="232"/>
        </w:trPr>
        <w:tc>
          <w:tcPr>
            <w:tcW w:w="5745" w:type="dxa"/>
          </w:tcPr>
          <w:p w14:paraId="62C1D901"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Prihod od prodaje poljoprivrednog zemljišta (višak prihoda poslovanja) </w:t>
            </w:r>
          </w:p>
        </w:tc>
        <w:tc>
          <w:tcPr>
            <w:tcW w:w="3360" w:type="dxa"/>
          </w:tcPr>
          <w:p w14:paraId="41AEF63F" w14:textId="77777777" w:rsidR="007A3CD3" w:rsidRPr="007A3CD3" w:rsidRDefault="007A3CD3" w:rsidP="007A3CD3">
            <w:pPr>
              <w:ind w:left="7"/>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350.000,00</w:t>
            </w:r>
          </w:p>
        </w:tc>
      </w:tr>
      <w:tr w:rsidR="007A3CD3" w:rsidRPr="007A3CD3" w14:paraId="23710B9F" w14:textId="77777777" w:rsidTr="007A3CD3">
        <w:trPr>
          <w:trHeight w:val="300"/>
        </w:trPr>
        <w:tc>
          <w:tcPr>
            <w:tcW w:w="5745" w:type="dxa"/>
          </w:tcPr>
          <w:p w14:paraId="0899C07D" w14:textId="77777777" w:rsidR="007A3CD3" w:rsidRPr="007A3CD3" w:rsidRDefault="007A3CD3" w:rsidP="007A3CD3">
            <w:pPr>
              <w:ind w:left="7"/>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 PRIHODI</w:t>
            </w:r>
          </w:p>
        </w:tc>
        <w:tc>
          <w:tcPr>
            <w:tcW w:w="3360" w:type="dxa"/>
          </w:tcPr>
          <w:p w14:paraId="0D7A2F30" w14:textId="77777777" w:rsidR="007A3CD3" w:rsidRPr="007A3CD3" w:rsidRDefault="007A3CD3" w:rsidP="007A3CD3">
            <w:pPr>
              <w:ind w:left="7"/>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1.476.100,23</w:t>
            </w:r>
          </w:p>
        </w:tc>
      </w:tr>
    </w:tbl>
    <w:p w14:paraId="42D79BAB" w14:textId="77777777" w:rsidR="007A3CD3" w:rsidRPr="007A3CD3" w:rsidRDefault="007A3CD3" w:rsidP="007A3CD3">
      <w:pPr>
        <w:jc w:val="both"/>
        <w:rPr>
          <w:rFonts w:ascii="Times New Roman" w:eastAsia="Calibri" w:hAnsi="Times New Roman" w:cs="Times New Roman"/>
          <w:sz w:val="24"/>
          <w:szCs w:val="24"/>
        </w:rPr>
      </w:pPr>
    </w:p>
    <w:p w14:paraId="647BBED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7A55487F"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Utrošak sredstava ostvarenih </w:t>
      </w:r>
      <w:bookmarkStart w:id="2" w:name="_Hlk59968408"/>
      <w:r w:rsidRPr="007A3CD3">
        <w:rPr>
          <w:rFonts w:ascii="Times New Roman" w:eastAsia="Calibri" w:hAnsi="Times New Roman" w:cs="Times New Roman"/>
          <w:sz w:val="24"/>
          <w:szCs w:val="24"/>
        </w:rPr>
        <w:t>raspolaganjem poljoprivrednim zemljištem u vlasništvu RH na području Općine Šodolovci u 2021. godini planira se kako slijedi:</w:t>
      </w:r>
    </w:p>
    <w:tbl>
      <w:tblPr>
        <w:tblW w:w="0" w:type="auto"/>
        <w:tblInd w:w="1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5"/>
        <w:gridCol w:w="3299"/>
      </w:tblGrid>
      <w:tr w:rsidR="007A3CD3" w:rsidRPr="007A3CD3" w14:paraId="22328676" w14:textId="77777777" w:rsidTr="007A3CD3">
        <w:trPr>
          <w:trHeight w:val="247"/>
        </w:trPr>
        <w:tc>
          <w:tcPr>
            <w:tcW w:w="5616" w:type="dxa"/>
          </w:tcPr>
          <w:bookmarkEnd w:id="2"/>
          <w:p w14:paraId="34CB1CC9"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AKTIVNOST/RASHODI</w:t>
            </w:r>
          </w:p>
        </w:tc>
        <w:tc>
          <w:tcPr>
            <w:tcW w:w="3300" w:type="dxa"/>
          </w:tcPr>
          <w:p w14:paraId="6F1C0D2E"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PLAN</w:t>
            </w:r>
          </w:p>
        </w:tc>
      </w:tr>
      <w:tr w:rsidR="007A3CD3" w:rsidRPr="007A3CD3" w14:paraId="00A5E57D" w14:textId="77777777" w:rsidTr="007A3CD3">
        <w:trPr>
          <w:trHeight w:val="255"/>
        </w:trPr>
        <w:tc>
          <w:tcPr>
            <w:tcW w:w="5616" w:type="dxa"/>
          </w:tcPr>
          <w:p w14:paraId="075D3450"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Katastarsko-geodetska izmjera zemljišta</w:t>
            </w:r>
          </w:p>
        </w:tc>
        <w:tc>
          <w:tcPr>
            <w:tcW w:w="3300" w:type="dxa"/>
          </w:tcPr>
          <w:p w14:paraId="1DAC9391"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10.000,00</w:t>
            </w:r>
          </w:p>
        </w:tc>
      </w:tr>
      <w:tr w:rsidR="007A3CD3" w:rsidRPr="007A3CD3" w14:paraId="3A12352E" w14:textId="77777777" w:rsidTr="007A3CD3">
        <w:trPr>
          <w:trHeight w:val="270"/>
        </w:trPr>
        <w:tc>
          <w:tcPr>
            <w:tcW w:w="5616" w:type="dxa"/>
          </w:tcPr>
          <w:p w14:paraId="7761AEA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Geodetsko-katastarske usluge</w:t>
            </w:r>
          </w:p>
        </w:tc>
        <w:tc>
          <w:tcPr>
            <w:tcW w:w="3300" w:type="dxa"/>
          </w:tcPr>
          <w:p w14:paraId="7975DFA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10.000,00</w:t>
            </w:r>
          </w:p>
        </w:tc>
      </w:tr>
      <w:tr w:rsidR="007A3CD3" w:rsidRPr="007A3CD3" w14:paraId="079E240D" w14:textId="77777777" w:rsidTr="007A3CD3">
        <w:trPr>
          <w:trHeight w:val="570"/>
        </w:trPr>
        <w:tc>
          <w:tcPr>
            <w:tcW w:w="5616" w:type="dxa"/>
          </w:tcPr>
          <w:p w14:paraId="678EF702"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Troškovi postupaka koji se vode u svrhu sređivanja imovinskopravnih odnosa i zemljišnih knjiga</w:t>
            </w:r>
          </w:p>
        </w:tc>
        <w:tc>
          <w:tcPr>
            <w:tcW w:w="3300" w:type="dxa"/>
          </w:tcPr>
          <w:p w14:paraId="72A6E4A3"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0,00</w:t>
            </w:r>
          </w:p>
        </w:tc>
      </w:tr>
      <w:tr w:rsidR="007A3CD3" w:rsidRPr="007A3CD3" w14:paraId="6FFCB518" w14:textId="77777777" w:rsidTr="007A3CD3">
        <w:trPr>
          <w:trHeight w:val="765"/>
        </w:trPr>
        <w:tc>
          <w:tcPr>
            <w:tcW w:w="5616" w:type="dxa"/>
          </w:tcPr>
          <w:p w14:paraId="58D9AA50"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 xml:space="preserve">Subvencioniranje dijela troškova za sređivanje zemljišnoknjižnog stanja poljoprivrednog zemljišta u privatnom vlasništvu </w:t>
            </w:r>
          </w:p>
        </w:tc>
        <w:tc>
          <w:tcPr>
            <w:tcW w:w="3300" w:type="dxa"/>
          </w:tcPr>
          <w:p w14:paraId="3167A39E"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0,00</w:t>
            </w:r>
          </w:p>
        </w:tc>
      </w:tr>
      <w:tr w:rsidR="007A3CD3" w:rsidRPr="007A3CD3" w14:paraId="10A5620F" w14:textId="77777777" w:rsidTr="007A3CD3">
        <w:trPr>
          <w:trHeight w:val="525"/>
        </w:trPr>
        <w:tc>
          <w:tcPr>
            <w:tcW w:w="5616" w:type="dxa"/>
          </w:tcPr>
          <w:p w14:paraId="4CBC4B9C"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Podmirenje dijela stvarnih troškova u vezi s provedbom ovog zakona</w:t>
            </w:r>
          </w:p>
        </w:tc>
        <w:tc>
          <w:tcPr>
            <w:tcW w:w="3300" w:type="dxa"/>
          </w:tcPr>
          <w:p w14:paraId="6EAD7D1B"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100.000,00</w:t>
            </w:r>
          </w:p>
        </w:tc>
      </w:tr>
      <w:tr w:rsidR="007A3CD3" w:rsidRPr="007A3CD3" w14:paraId="1C6D6D25" w14:textId="77777777" w:rsidTr="007A3CD3">
        <w:trPr>
          <w:trHeight w:val="295"/>
        </w:trPr>
        <w:tc>
          <w:tcPr>
            <w:tcW w:w="5616" w:type="dxa"/>
          </w:tcPr>
          <w:p w14:paraId="33AF86A2"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sz w:val="24"/>
                <w:szCs w:val="24"/>
              </w:rPr>
              <w:t>Bruto plaće službenika Jedinstvenog upravnog odjela</w:t>
            </w:r>
          </w:p>
        </w:tc>
        <w:tc>
          <w:tcPr>
            <w:tcW w:w="3300" w:type="dxa"/>
          </w:tcPr>
          <w:p w14:paraId="6FCCBCA1"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100.000,00</w:t>
            </w:r>
          </w:p>
        </w:tc>
      </w:tr>
      <w:tr w:rsidR="007A3CD3" w:rsidRPr="007A3CD3" w14:paraId="452DEE2A" w14:textId="77777777" w:rsidTr="007A3CD3">
        <w:trPr>
          <w:trHeight w:val="300"/>
        </w:trPr>
        <w:tc>
          <w:tcPr>
            <w:tcW w:w="5616" w:type="dxa"/>
          </w:tcPr>
          <w:p w14:paraId="2D00D346"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Program razminiranja zemljišta</w:t>
            </w:r>
          </w:p>
        </w:tc>
        <w:tc>
          <w:tcPr>
            <w:tcW w:w="3300" w:type="dxa"/>
          </w:tcPr>
          <w:p w14:paraId="13B5EC10"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0,00</w:t>
            </w:r>
          </w:p>
        </w:tc>
      </w:tr>
      <w:tr w:rsidR="007A3CD3" w:rsidRPr="007A3CD3" w14:paraId="09AA395E" w14:textId="77777777" w:rsidTr="007A3CD3">
        <w:trPr>
          <w:trHeight w:val="300"/>
        </w:trPr>
        <w:tc>
          <w:tcPr>
            <w:tcW w:w="5616" w:type="dxa"/>
          </w:tcPr>
          <w:p w14:paraId="0E169E9F"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Program uređenja ruralnog prostora izgradnjom i održavanjem ruralne infrastrukture vezane za poljoprivredu i akvakulturu</w:t>
            </w:r>
          </w:p>
        </w:tc>
        <w:tc>
          <w:tcPr>
            <w:tcW w:w="3300" w:type="dxa"/>
          </w:tcPr>
          <w:p w14:paraId="14CFF9AE"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245.000,00</w:t>
            </w:r>
          </w:p>
        </w:tc>
      </w:tr>
      <w:tr w:rsidR="007A3CD3" w:rsidRPr="007A3CD3" w14:paraId="10F42FC1" w14:textId="77777777" w:rsidTr="007A3CD3">
        <w:trPr>
          <w:trHeight w:val="300"/>
        </w:trPr>
        <w:tc>
          <w:tcPr>
            <w:tcW w:w="5616" w:type="dxa"/>
          </w:tcPr>
          <w:p w14:paraId="6267849E"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sz w:val="24"/>
                <w:szCs w:val="24"/>
              </w:rPr>
              <w:t>Održavanje nerazvrstanih cesta</w:t>
            </w:r>
          </w:p>
        </w:tc>
        <w:tc>
          <w:tcPr>
            <w:tcW w:w="3300" w:type="dxa"/>
          </w:tcPr>
          <w:p w14:paraId="38578774"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50.000,00</w:t>
            </w:r>
          </w:p>
        </w:tc>
      </w:tr>
      <w:tr w:rsidR="007A3CD3" w:rsidRPr="007A3CD3" w14:paraId="48DE97A6" w14:textId="77777777" w:rsidTr="007A3CD3">
        <w:trPr>
          <w:trHeight w:val="300"/>
        </w:trPr>
        <w:tc>
          <w:tcPr>
            <w:tcW w:w="5616" w:type="dxa"/>
          </w:tcPr>
          <w:p w14:paraId="02D8C4F3"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Obavljanje zimske službe</w:t>
            </w:r>
          </w:p>
        </w:tc>
        <w:tc>
          <w:tcPr>
            <w:tcW w:w="3300" w:type="dxa"/>
          </w:tcPr>
          <w:p w14:paraId="51085CD7"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45.000,00</w:t>
            </w:r>
          </w:p>
        </w:tc>
      </w:tr>
      <w:tr w:rsidR="007A3CD3" w:rsidRPr="007A3CD3" w14:paraId="6511334F" w14:textId="77777777" w:rsidTr="007A3CD3">
        <w:trPr>
          <w:trHeight w:val="300"/>
        </w:trPr>
        <w:tc>
          <w:tcPr>
            <w:tcW w:w="5616" w:type="dxa"/>
          </w:tcPr>
          <w:p w14:paraId="1E6C893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Uređenje kanalske mreže</w:t>
            </w:r>
          </w:p>
        </w:tc>
        <w:tc>
          <w:tcPr>
            <w:tcW w:w="3300" w:type="dxa"/>
          </w:tcPr>
          <w:p w14:paraId="44D972AD"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50.000,00</w:t>
            </w:r>
          </w:p>
        </w:tc>
      </w:tr>
      <w:tr w:rsidR="007A3CD3" w:rsidRPr="007A3CD3" w14:paraId="120BA623" w14:textId="77777777" w:rsidTr="007A3CD3">
        <w:trPr>
          <w:trHeight w:val="300"/>
        </w:trPr>
        <w:tc>
          <w:tcPr>
            <w:tcW w:w="5616" w:type="dxa"/>
          </w:tcPr>
          <w:p w14:paraId="5FEA3D1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Uređenje otresnica</w:t>
            </w:r>
          </w:p>
        </w:tc>
        <w:tc>
          <w:tcPr>
            <w:tcW w:w="3300" w:type="dxa"/>
          </w:tcPr>
          <w:p w14:paraId="3836313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100.000,00</w:t>
            </w:r>
          </w:p>
        </w:tc>
      </w:tr>
      <w:tr w:rsidR="007A3CD3" w:rsidRPr="007A3CD3" w14:paraId="61560ED6" w14:textId="77777777" w:rsidTr="007A3CD3">
        <w:trPr>
          <w:trHeight w:val="202"/>
        </w:trPr>
        <w:tc>
          <w:tcPr>
            <w:tcW w:w="5616" w:type="dxa"/>
          </w:tcPr>
          <w:p w14:paraId="63F1504C"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Program uređenja zemljišta u postupku komasacije i hidromelioracije</w:t>
            </w:r>
          </w:p>
        </w:tc>
        <w:tc>
          <w:tcPr>
            <w:tcW w:w="3300" w:type="dxa"/>
          </w:tcPr>
          <w:p w14:paraId="3BA26DAB"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0,00</w:t>
            </w:r>
          </w:p>
        </w:tc>
      </w:tr>
      <w:tr w:rsidR="007A3CD3" w:rsidRPr="007A3CD3" w14:paraId="6F088F40" w14:textId="77777777" w:rsidTr="007A3CD3">
        <w:trPr>
          <w:trHeight w:val="300"/>
        </w:trPr>
        <w:tc>
          <w:tcPr>
            <w:tcW w:w="5616" w:type="dxa"/>
          </w:tcPr>
          <w:p w14:paraId="3D842027"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Troškovi održavanja sustava za navodnjavanje</w:t>
            </w:r>
          </w:p>
        </w:tc>
        <w:tc>
          <w:tcPr>
            <w:tcW w:w="3300" w:type="dxa"/>
          </w:tcPr>
          <w:p w14:paraId="10D24E0A"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0,00</w:t>
            </w:r>
          </w:p>
        </w:tc>
      </w:tr>
      <w:tr w:rsidR="007A3CD3" w:rsidRPr="007A3CD3" w14:paraId="0CFB79C7" w14:textId="77777777" w:rsidTr="007A3CD3">
        <w:trPr>
          <w:trHeight w:val="210"/>
        </w:trPr>
        <w:tc>
          <w:tcPr>
            <w:tcW w:w="5616" w:type="dxa"/>
          </w:tcPr>
          <w:p w14:paraId="366C7E3D"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Program očuvanja ugroženih područja i očuvanja biološke raznolikosti</w:t>
            </w:r>
          </w:p>
        </w:tc>
        <w:tc>
          <w:tcPr>
            <w:tcW w:w="3300" w:type="dxa"/>
          </w:tcPr>
          <w:p w14:paraId="7B33CAE4"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553.700,23</w:t>
            </w:r>
          </w:p>
        </w:tc>
      </w:tr>
      <w:tr w:rsidR="007A3CD3" w:rsidRPr="007A3CD3" w14:paraId="47CD8C6D" w14:textId="77777777" w:rsidTr="007A3CD3">
        <w:trPr>
          <w:trHeight w:val="210"/>
        </w:trPr>
        <w:tc>
          <w:tcPr>
            <w:tcW w:w="5616" w:type="dxa"/>
          </w:tcPr>
          <w:p w14:paraId="267B7EF7"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Ozelenjivanje</w:t>
            </w:r>
          </w:p>
        </w:tc>
        <w:tc>
          <w:tcPr>
            <w:tcW w:w="3300" w:type="dxa"/>
          </w:tcPr>
          <w:p w14:paraId="6AC2A1FE"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42.702,48</w:t>
            </w:r>
          </w:p>
        </w:tc>
      </w:tr>
      <w:tr w:rsidR="007A3CD3" w:rsidRPr="007A3CD3" w14:paraId="7919EC24" w14:textId="77777777" w:rsidTr="007A3CD3">
        <w:trPr>
          <w:trHeight w:val="210"/>
        </w:trPr>
        <w:tc>
          <w:tcPr>
            <w:tcW w:w="5616" w:type="dxa"/>
          </w:tcPr>
          <w:p w14:paraId="339114CE"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Održavanje čistoće javnih površina</w:t>
            </w:r>
          </w:p>
        </w:tc>
        <w:tc>
          <w:tcPr>
            <w:tcW w:w="3300" w:type="dxa"/>
          </w:tcPr>
          <w:p w14:paraId="5FD7E931"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50.000,00</w:t>
            </w:r>
          </w:p>
        </w:tc>
      </w:tr>
      <w:tr w:rsidR="007A3CD3" w:rsidRPr="007A3CD3" w14:paraId="2F1B56F2" w14:textId="77777777" w:rsidTr="007A3CD3">
        <w:trPr>
          <w:trHeight w:val="210"/>
        </w:trPr>
        <w:tc>
          <w:tcPr>
            <w:tcW w:w="5616" w:type="dxa"/>
          </w:tcPr>
          <w:p w14:paraId="72851E21"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Deratizacija</w:t>
            </w:r>
          </w:p>
        </w:tc>
        <w:tc>
          <w:tcPr>
            <w:tcW w:w="3300" w:type="dxa"/>
          </w:tcPr>
          <w:p w14:paraId="77E1DE5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40.997,75</w:t>
            </w:r>
          </w:p>
        </w:tc>
      </w:tr>
      <w:tr w:rsidR="007A3CD3" w:rsidRPr="007A3CD3" w14:paraId="25693C0E" w14:textId="77777777" w:rsidTr="007A3CD3">
        <w:trPr>
          <w:trHeight w:val="210"/>
        </w:trPr>
        <w:tc>
          <w:tcPr>
            <w:tcW w:w="5616" w:type="dxa"/>
          </w:tcPr>
          <w:p w14:paraId="46E34354"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Dezinsekcija </w:t>
            </w:r>
          </w:p>
        </w:tc>
        <w:tc>
          <w:tcPr>
            <w:tcW w:w="3300" w:type="dxa"/>
          </w:tcPr>
          <w:p w14:paraId="179AB6F3"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20.000,00</w:t>
            </w:r>
          </w:p>
        </w:tc>
      </w:tr>
      <w:tr w:rsidR="007A3CD3" w:rsidRPr="007A3CD3" w14:paraId="212E6F2F" w14:textId="77777777" w:rsidTr="007A3CD3">
        <w:trPr>
          <w:trHeight w:val="210"/>
        </w:trPr>
        <w:tc>
          <w:tcPr>
            <w:tcW w:w="5616" w:type="dxa"/>
          </w:tcPr>
          <w:p w14:paraId="5131AC44"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Saniranje otpadom onečišćenog tla</w:t>
            </w:r>
          </w:p>
        </w:tc>
        <w:tc>
          <w:tcPr>
            <w:tcW w:w="3300" w:type="dxa"/>
          </w:tcPr>
          <w:p w14:paraId="79AA9BF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200.000,00</w:t>
            </w:r>
          </w:p>
        </w:tc>
      </w:tr>
      <w:tr w:rsidR="007A3CD3" w:rsidRPr="007A3CD3" w14:paraId="173EAEB7" w14:textId="77777777" w:rsidTr="007A3CD3">
        <w:trPr>
          <w:trHeight w:val="210"/>
        </w:trPr>
        <w:tc>
          <w:tcPr>
            <w:tcW w:w="5616" w:type="dxa"/>
          </w:tcPr>
          <w:p w14:paraId="0D6C1BBE"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Održavanje javnih zelenih površina</w:t>
            </w:r>
          </w:p>
        </w:tc>
        <w:tc>
          <w:tcPr>
            <w:tcW w:w="3300" w:type="dxa"/>
          </w:tcPr>
          <w:p w14:paraId="07710E4F"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200.000,00</w:t>
            </w:r>
          </w:p>
        </w:tc>
      </w:tr>
      <w:tr w:rsidR="007A3CD3" w:rsidRPr="007A3CD3" w14:paraId="58754BD1" w14:textId="77777777" w:rsidTr="007A3CD3">
        <w:trPr>
          <w:trHeight w:val="210"/>
        </w:trPr>
        <w:tc>
          <w:tcPr>
            <w:tcW w:w="5616" w:type="dxa"/>
          </w:tcPr>
          <w:p w14:paraId="5AC156EE"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 xml:space="preserve">Program sufinanciranja aktivnosti izrade programa, projekata i ostalih dokumenata neophodnih za </w:t>
            </w:r>
            <w:r w:rsidRPr="007A3CD3">
              <w:rPr>
                <w:rFonts w:ascii="Times New Roman" w:eastAsia="Calibri" w:hAnsi="Times New Roman" w:cs="Times New Roman"/>
                <w:b/>
                <w:bCs/>
                <w:sz w:val="24"/>
                <w:szCs w:val="24"/>
              </w:rPr>
              <w:lastRenderedPageBreak/>
              <w:t>provedbu mjera potpore iz Programa ruralnog razvoja</w:t>
            </w:r>
          </w:p>
        </w:tc>
        <w:tc>
          <w:tcPr>
            <w:tcW w:w="3300" w:type="dxa"/>
          </w:tcPr>
          <w:p w14:paraId="4630C7FF"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lastRenderedPageBreak/>
              <w:t>15.000,00</w:t>
            </w:r>
          </w:p>
        </w:tc>
      </w:tr>
      <w:tr w:rsidR="007A3CD3" w:rsidRPr="007A3CD3" w14:paraId="2C2FDA9B" w14:textId="77777777" w:rsidTr="007A3CD3">
        <w:trPr>
          <w:trHeight w:val="210"/>
        </w:trPr>
        <w:tc>
          <w:tcPr>
            <w:tcW w:w="5616" w:type="dxa"/>
          </w:tcPr>
          <w:p w14:paraId="26EA6406"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Sufinanciranje projektnih prijava (program ruralnog razvoja)</w:t>
            </w:r>
          </w:p>
        </w:tc>
        <w:tc>
          <w:tcPr>
            <w:tcW w:w="3300" w:type="dxa"/>
          </w:tcPr>
          <w:p w14:paraId="090BFE8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15.000,00</w:t>
            </w:r>
          </w:p>
        </w:tc>
      </w:tr>
      <w:tr w:rsidR="007A3CD3" w:rsidRPr="007A3CD3" w14:paraId="6C0D36E0" w14:textId="77777777" w:rsidTr="007A3CD3">
        <w:trPr>
          <w:trHeight w:val="210"/>
        </w:trPr>
        <w:tc>
          <w:tcPr>
            <w:tcW w:w="5616" w:type="dxa"/>
          </w:tcPr>
          <w:p w14:paraId="42E23F2E"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Druge namjene</w:t>
            </w:r>
          </w:p>
        </w:tc>
        <w:tc>
          <w:tcPr>
            <w:tcW w:w="3300" w:type="dxa"/>
          </w:tcPr>
          <w:p w14:paraId="7C9E9D80" w14:textId="77777777" w:rsidR="007A3CD3" w:rsidRPr="007A3CD3" w:rsidRDefault="007A3CD3" w:rsidP="007A3CD3">
            <w:pPr>
              <w:jc w:val="cente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552.400,00</w:t>
            </w:r>
          </w:p>
        </w:tc>
      </w:tr>
      <w:tr w:rsidR="007A3CD3" w:rsidRPr="007A3CD3" w14:paraId="7B0B5FC1" w14:textId="77777777" w:rsidTr="007A3CD3">
        <w:trPr>
          <w:trHeight w:val="315"/>
        </w:trPr>
        <w:tc>
          <w:tcPr>
            <w:tcW w:w="5616" w:type="dxa"/>
          </w:tcPr>
          <w:p w14:paraId="51FF277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Izgradnja nogostupa u naselju Šodolovci</w:t>
            </w:r>
          </w:p>
        </w:tc>
        <w:tc>
          <w:tcPr>
            <w:tcW w:w="3300" w:type="dxa"/>
          </w:tcPr>
          <w:p w14:paraId="449AA07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150.000,00</w:t>
            </w:r>
          </w:p>
        </w:tc>
      </w:tr>
      <w:tr w:rsidR="007A3CD3" w:rsidRPr="007A3CD3" w14:paraId="13A32E71" w14:textId="77777777" w:rsidTr="007A3CD3">
        <w:trPr>
          <w:trHeight w:val="255"/>
        </w:trPr>
        <w:tc>
          <w:tcPr>
            <w:tcW w:w="5616" w:type="dxa"/>
          </w:tcPr>
          <w:p w14:paraId="7E655D7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Izrada projektne dokumentacije za projekt izgradnje kanalizacije u Općini Šodolovci</w:t>
            </w:r>
          </w:p>
        </w:tc>
        <w:tc>
          <w:tcPr>
            <w:tcW w:w="3300" w:type="dxa"/>
          </w:tcPr>
          <w:p w14:paraId="11C026F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150.000,00</w:t>
            </w:r>
          </w:p>
        </w:tc>
      </w:tr>
      <w:tr w:rsidR="007A3CD3" w:rsidRPr="007A3CD3" w14:paraId="53EC72E8" w14:textId="77777777" w:rsidTr="007A3CD3">
        <w:trPr>
          <w:trHeight w:val="255"/>
        </w:trPr>
        <w:tc>
          <w:tcPr>
            <w:tcW w:w="5616" w:type="dxa"/>
          </w:tcPr>
          <w:p w14:paraId="763969AF"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Uređenje nadstrešnica na autobusnim stajalištima u naseljima Općine Šodolovci </w:t>
            </w:r>
          </w:p>
        </w:tc>
        <w:tc>
          <w:tcPr>
            <w:tcW w:w="3300" w:type="dxa"/>
          </w:tcPr>
          <w:p w14:paraId="1398471A"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60.000,00</w:t>
            </w:r>
          </w:p>
        </w:tc>
      </w:tr>
      <w:tr w:rsidR="007A3CD3" w:rsidRPr="007A3CD3" w14:paraId="26FE37C4" w14:textId="77777777" w:rsidTr="007A3CD3">
        <w:trPr>
          <w:trHeight w:val="270"/>
        </w:trPr>
        <w:tc>
          <w:tcPr>
            <w:tcW w:w="5616" w:type="dxa"/>
          </w:tcPr>
          <w:p w14:paraId="31010C8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Rekonstrukcija javne rasvjete u naseljima Ada, Koprivna, Paulin Dvor i Silaš</w:t>
            </w:r>
          </w:p>
        </w:tc>
        <w:tc>
          <w:tcPr>
            <w:tcW w:w="3300" w:type="dxa"/>
          </w:tcPr>
          <w:p w14:paraId="104AF74E"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37.400,00</w:t>
            </w:r>
          </w:p>
        </w:tc>
      </w:tr>
      <w:tr w:rsidR="007A3CD3" w:rsidRPr="007A3CD3" w14:paraId="10EAA930" w14:textId="77777777" w:rsidTr="007A3CD3">
        <w:trPr>
          <w:trHeight w:val="645"/>
        </w:trPr>
        <w:tc>
          <w:tcPr>
            <w:tcW w:w="5616" w:type="dxa"/>
          </w:tcPr>
          <w:p w14:paraId="01AE182C"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Održavanje groblja </w:t>
            </w:r>
          </w:p>
        </w:tc>
        <w:tc>
          <w:tcPr>
            <w:tcW w:w="3300" w:type="dxa"/>
          </w:tcPr>
          <w:p w14:paraId="0EE20BC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155.000,00 </w:t>
            </w:r>
          </w:p>
        </w:tc>
      </w:tr>
      <w:tr w:rsidR="007A3CD3" w:rsidRPr="007A3CD3" w14:paraId="0E2BFA6E" w14:textId="77777777" w:rsidTr="007A3CD3">
        <w:trPr>
          <w:trHeight w:val="285"/>
        </w:trPr>
        <w:tc>
          <w:tcPr>
            <w:tcW w:w="5616" w:type="dxa"/>
          </w:tcPr>
          <w:p w14:paraId="15696364"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 RASHODI</w:t>
            </w:r>
          </w:p>
        </w:tc>
        <w:tc>
          <w:tcPr>
            <w:tcW w:w="3300" w:type="dxa"/>
          </w:tcPr>
          <w:p w14:paraId="0716BBB6"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1.476.100,23</w:t>
            </w:r>
          </w:p>
        </w:tc>
      </w:tr>
    </w:tbl>
    <w:p w14:paraId="4833021C" w14:textId="77777777" w:rsidR="007A3CD3" w:rsidRPr="007A3CD3" w:rsidRDefault="007A3CD3" w:rsidP="007A3CD3">
      <w:pPr>
        <w:jc w:val="both"/>
        <w:rPr>
          <w:rFonts w:ascii="Times New Roman" w:eastAsia="Calibri" w:hAnsi="Times New Roman" w:cs="Times New Roman"/>
          <w:sz w:val="24"/>
          <w:szCs w:val="24"/>
        </w:rPr>
      </w:pPr>
    </w:p>
    <w:p w14:paraId="67E4D631"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50FA16D4"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Planirana i raspoređena novčana sredstva iz članka 2. i 3. ovog Programa izdvajat će se iz Proračuna Općine Šodolovci u skladu s dinamikom punjenja Proračuna.</w:t>
      </w:r>
    </w:p>
    <w:p w14:paraId="254A949D"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5.</w:t>
      </w:r>
    </w:p>
    <w:p w14:paraId="39341D75"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utroška sredstava ostvarenih raspolaganjem poljoprivrednim zemljištem u vlasništvu Republike Hrvatske na području Općine Šodolovci za 2021. godinu objavit će se u „službenom glasniku općine Šodolovci“ a primjenjuje se od 01. siječnja 2021. godine.</w:t>
      </w:r>
    </w:p>
    <w:p w14:paraId="1F5AE3DA" w14:textId="77777777" w:rsidR="007A3CD3" w:rsidRPr="007A3CD3" w:rsidRDefault="007A3CD3" w:rsidP="007A3CD3">
      <w:pPr>
        <w:jc w:val="both"/>
        <w:rPr>
          <w:rFonts w:ascii="Times New Roman" w:eastAsia="Calibri" w:hAnsi="Times New Roman" w:cs="Times New Roman"/>
          <w:sz w:val="24"/>
          <w:szCs w:val="24"/>
        </w:rPr>
      </w:pPr>
    </w:p>
    <w:p w14:paraId="7CE3ED92"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KLASA: 320-02/20-01/2</w:t>
      </w:r>
    </w:p>
    <w:p w14:paraId="4F1DEFE7"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4A89401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Šodolovci, 07. prosinca 2020.                                 </w:t>
      </w:r>
    </w:p>
    <w:p w14:paraId="0E6D9884" w14:textId="1E74248A" w:rsidR="007A3CD3" w:rsidRDefault="007A3CD3" w:rsidP="007A3CD3">
      <w:pPr>
        <w:jc w:val="right"/>
        <w:rPr>
          <w:rFonts w:ascii="Times New Roman" w:eastAsia="Calibri" w:hAnsi="Times New Roman" w:cs="Times New Roman"/>
          <w:sz w:val="24"/>
          <w:szCs w:val="24"/>
        </w:rPr>
      </w:pPr>
      <w:r w:rsidRPr="007A3CD3">
        <w:rPr>
          <w:rFonts w:ascii="Times New Roman" w:eastAsia="Calibri" w:hAnsi="Times New Roman" w:cs="Times New Roman"/>
          <w:sz w:val="24"/>
          <w:szCs w:val="24"/>
        </w:rPr>
        <w:t>PREDSJEDNIK OPĆINSKOG VIJEĆA:</w:t>
      </w:r>
    </w:p>
    <w:p w14:paraId="68AA8976" w14:textId="0FB6481B"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Lazar Telenta, v.r.</w:t>
      </w:r>
    </w:p>
    <w:p w14:paraId="5EF8FC6A" w14:textId="142D4A8B"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303C21D6" w14:textId="23CAA54B"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Na temelju članka 12. Zakona o financiranju vodnog gospodarstva („Narodne novine“ broj 153/09, 90/11, 56/13, 154/14, 119/15, 120/16, 127/17 i 66/19) i članka 31. Statuta općine </w:t>
      </w:r>
      <w:r w:rsidRPr="007A3CD3">
        <w:rPr>
          <w:rFonts w:ascii="Times New Roman" w:eastAsia="Calibri" w:hAnsi="Times New Roman" w:cs="Times New Roman"/>
          <w:sz w:val="24"/>
          <w:szCs w:val="24"/>
        </w:rPr>
        <w:lastRenderedPageBreak/>
        <w:t>Šodolovci („službeni glasnik općine Šodolovci“ broj 3/09, 2/13, 7/16 i 4/18) općinsko Vijeće Općine Šodolovci na svojoj 28. sjednici održanoj dana 07. prosinca 2020. godine donosi</w:t>
      </w:r>
    </w:p>
    <w:p w14:paraId="0DEACA50"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 xml:space="preserve">PROGRAM </w:t>
      </w:r>
    </w:p>
    <w:p w14:paraId="0360220D"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utroška sredstava vodnog doprinosa  za 2021. godinu</w:t>
      </w:r>
    </w:p>
    <w:p w14:paraId="1A070F09"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1BD89C98"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Ovim Programom određuju se uvjeti i način korištenja sredstava ostvarenih od vodnog doprinosa u 2021. godini.</w:t>
      </w:r>
    </w:p>
    <w:p w14:paraId="5FFC4244"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6B871CB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Prihod Općine Šodolovci za 2021. godinu s osnove vodnog doprinosa planira se u iznosu od 3.000,00 kuna.</w:t>
      </w:r>
    </w:p>
    <w:p w14:paraId="39669065"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2EBE57C5"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Ostvareni prihod od vodnog doprinosa iz članka 2. ovog Programa utrošit će se kako slijedi:</w:t>
      </w:r>
    </w:p>
    <w:tbl>
      <w:tblPr>
        <w:tblW w:w="8944"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5"/>
        <w:gridCol w:w="4050"/>
        <w:gridCol w:w="3799"/>
      </w:tblGrid>
      <w:tr w:rsidR="007A3CD3" w:rsidRPr="007A3CD3" w14:paraId="51B9B314" w14:textId="77777777" w:rsidTr="007A3CD3">
        <w:trPr>
          <w:trHeight w:val="157"/>
        </w:trPr>
        <w:tc>
          <w:tcPr>
            <w:tcW w:w="1095" w:type="dxa"/>
          </w:tcPr>
          <w:p w14:paraId="5739FBAE" w14:textId="77777777" w:rsidR="007A3CD3" w:rsidRPr="007A3CD3" w:rsidRDefault="007A3CD3" w:rsidP="007A3CD3">
            <w:pPr>
              <w:jc w:val="center"/>
              <w:rPr>
                <w:rFonts w:ascii="Times New Roman" w:eastAsia="Calibri" w:hAnsi="Times New Roman" w:cs="Times New Roman"/>
                <w:b/>
                <w:sz w:val="24"/>
                <w:szCs w:val="24"/>
              </w:rPr>
            </w:pPr>
            <w:proofErr w:type="spellStart"/>
            <w:r w:rsidRPr="007A3CD3">
              <w:rPr>
                <w:rFonts w:ascii="Times New Roman" w:eastAsia="Calibri" w:hAnsi="Times New Roman" w:cs="Times New Roman"/>
                <w:b/>
                <w:sz w:val="24"/>
                <w:szCs w:val="24"/>
              </w:rPr>
              <w:t>Rbr</w:t>
            </w:r>
            <w:proofErr w:type="spellEnd"/>
            <w:r w:rsidRPr="007A3CD3">
              <w:rPr>
                <w:rFonts w:ascii="Times New Roman" w:eastAsia="Calibri" w:hAnsi="Times New Roman" w:cs="Times New Roman"/>
                <w:b/>
                <w:sz w:val="24"/>
                <w:szCs w:val="24"/>
              </w:rPr>
              <w:t>.</w:t>
            </w:r>
          </w:p>
        </w:tc>
        <w:tc>
          <w:tcPr>
            <w:tcW w:w="4050" w:type="dxa"/>
          </w:tcPr>
          <w:p w14:paraId="66791741"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Aktivnost rashoda</w:t>
            </w:r>
          </w:p>
        </w:tc>
        <w:tc>
          <w:tcPr>
            <w:tcW w:w="3799" w:type="dxa"/>
          </w:tcPr>
          <w:p w14:paraId="4E7DF8AC"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Iznos u kn</w:t>
            </w:r>
          </w:p>
        </w:tc>
      </w:tr>
      <w:tr w:rsidR="007A3CD3" w:rsidRPr="007A3CD3" w14:paraId="3E024BA1" w14:textId="77777777" w:rsidTr="007A3CD3">
        <w:trPr>
          <w:trHeight w:val="202"/>
        </w:trPr>
        <w:tc>
          <w:tcPr>
            <w:tcW w:w="1095" w:type="dxa"/>
          </w:tcPr>
          <w:p w14:paraId="5C17E2E0"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1.</w:t>
            </w:r>
          </w:p>
        </w:tc>
        <w:tc>
          <w:tcPr>
            <w:tcW w:w="4050" w:type="dxa"/>
          </w:tcPr>
          <w:p w14:paraId="1B6798B3"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Uređenje kanalske mreže</w:t>
            </w:r>
          </w:p>
        </w:tc>
        <w:tc>
          <w:tcPr>
            <w:tcW w:w="3799" w:type="dxa"/>
          </w:tcPr>
          <w:p w14:paraId="7059BF06"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3.000,00</w:t>
            </w:r>
          </w:p>
        </w:tc>
      </w:tr>
      <w:tr w:rsidR="007A3CD3" w:rsidRPr="007A3CD3" w14:paraId="3A8B0A7D" w14:textId="77777777" w:rsidTr="007A3CD3">
        <w:trPr>
          <w:trHeight w:val="280"/>
        </w:trPr>
        <w:tc>
          <w:tcPr>
            <w:tcW w:w="5145" w:type="dxa"/>
            <w:gridSpan w:val="2"/>
          </w:tcPr>
          <w:p w14:paraId="791C4277"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UKUPNO</w:t>
            </w:r>
          </w:p>
        </w:tc>
        <w:tc>
          <w:tcPr>
            <w:tcW w:w="3799" w:type="dxa"/>
          </w:tcPr>
          <w:p w14:paraId="4C2ECD69" w14:textId="77777777" w:rsidR="007A3CD3" w:rsidRPr="007A3CD3" w:rsidRDefault="007A3CD3" w:rsidP="007A3CD3">
            <w:pPr>
              <w:jc w:val="both"/>
              <w:rPr>
                <w:rFonts w:ascii="Times New Roman" w:eastAsia="Calibri" w:hAnsi="Times New Roman" w:cs="Times New Roman"/>
                <w:b/>
                <w:sz w:val="24"/>
                <w:szCs w:val="24"/>
              </w:rPr>
            </w:pPr>
            <w:r w:rsidRPr="007A3CD3">
              <w:rPr>
                <w:rFonts w:ascii="Times New Roman" w:eastAsia="Calibri" w:hAnsi="Times New Roman" w:cs="Times New Roman"/>
                <w:b/>
                <w:sz w:val="24"/>
                <w:szCs w:val="24"/>
              </w:rPr>
              <w:t>3.000,00</w:t>
            </w:r>
          </w:p>
        </w:tc>
      </w:tr>
    </w:tbl>
    <w:p w14:paraId="3D7FB813" w14:textId="77777777" w:rsidR="007A3CD3" w:rsidRDefault="007A3CD3" w:rsidP="007A3CD3">
      <w:pPr>
        <w:jc w:val="center"/>
        <w:rPr>
          <w:rFonts w:ascii="Times New Roman" w:eastAsia="Calibri" w:hAnsi="Times New Roman" w:cs="Times New Roman"/>
          <w:sz w:val="24"/>
          <w:szCs w:val="24"/>
        </w:rPr>
      </w:pPr>
    </w:p>
    <w:p w14:paraId="38968B4B" w14:textId="728D9AFC"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026A9A5D"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Planirana i raspoređena novčana sredstva iz članka 2. i 3. ovog Programa izdvajat će se iz Proračuna Općine Šodolovci u skladu s dinamikom punjenja Proračuna.</w:t>
      </w:r>
    </w:p>
    <w:p w14:paraId="4EB08B4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5.</w:t>
      </w:r>
    </w:p>
    <w:p w14:paraId="5E144906" w14:textId="1D1592FA" w:rsid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Program utroška sredstava vodnog doprinosa za 2021. objavit će se u „službenom glasniku općine Šodolovci“ a primjenjuje se od 01. siječnja 2021. godine.</w:t>
      </w:r>
    </w:p>
    <w:p w14:paraId="5FB4526A" w14:textId="77777777" w:rsidR="007A3CD3" w:rsidRPr="007A3CD3" w:rsidRDefault="007A3CD3" w:rsidP="007A3CD3">
      <w:pPr>
        <w:spacing w:after="160" w:line="259" w:lineRule="auto"/>
        <w:jc w:val="both"/>
        <w:rPr>
          <w:rFonts w:ascii="Times New Roman" w:hAnsi="Times New Roman" w:cs="Times New Roman"/>
          <w:sz w:val="24"/>
          <w:szCs w:val="24"/>
        </w:rPr>
      </w:pPr>
    </w:p>
    <w:p w14:paraId="4B424B3D"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KLASA: 325-08/20-01/2</w:t>
      </w:r>
    </w:p>
    <w:p w14:paraId="494D37C1"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3260C3B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07. prosinca 2020.                                  PREDSJEDNIK OPĆINSKOG VIJEĆA:</w:t>
      </w:r>
    </w:p>
    <w:p w14:paraId="1FB1775A" w14:textId="30340098" w:rsid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Lazar Telenta</w:t>
      </w:r>
      <w:r>
        <w:rPr>
          <w:rFonts w:ascii="Times New Roman" w:eastAsia="Calibri" w:hAnsi="Times New Roman" w:cs="Times New Roman"/>
          <w:sz w:val="24"/>
          <w:szCs w:val="24"/>
        </w:rPr>
        <w:t>, v.r.</w:t>
      </w:r>
    </w:p>
    <w:p w14:paraId="56079298" w14:textId="4C7DDBEC"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1B558932"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Na temelju članka 17. stavak 1. Zakona o sustavu civilne zaštite („Narodne novine“ broj 82/15, 118/18 i 31/20) i članka 31. Statuta Općine Šodolovci („službeni glasnik općine Šodolovci“ broj 3/09, 2/13, 7/16 i 4/18) Općinsko vijeće Općine Šodolovci na svojoj 28. sjednici održanoj 07. prosinca 2020. godine donosi</w:t>
      </w:r>
    </w:p>
    <w:p w14:paraId="3B7D0088" w14:textId="77777777" w:rsidR="007A3CD3" w:rsidRPr="007A3CD3" w:rsidRDefault="007A3CD3" w:rsidP="007A3CD3">
      <w:pPr>
        <w:spacing w:after="160" w:line="259" w:lineRule="auto"/>
        <w:jc w:val="both"/>
        <w:rPr>
          <w:rFonts w:ascii="Times New Roman" w:hAnsi="Times New Roman" w:cs="Times New Roman"/>
          <w:sz w:val="24"/>
          <w:szCs w:val="24"/>
        </w:rPr>
      </w:pPr>
    </w:p>
    <w:p w14:paraId="458A322E"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GODIŠNJI PLAN RAZVOJA SUSTAVA CIVILNE ZAŠTITE</w:t>
      </w:r>
    </w:p>
    <w:p w14:paraId="61B3E135"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na području općine Šodolovci za 2021. godinu</w:t>
      </w:r>
    </w:p>
    <w:p w14:paraId="4CD38791" w14:textId="77777777" w:rsidR="007A3CD3" w:rsidRPr="007A3CD3" w:rsidRDefault="007A3CD3" w:rsidP="007A3CD3">
      <w:pPr>
        <w:spacing w:after="160" w:line="259" w:lineRule="auto"/>
        <w:jc w:val="center"/>
        <w:rPr>
          <w:rFonts w:ascii="Times New Roman" w:hAnsi="Times New Roman" w:cs="Times New Roman"/>
          <w:b/>
          <w:sz w:val="24"/>
          <w:szCs w:val="24"/>
        </w:rPr>
      </w:pPr>
      <w:r w:rsidRPr="007A3CD3">
        <w:rPr>
          <w:rFonts w:ascii="Times New Roman" w:hAnsi="Times New Roman" w:cs="Times New Roman"/>
          <w:b/>
          <w:sz w:val="24"/>
          <w:szCs w:val="24"/>
        </w:rPr>
        <w:t>s financijskim učincima za razdoblje 2021.- 2023.g.</w:t>
      </w:r>
    </w:p>
    <w:p w14:paraId="6A04B34B" w14:textId="77777777" w:rsidR="007A3CD3" w:rsidRPr="007A3CD3" w:rsidRDefault="007A3CD3" w:rsidP="007A3CD3">
      <w:pPr>
        <w:spacing w:after="160" w:line="259" w:lineRule="auto"/>
        <w:jc w:val="center"/>
        <w:rPr>
          <w:rFonts w:ascii="Times New Roman" w:hAnsi="Times New Roman" w:cs="Times New Roman"/>
          <w:b/>
          <w:sz w:val="24"/>
          <w:szCs w:val="24"/>
        </w:rPr>
      </w:pPr>
    </w:p>
    <w:p w14:paraId="515F3A7B"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Civilna zaštita je sustav organiziranja sudionika, operativnih snaga i građana za ostvarivanje zaštite i spašavanja ljudi, životinja, materijalnih i kulturnih dobara i okoliša u velikim nesrećama i katastrofama i otklanjanja posljedica terorizma i ratnih razaranja.</w:t>
      </w:r>
    </w:p>
    <w:p w14:paraId="4D5372A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Sustav civilne zaštite obuhvaća mjere i aktivnosti (preventivne, planske, organizacijske, operativne, nadzorne i financijske) kojima se uređuju prava i obveze sudionika, ustroj i djelovanje svih dijelova sustava civilne zaštite i način povezivanja institucionalnih i funkcionalnih resursa sudionika koji se međusobno nadopunjuju u jedinstvenu cjelinu radi smanjenja rizika od katastrofa te zaštite i spašavanja građana, materijalnih i kulturnih dobara i okoliša na teritoriju Republike Hrvatske od posljedica prirodnih, tehničko-tehnoloških velikih nesreća i katastrofa, otklanjanja posljedica terorizma i ratnih razaranja.</w:t>
      </w:r>
    </w:p>
    <w:p w14:paraId="15622EB6"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Jedinice lokalne i područne (regionalne) samouprave dužne su organizirati poslove iz svog samoupravnog djelokruga koji se odnose na planiranje, razvoj, učinkovito funkcioniranje i financiranje sustava civilne zaštite.</w:t>
      </w:r>
    </w:p>
    <w:p w14:paraId="72A6BEE0"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Jedinice lokalne i područne (regionalne) samouprave dužne su jačati i nadopunjavati spremnost postojećih operativnih snaga sustava civilne zaštite na njihovom području sukladno procjeni rizika od velikih nesreća i planu djelovanja civilne zaštite, a ako postojećim operativnim snagama ne mogu odgovoriti na posljedice utvrđene procjenom rizika, dužne su osnovati dodatne postrojbe civilne zaštite. </w:t>
      </w:r>
    </w:p>
    <w:p w14:paraId="01F59183"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Planom razvoja sustava civilne zaštite utvrđuju se nositelji, suradnici, rokovi za realizaciju ciljeva u narednoj godini te projekcija s financijskim učincima za trogodišnje razdoblje, odnosno do zaključenja ciklusa/realizacije za koje se Smjernice usvajaju.</w:t>
      </w:r>
    </w:p>
    <w:p w14:paraId="44DC0510" w14:textId="77777777" w:rsidR="007A3CD3" w:rsidRPr="007A3CD3" w:rsidRDefault="007A3CD3" w:rsidP="007A3CD3">
      <w:pPr>
        <w:spacing w:after="160" w:line="259" w:lineRule="auto"/>
        <w:jc w:val="both"/>
        <w:rPr>
          <w:rFonts w:ascii="Times New Roman" w:hAnsi="Times New Roman" w:cs="Times New Roman"/>
          <w:b/>
          <w:sz w:val="24"/>
          <w:szCs w:val="24"/>
        </w:rPr>
      </w:pPr>
      <w:r w:rsidRPr="007A3CD3">
        <w:rPr>
          <w:rFonts w:ascii="Times New Roman" w:hAnsi="Times New Roman" w:cs="Times New Roman"/>
          <w:b/>
          <w:sz w:val="24"/>
          <w:szCs w:val="24"/>
        </w:rPr>
        <w:t>Predstavničko tijelo, na prijedlog izvršnog tijela jedinice lokalne i područne (regionalne) samouprave, izvršava sljedeće zadaće:</w:t>
      </w:r>
    </w:p>
    <w:p w14:paraId="47BB12AD"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u postupku donošenja proračuna razmatra i usvaja godišnju </w:t>
      </w:r>
      <w:r w:rsidRPr="007A3CD3">
        <w:rPr>
          <w:rFonts w:ascii="Times New Roman" w:hAnsi="Times New Roman" w:cs="Times New Roman"/>
          <w:i/>
          <w:sz w:val="24"/>
          <w:szCs w:val="24"/>
        </w:rPr>
        <w:t>analizu stanja</w:t>
      </w:r>
      <w:r w:rsidRPr="007A3CD3">
        <w:rPr>
          <w:rFonts w:ascii="Times New Roman" w:hAnsi="Times New Roman" w:cs="Times New Roman"/>
          <w:sz w:val="24"/>
          <w:szCs w:val="24"/>
        </w:rPr>
        <w:t xml:space="preserve"> i </w:t>
      </w:r>
      <w:r w:rsidRPr="007A3CD3">
        <w:rPr>
          <w:rFonts w:ascii="Times New Roman" w:hAnsi="Times New Roman" w:cs="Times New Roman"/>
          <w:i/>
          <w:sz w:val="24"/>
          <w:szCs w:val="24"/>
        </w:rPr>
        <w:t>godišnji plan razvoja sustava civilne zaštite s financijskim učincima za trogodišnje razdoblje</w:t>
      </w:r>
      <w:r w:rsidRPr="007A3CD3">
        <w:rPr>
          <w:rFonts w:ascii="Times New Roman" w:hAnsi="Times New Roman" w:cs="Times New Roman"/>
          <w:sz w:val="24"/>
          <w:szCs w:val="24"/>
        </w:rPr>
        <w:t xml:space="preserve"> te </w:t>
      </w:r>
      <w:r w:rsidRPr="007A3CD3">
        <w:rPr>
          <w:rFonts w:ascii="Times New Roman" w:hAnsi="Times New Roman" w:cs="Times New Roman"/>
          <w:i/>
          <w:sz w:val="24"/>
          <w:szCs w:val="24"/>
        </w:rPr>
        <w:t>smjernice za organizaciju i razvoj sustava</w:t>
      </w:r>
      <w:r w:rsidRPr="007A3CD3">
        <w:rPr>
          <w:rFonts w:ascii="Times New Roman" w:hAnsi="Times New Roman" w:cs="Times New Roman"/>
          <w:sz w:val="24"/>
          <w:szCs w:val="24"/>
        </w:rPr>
        <w:t xml:space="preserve"> koje se razmatraju i usvajaju svake četiri godine.</w:t>
      </w:r>
    </w:p>
    <w:p w14:paraId="6EC85BD9" w14:textId="77777777" w:rsidR="007A3CD3" w:rsidRPr="007A3CD3" w:rsidRDefault="007A3CD3" w:rsidP="007A3CD3">
      <w:pPr>
        <w:spacing w:after="160" w:line="259" w:lineRule="auto"/>
        <w:jc w:val="both"/>
        <w:rPr>
          <w:rFonts w:ascii="Times New Roman" w:hAnsi="Times New Roman" w:cs="Times New Roman"/>
          <w:sz w:val="24"/>
          <w:szCs w:val="24"/>
        </w:rPr>
      </w:pPr>
      <w:r w:rsidRPr="007A3CD3">
        <w:rPr>
          <w:rFonts w:ascii="Times New Roman" w:hAnsi="Times New Roman" w:cs="Times New Roman"/>
          <w:sz w:val="24"/>
          <w:szCs w:val="24"/>
        </w:rPr>
        <w:t xml:space="preserve">- osigurava financijska sredstva za izvršavanje odluka o financiranju aktivnosti civilne zaštite u velikoj nesreći i katastrofi prema načelu solidarnosti. </w:t>
      </w:r>
    </w:p>
    <w:p w14:paraId="17788E58" w14:textId="77777777" w:rsidR="007A3CD3" w:rsidRPr="007A3CD3" w:rsidRDefault="007A3CD3" w:rsidP="007A3CD3">
      <w:pPr>
        <w:spacing w:after="160" w:line="259" w:lineRule="auto"/>
        <w:jc w:val="both"/>
        <w:rPr>
          <w:rFonts w:ascii="Times New Roman" w:hAnsi="Times New Roman" w:cs="Times New Roman"/>
          <w:b/>
          <w:sz w:val="24"/>
          <w:szCs w:val="24"/>
          <w:u w:val="single"/>
        </w:rPr>
      </w:pPr>
      <w:r w:rsidRPr="007A3CD3">
        <w:rPr>
          <w:rFonts w:ascii="Times New Roman" w:hAnsi="Times New Roman" w:cs="Times New Roman"/>
          <w:b/>
          <w:sz w:val="24"/>
          <w:szCs w:val="24"/>
          <w:u w:val="single"/>
        </w:rPr>
        <w:t>CILJEVI, MJERE I AKTIVNOSTI U SUSTAVU CIVILNE ZAŠTITE U 2021. GODINI:</w:t>
      </w:r>
    </w:p>
    <w:p w14:paraId="06F978D9"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Plan razvoja sustava civilne zaštite predstavlja dokument za implementaciju ciljeva iz Smjernica koji se u njih prenose kako bi se konkretizirale mjere i aktivnosti te utvrdila dinamika njihovog ostvarivanja.</w:t>
      </w:r>
    </w:p>
    <w:p w14:paraId="2B9DDD1F"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Planom razvoja sustava civilne zaštite utvrđuju se nositelji, suradnici, rokovi za realizaciju ciljeva u narednoj godini te projekcija s financijskim učincima za trogodišnje razdoblje, odnosno do zaključenja ciklusa/razdoblja za koje se Smjernice usvajaju.</w:t>
      </w:r>
    </w:p>
    <w:p w14:paraId="6238C241"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36812935"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lastRenderedPageBreak/>
        <w:t>Planiranje i provođenje preventivnih mjera treba se provoditi tako da se u postupak upravljanja rizicima uključe svi odgovorni sudionici sustava civilne zaštite s lokalnih razina kako bi te aktivnosti postepeno postale prioritetima najviše razine koji će se u kontinuitetu ostvarivati kroz politike upravljanja rizicima, odnosno kroz realizaciju planova razvoja sustava civilne zaštite koje je potrebno uskladiti s procjenama rizika od velikih nesreća i katastrofa i Strategijom smanjivanja rizika od katastrofa.</w:t>
      </w:r>
    </w:p>
    <w:p w14:paraId="141697D2"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1CB044B"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Plan razvoja sustava civilne zaštite redovito se revidira na temelju provedene godišnje analize stanja sustava civilne zaštite.</w:t>
      </w:r>
    </w:p>
    <w:p w14:paraId="24708325"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0B63EA60"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Kako bi stanje sustava civilne zaštite podigli na veću razinu potrebno je poduzeti sljedeće:</w:t>
      </w:r>
    </w:p>
    <w:p w14:paraId="132326BD"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4691ED89"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1. Izraditi Plan djelovanja u području prirodnih nepogoda za 2021. godinu</w:t>
      </w:r>
    </w:p>
    <w:p w14:paraId="6752888B"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zamjenik općinskog načelnika koji obnaša dužnost općinskog načelnika</w:t>
      </w:r>
    </w:p>
    <w:p w14:paraId="644D2C4A"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Suradnici: </w:t>
      </w:r>
      <w:proofErr w:type="spellStart"/>
      <w:r w:rsidRPr="007A3CD3">
        <w:rPr>
          <w:rFonts w:ascii="Times New Roman" w:eastAsia="Times New Roman" w:hAnsi="Times New Roman" w:cs="Times New Roman"/>
          <w:sz w:val="24"/>
          <w:szCs w:val="24"/>
          <w:lang w:eastAsia="hr-HR"/>
        </w:rPr>
        <w:t>ZaštitaInspekt</w:t>
      </w:r>
      <w:proofErr w:type="spellEnd"/>
      <w:r w:rsidRPr="007A3CD3">
        <w:rPr>
          <w:rFonts w:ascii="Times New Roman" w:eastAsia="Times New Roman" w:hAnsi="Times New Roman" w:cs="Times New Roman"/>
          <w:sz w:val="24"/>
          <w:szCs w:val="24"/>
          <w:lang w:eastAsia="hr-HR"/>
        </w:rPr>
        <w:t xml:space="preserve"> d.o.o.</w:t>
      </w:r>
    </w:p>
    <w:p w14:paraId="7FA8ED05"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ožujak 2021.g.</w:t>
      </w:r>
    </w:p>
    <w:p w14:paraId="0E99C65D"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i/>
          <w:iCs/>
          <w:sz w:val="24"/>
          <w:szCs w:val="24"/>
          <w:lang w:eastAsia="hr-HR"/>
        </w:rPr>
        <w:t>Zakon o ublažavanju posljedica prirodnih nepogoda (NN 16/19)</w:t>
      </w:r>
    </w:p>
    <w:p w14:paraId="3C5BA6D7"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231C63C5"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2. Ažurirati plansku dokumentaciju u sustavu civilne zaštite</w:t>
      </w:r>
    </w:p>
    <w:p w14:paraId="132C31FE"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načelnik stožera CZ</w:t>
      </w:r>
    </w:p>
    <w:p w14:paraId="2186A44F"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Suradnici: </w:t>
      </w:r>
      <w:proofErr w:type="spellStart"/>
      <w:r w:rsidRPr="007A3CD3">
        <w:rPr>
          <w:rFonts w:ascii="Times New Roman" w:eastAsia="Times New Roman" w:hAnsi="Times New Roman" w:cs="Times New Roman"/>
          <w:sz w:val="24"/>
          <w:szCs w:val="24"/>
          <w:lang w:eastAsia="hr-HR"/>
        </w:rPr>
        <w:t>ZaštitaInspekt</w:t>
      </w:r>
      <w:proofErr w:type="spellEnd"/>
      <w:r w:rsidRPr="007A3CD3">
        <w:rPr>
          <w:rFonts w:ascii="Times New Roman" w:eastAsia="Times New Roman" w:hAnsi="Times New Roman" w:cs="Times New Roman"/>
          <w:sz w:val="24"/>
          <w:szCs w:val="24"/>
          <w:lang w:eastAsia="hr-HR"/>
        </w:rPr>
        <w:t xml:space="preserve"> d.o.o.</w:t>
      </w:r>
    </w:p>
    <w:p w14:paraId="455A25AB"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kontinuirano 2021.g.</w:t>
      </w:r>
    </w:p>
    <w:p w14:paraId="2E63E917"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i/>
          <w:sz w:val="24"/>
          <w:szCs w:val="24"/>
          <w:lang w:eastAsia="hr-HR"/>
        </w:rPr>
        <w:t>Pravilnik o nositeljima, sadržaju i postupcima izrade planskih dokumenata u civilnoj zaštiti te načinu informiranja javnosti u postupku njihovog donošenja (NN 49/17).</w:t>
      </w:r>
    </w:p>
    <w:p w14:paraId="49F1D446"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p>
    <w:p w14:paraId="5D694EC1"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3. Provesti vježbu operativnih snaga i svih sudionika sustava Civilne zaštite</w:t>
      </w:r>
    </w:p>
    <w:p w14:paraId="2BFF2D56"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zamjenik općinskog načelnika koji obnaša dužnost općinskog načelnika</w:t>
      </w:r>
    </w:p>
    <w:p w14:paraId="777B134E"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Suradnici: DUZS PU Osijek</w:t>
      </w:r>
    </w:p>
    <w:p w14:paraId="47A09A16"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listopad 2021.g.</w:t>
      </w:r>
    </w:p>
    <w:p w14:paraId="7744167B"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i/>
          <w:sz w:val="24"/>
          <w:szCs w:val="24"/>
          <w:lang w:eastAsia="hr-HR"/>
        </w:rPr>
        <w:t>Članka 24. stavak 1. Zakona o sustavu civilne zaštite (NN 82/15 i 118/18).</w:t>
      </w:r>
    </w:p>
    <w:p w14:paraId="0A1F5A62" w14:textId="77777777" w:rsidR="007A3CD3" w:rsidRPr="007A3CD3" w:rsidRDefault="007A3CD3" w:rsidP="007A3CD3">
      <w:pPr>
        <w:shd w:val="clear" w:color="auto" w:fill="FFFFFF"/>
        <w:spacing w:after="0" w:line="240" w:lineRule="auto"/>
        <w:jc w:val="both"/>
        <w:textAlignment w:val="baseline"/>
        <w:rPr>
          <w:rFonts w:ascii="Times New Roman" w:eastAsia="Times New Roman" w:hAnsi="Times New Roman" w:cs="Times New Roman"/>
          <w:i/>
          <w:sz w:val="24"/>
          <w:szCs w:val="24"/>
          <w:lang w:eastAsia="hr-HR"/>
        </w:rPr>
      </w:pPr>
    </w:p>
    <w:p w14:paraId="6FDB1214"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4. Izvršiti edukaciju članova postrojbe civilne zaštite opće namjene</w:t>
      </w:r>
    </w:p>
    <w:p w14:paraId="4251771C"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načelnik stožera</w:t>
      </w:r>
    </w:p>
    <w:p w14:paraId="4A53521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Suradnici: </w:t>
      </w:r>
      <w:proofErr w:type="spellStart"/>
      <w:r w:rsidRPr="007A3CD3">
        <w:rPr>
          <w:rFonts w:ascii="Times New Roman" w:eastAsia="Times New Roman" w:hAnsi="Times New Roman" w:cs="Times New Roman"/>
          <w:sz w:val="24"/>
          <w:szCs w:val="24"/>
          <w:lang w:eastAsia="hr-HR"/>
        </w:rPr>
        <w:t>ZaštitaInspekt</w:t>
      </w:r>
      <w:proofErr w:type="spellEnd"/>
      <w:r w:rsidRPr="007A3CD3">
        <w:rPr>
          <w:rFonts w:ascii="Times New Roman" w:eastAsia="Times New Roman" w:hAnsi="Times New Roman" w:cs="Times New Roman"/>
          <w:sz w:val="24"/>
          <w:szCs w:val="24"/>
          <w:lang w:eastAsia="hr-HR"/>
        </w:rPr>
        <w:t xml:space="preserve"> d.o.o.</w:t>
      </w:r>
    </w:p>
    <w:p w14:paraId="79817C9E"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rujan 2021.g.</w:t>
      </w:r>
    </w:p>
    <w:p w14:paraId="7796BD0B"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bCs/>
          <w:i/>
          <w:sz w:val="24"/>
          <w:szCs w:val="24"/>
          <w:lang w:eastAsia="hr-HR"/>
        </w:rPr>
        <w:t>Pravilnik o mobilizaciji, uvjetima i načinu rada operativnih snaga sustava civilne zaštite (NN 69/16).</w:t>
      </w:r>
    </w:p>
    <w:p w14:paraId="6CDF54BE" w14:textId="77777777" w:rsidR="007A3CD3" w:rsidRPr="007A3CD3" w:rsidRDefault="007A3CD3" w:rsidP="007A3CD3">
      <w:pPr>
        <w:spacing w:after="0" w:line="240" w:lineRule="auto"/>
        <w:jc w:val="both"/>
        <w:rPr>
          <w:rFonts w:ascii="Times New Roman" w:eastAsia="Times New Roman" w:hAnsi="Times New Roman" w:cs="Times New Roman"/>
          <w:i/>
          <w:sz w:val="24"/>
          <w:szCs w:val="24"/>
          <w:lang w:eastAsia="hr-HR"/>
        </w:rPr>
      </w:pPr>
    </w:p>
    <w:p w14:paraId="4EC2DFB4"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5. Izvršiti edukaciju povjerenika i zamjenika povjerenika civilne zaštite</w:t>
      </w:r>
    </w:p>
    <w:p w14:paraId="250CDEC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načelnik stožera</w:t>
      </w:r>
    </w:p>
    <w:p w14:paraId="79CB185C"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Suradnici: DUZS-PU Osijek</w:t>
      </w:r>
    </w:p>
    <w:p w14:paraId="7F7277BB"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rujan 2021.g.</w:t>
      </w:r>
    </w:p>
    <w:p w14:paraId="656839F1"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bCs/>
          <w:i/>
          <w:sz w:val="24"/>
          <w:szCs w:val="24"/>
          <w:lang w:eastAsia="hr-HR"/>
        </w:rPr>
        <w:t>Pravilnik o mobilizaciji, uvjetima i načinu rada operativnih snaga sustava civilne zaštite (NN 69/16).</w:t>
      </w:r>
    </w:p>
    <w:p w14:paraId="6A83B9E0" w14:textId="77777777" w:rsidR="007A3CD3" w:rsidRPr="007A3CD3" w:rsidRDefault="007A3CD3" w:rsidP="007A3CD3">
      <w:pPr>
        <w:spacing w:after="0" w:line="240" w:lineRule="auto"/>
        <w:jc w:val="both"/>
        <w:rPr>
          <w:rFonts w:ascii="Times New Roman" w:eastAsia="Times New Roman" w:hAnsi="Times New Roman" w:cs="Times New Roman"/>
          <w:i/>
          <w:sz w:val="24"/>
          <w:szCs w:val="24"/>
          <w:lang w:eastAsia="hr-HR"/>
        </w:rPr>
      </w:pPr>
    </w:p>
    <w:p w14:paraId="5A7EB2B8"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6. Izvršiti nabavku osobne zaštitne opreme za članove stožera CZ, članove postrojbe opće namjene, povjerenike i zamjenike</w:t>
      </w:r>
    </w:p>
    <w:p w14:paraId="499B2FB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Nositelj: zamjenik općinskog načelnika koji obnaša dužnost općinskog načelnika</w:t>
      </w:r>
    </w:p>
    <w:p w14:paraId="61821E0D"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Suradnici: Jedinstveni upravni odjel, načelnik stožera CZ</w:t>
      </w:r>
    </w:p>
    <w:p w14:paraId="57C7B6C2"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listopad 2021.g.</w:t>
      </w:r>
    </w:p>
    <w:p w14:paraId="23BB08BF"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bCs/>
          <w:i/>
          <w:sz w:val="24"/>
          <w:szCs w:val="24"/>
          <w:lang w:eastAsia="hr-HR"/>
        </w:rPr>
        <w:t>Pravilnik o mobilizaciji, uvjetima i načinu rada operativnih snaga sustava civilne zaštite (NN 69/16).</w:t>
      </w:r>
    </w:p>
    <w:p w14:paraId="594B39D0" w14:textId="77777777" w:rsidR="007A3CD3" w:rsidRPr="007A3CD3" w:rsidRDefault="007A3CD3" w:rsidP="007A3CD3">
      <w:pPr>
        <w:spacing w:after="0" w:line="240" w:lineRule="auto"/>
        <w:jc w:val="both"/>
        <w:rPr>
          <w:rFonts w:ascii="Times New Roman" w:eastAsia="Times New Roman" w:hAnsi="Times New Roman" w:cs="Times New Roman"/>
          <w:i/>
          <w:sz w:val="24"/>
          <w:szCs w:val="24"/>
          <w:lang w:eastAsia="hr-HR"/>
        </w:rPr>
      </w:pPr>
    </w:p>
    <w:p w14:paraId="35F5C3C5"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7. Ugovoriti police osiguranja od posljedica nesretnog slučaja za članove stožera CZ, članove postrojbe opće namjene, povjerenike i zamjenike</w:t>
      </w:r>
    </w:p>
    <w:p w14:paraId="306422ED"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Nositelj: zamjenik općinskog načelnika koji obnaša dužnost općinskog načelnika </w:t>
      </w:r>
    </w:p>
    <w:p w14:paraId="0C9CA71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Suradnici: Jedinstveni upravni odjel, načelnik stožera CZ</w:t>
      </w:r>
    </w:p>
    <w:p w14:paraId="70C280F4"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prosinac 2021.g.</w:t>
      </w:r>
    </w:p>
    <w:p w14:paraId="70DA16E9"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bCs/>
          <w:i/>
          <w:sz w:val="24"/>
          <w:szCs w:val="24"/>
          <w:lang w:eastAsia="hr-HR"/>
        </w:rPr>
        <w:t>Pravilnik o mobilizaciji, uvjetima i načinu rada operativnih snaga sustava civilne zaštite (NN 69/16).</w:t>
      </w:r>
    </w:p>
    <w:p w14:paraId="79ADD5A9" w14:textId="77777777" w:rsidR="007A3CD3" w:rsidRPr="007A3CD3" w:rsidRDefault="007A3CD3" w:rsidP="007A3CD3">
      <w:pPr>
        <w:spacing w:after="0" w:line="240" w:lineRule="auto"/>
        <w:jc w:val="both"/>
        <w:rPr>
          <w:rFonts w:ascii="Times New Roman" w:eastAsia="Times New Roman" w:hAnsi="Times New Roman" w:cs="Times New Roman"/>
          <w:i/>
          <w:sz w:val="24"/>
          <w:szCs w:val="24"/>
          <w:lang w:eastAsia="hr-HR"/>
        </w:rPr>
      </w:pPr>
    </w:p>
    <w:p w14:paraId="1CEABFB0"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8. Ustrojiti i voditi jedinstvenu evidenciju pripadnika operativnih snaga sustava civilne zaštite, te informacijskih baza podataka o operativnim snagama</w:t>
      </w:r>
    </w:p>
    <w:p w14:paraId="74C89030"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Nositelj: načelnik stožera </w:t>
      </w:r>
    </w:p>
    <w:p w14:paraId="4D5065B1"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Suradnici: </w:t>
      </w:r>
      <w:proofErr w:type="spellStart"/>
      <w:r w:rsidRPr="007A3CD3">
        <w:rPr>
          <w:rFonts w:ascii="Times New Roman" w:eastAsia="Times New Roman" w:hAnsi="Times New Roman" w:cs="Times New Roman"/>
          <w:sz w:val="24"/>
          <w:szCs w:val="24"/>
          <w:lang w:eastAsia="hr-HR"/>
        </w:rPr>
        <w:t>ZaštitaInspekt</w:t>
      </w:r>
      <w:proofErr w:type="spellEnd"/>
      <w:r w:rsidRPr="007A3CD3">
        <w:rPr>
          <w:rFonts w:ascii="Times New Roman" w:eastAsia="Times New Roman" w:hAnsi="Times New Roman" w:cs="Times New Roman"/>
          <w:sz w:val="24"/>
          <w:szCs w:val="24"/>
          <w:lang w:eastAsia="hr-HR"/>
        </w:rPr>
        <w:t xml:space="preserve"> d.o.o., Jedinstveni upravni odjel</w:t>
      </w:r>
    </w:p>
    <w:p w14:paraId="205A12A4"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kontinuirano 2021.g.</w:t>
      </w:r>
    </w:p>
    <w:p w14:paraId="3A89E12A"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r w:rsidRPr="007A3CD3">
        <w:rPr>
          <w:rFonts w:ascii="Times New Roman" w:eastAsia="Times New Roman" w:hAnsi="Times New Roman" w:cs="Times New Roman"/>
          <w:sz w:val="24"/>
          <w:szCs w:val="24"/>
          <w:lang w:eastAsia="hr-HR"/>
        </w:rPr>
        <w:t xml:space="preserve">Zakonska osnova: </w:t>
      </w:r>
      <w:r w:rsidRPr="007A3CD3">
        <w:rPr>
          <w:rFonts w:ascii="Times New Roman" w:eastAsia="Times New Roman" w:hAnsi="Times New Roman" w:cs="Times New Roman"/>
          <w:bCs/>
          <w:i/>
          <w:sz w:val="24"/>
          <w:szCs w:val="24"/>
          <w:lang w:eastAsia="hr-HR"/>
        </w:rPr>
        <w:t>Pravilnik o vođenju evidencija pripadnika operativnih snaga sustava civilne zaštite (NN 75/16), Pravilnik o vođenju jedinstvene evidencije i informacijskih baza podataka o operativnim snagama, materijalnim sredstvima i opremi operativnih snaga sustava civilne zaštite (NN 99/16).</w:t>
      </w:r>
    </w:p>
    <w:p w14:paraId="568FDBF4" w14:textId="77777777" w:rsidR="007A3CD3" w:rsidRPr="007A3CD3" w:rsidRDefault="007A3CD3" w:rsidP="007A3CD3">
      <w:pPr>
        <w:spacing w:after="0" w:line="240" w:lineRule="auto"/>
        <w:jc w:val="both"/>
        <w:rPr>
          <w:rFonts w:ascii="Times New Roman" w:eastAsia="Times New Roman" w:hAnsi="Times New Roman" w:cs="Times New Roman"/>
          <w:bCs/>
          <w:i/>
          <w:sz w:val="24"/>
          <w:szCs w:val="24"/>
          <w:lang w:eastAsia="hr-HR"/>
        </w:rPr>
      </w:pPr>
    </w:p>
    <w:p w14:paraId="67F5F55B" w14:textId="77777777" w:rsidR="007A3CD3" w:rsidRPr="007A3CD3" w:rsidRDefault="007A3CD3" w:rsidP="007A3CD3">
      <w:pPr>
        <w:spacing w:after="0" w:line="240" w:lineRule="auto"/>
        <w:jc w:val="both"/>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 xml:space="preserve">9. </w:t>
      </w:r>
      <w:r w:rsidRPr="007A3CD3">
        <w:rPr>
          <w:rFonts w:ascii="Times New Roman" w:eastAsia="Times New Roman" w:hAnsi="Times New Roman" w:cs="Times New Roman"/>
          <w:b/>
          <w:sz w:val="24"/>
          <w:szCs w:val="24"/>
          <w:lang w:eastAsia="hr-HR"/>
        </w:rPr>
        <w:t>Uspostaviti komunikaciju s građanima, pravnim osobama, udrugama građana, HGSS, Crvenih križem, Vatrogasnim zajednicama, DVD, DUZS oko pravovremenog izvještavanja o nadolazećim opasnostima, te poduzimanju mjera u otklanjanju posljedica velikih nesreća i katastrofa</w:t>
      </w:r>
    </w:p>
    <w:p w14:paraId="61D29C77"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Nositelj: načelnik stožera </w:t>
      </w:r>
    </w:p>
    <w:p w14:paraId="67C97D7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Suradnici: Jedinstveni upravni odjel</w:t>
      </w:r>
    </w:p>
    <w:p w14:paraId="37DEF7D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Rok: kontinuirano 2021.g.</w:t>
      </w:r>
    </w:p>
    <w:p w14:paraId="7FD733D1"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p>
    <w:p w14:paraId="7DEBE00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p>
    <w:p w14:paraId="5CFE0CD6"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PREGELD FINANCIJSKIH UČINAKA SUSTAVA CIVILNE ZAŠTITE ZA RAZDOBLJE 2021. – 2023.</w:t>
      </w:r>
    </w:p>
    <w:p w14:paraId="193F52AC"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5"/>
        <w:gridCol w:w="2055"/>
        <w:gridCol w:w="2137"/>
        <w:gridCol w:w="1823"/>
      </w:tblGrid>
      <w:tr w:rsidR="007A3CD3" w:rsidRPr="007A3CD3" w14:paraId="0CE7541A" w14:textId="77777777" w:rsidTr="007A3CD3">
        <w:trPr>
          <w:trHeight w:val="390"/>
        </w:trPr>
        <w:tc>
          <w:tcPr>
            <w:tcW w:w="3015" w:type="dxa"/>
          </w:tcPr>
          <w:p w14:paraId="2D535DA9"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OPIS POZICIJE</w:t>
            </w:r>
          </w:p>
        </w:tc>
        <w:tc>
          <w:tcPr>
            <w:tcW w:w="2055" w:type="dxa"/>
          </w:tcPr>
          <w:p w14:paraId="723CF9AD"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2021.g.</w:t>
            </w:r>
          </w:p>
        </w:tc>
        <w:tc>
          <w:tcPr>
            <w:tcW w:w="2137" w:type="dxa"/>
          </w:tcPr>
          <w:p w14:paraId="28436786"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2022.g.</w:t>
            </w:r>
          </w:p>
        </w:tc>
        <w:tc>
          <w:tcPr>
            <w:tcW w:w="1823" w:type="dxa"/>
          </w:tcPr>
          <w:p w14:paraId="3CE734F4"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2023.g.</w:t>
            </w:r>
          </w:p>
        </w:tc>
      </w:tr>
      <w:tr w:rsidR="007A3CD3" w:rsidRPr="007A3CD3" w14:paraId="7FC8003F" w14:textId="77777777" w:rsidTr="007A3CD3">
        <w:trPr>
          <w:trHeight w:val="345"/>
        </w:trPr>
        <w:tc>
          <w:tcPr>
            <w:tcW w:w="9030" w:type="dxa"/>
            <w:gridSpan w:val="4"/>
          </w:tcPr>
          <w:p w14:paraId="21922CA8"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STOŽER CIVILNE ZAŠTITE I POSTROJBE CIVILNE ZAŠTITE</w:t>
            </w:r>
          </w:p>
        </w:tc>
      </w:tr>
      <w:tr w:rsidR="007A3CD3" w:rsidRPr="007A3CD3" w14:paraId="3B858C02" w14:textId="77777777" w:rsidTr="007A3CD3">
        <w:trPr>
          <w:trHeight w:val="240"/>
        </w:trPr>
        <w:tc>
          <w:tcPr>
            <w:tcW w:w="3015" w:type="dxa"/>
          </w:tcPr>
          <w:p w14:paraId="36BE5B3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Osposobljavanje pripadnika postrojbe civilne zaštite</w:t>
            </w:r>
          </w:p>
        </w:tc>
        <w:tc>
          <w:tcPr>
            <w:tcW w:w="2055" w:type="dxa"/>
          </w:tcPr>
          <w:p w14:paraId="3FBDF6DE"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10.000,00</w:t>
            </w:r>
          </w:p>
        </w:tc>
        <w:tc>
          <w:tcPr>
            <w:tcW w:w="2137" w:type="dxa"/>
          </w:tcPr>
          <w:p w14:paraId="75B46AB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8.600,00</w:t>
            </w:r>
          </w:p>
        </w:tc>
        <w:tc>
          <w:tcPr>
            <w:tcW w:w="1823" w:type="dxa"/>
          </w:tcPr>
          <w:p w14:paraId="256F57BC"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9.000,00</w:t>
            </w:r>
          </w:p>
        </w:tc>
      </w:tr>
      <w:tr w:rsidR="007A3CD3" w:rsidRPr="007A3CD3" w14:paraId="428C22CA" w14:textId="77777777" w:rsidTr="007A3CD3">
        <w:trPr>
          <w:trHeight w:val="120"/>
        </w:trPr>
        <w:tc>
          <w:tcPr>
            <w:tcW w:w="3015" w:type="dxa"/>
          </w:tcPr>
          <w:p w14:paraId="0D58F1DC"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 Zaštitna odjeća i obuća za članove tima civilne zaštite</w:t>
            </w:r>
          </w:p>
        </w:tc>
        <w:tc>
          <w:tcPr>
            <w:tcW w:w="2055" w:type="dxa"/>
          </w:tcPr>
          <w:p w14:paraId="28434330"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15.000,00</w:t>
            </w:r>
          </w:p>
        </w:tc>
        <w:tc>
          <w:tcPr>
            <w:tcW w:w="2137" w:type="dxa"/>
          </w:tcPr>
          <w:p w14:paraId="3775601B"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12.900,00</w:t>
            </w:r>
          </w:p>
        </w:tc>
        <w:tc>
          <w:tcPr>
            <w:tcW w:w="1823" w:type="dxa"/>
          </w:tcPr>
          <w:p w14:paraId="2CF4B337"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1.350,00</w:t>
            </w:r>
          </w:p>
        </w:tc>
      </w:tr>
      <w:tr w:rsidR="007A3CD3" w:rsidRPr="007A3CD3" w14:paraId="21A16F55" w14:textId="77777777" w:rsidTr="007A3CD3">
        <w:trPr>
          <w:trHeight w:val="165"/>
        </w:trPr>
        <w:tc>
          <w:tcPr>
            <w:tcW w:w="3015" w:type="dxa"/>
          </w:tcPr>
          <w:p w14:paraId="151F891C"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Naknada troškova plaće za mobilizirane radnike</w:t>
            </w:r>
          </w:p>
        </w:tc>
        <w:tc>
          <w:tcPr>
            <w:tcW w:w="2055" w:type="dxa"/>
          </w:tcPr>
          <w:p w14:paraId="75DBB5F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10.500,00</w:t>
            </w:r>
          </w:p>
        </w:tc>
        <w:tc>
          <w:tcPr>
            <w:tcW w:w="2137" w:type="dxa"/>
          </w:tcPr>
          <w:p w14:paraId="08E08074"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9.030,00</w:t>
            </w:r>
          </w:p>
        </w:tc>
        <w:tc>
          <w:tcPr>
            <w:tcW w:w="1823" w:type="dxa"/>
          </w:tcPr>
          <w:p w14:paraId="27AC8CC7"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9.000,00</w:t>
            </w:r>
          </w:p>
        </w:tc>
      </w:tr>
      <w:tr w:rsidR="007A3CD3" w:rsidRPr="007A3CD3" w14:paraId="2CC37273" w14:textId="77777777" w:rsidTr="007A3CD3">
        <w:trPr>
          <w:trHeight w:val="390"/>
        </w:trPr>
        <w:tc>
          <w:tcPr>
            <w:tcW w:w="3015" w:type="dxa"/>
          </w:tcPr>
          <w:p w14:paraId="4938DCD4" w14:textId="77777777" w:rsidR="007A3CD3" w:rsidRPr="007A3CD3" w:rsidRDefault="007A3CD3" w:rsidP="007A3CD3">
            <w:pPr>
              <w:spacing w:after="0" w:line="240" w:lineRule="auto"/>
              <w:jc w:val="center"/>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UKUPNO</w:t>
            </w:r>
          </w:p>
        </w:tc>
        <w:tc>
          <w:tcPr>
            <w:tcW w:w="2055" w:type="dxa"/>
          </w:tcPr>
          <w:p w14:paraId="257C9FC3"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35.500,00</w:t>
            </w:r>
          </w:p>
        </w:tc>
        <w:tc>
          <w:tcPr>
            <w:tcW w:w="2137" w:type="dxa"/>
          </w:tcPr>
          <w:p w14:paraId="3909C12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30.530,00</w:t>
            </w:r>
          </w:p>
        </w:tc>
        <w:tc>
          <w:tcPr>
            <w:tcW w:w="1823" w:type="dxa"/>
          </w:tcPr>
          <w:p w14:paraId="4643A951"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31.950,00</w:t>
            </w:r>
          </w:p>
        </w:tc>
      </w:tr>
      <w:tr w:rsidR="007A3CD3" w:rsidRPr="007A3CD3" w14:paraId="6AEE40A5" w14:textId="77777777" w:rsidTr="007A3CD3">
        <w:trPr>
          <w:trHeight w:val="390"/>
        </w:trPr>
        <w:tc>
          <w:tcPr>
            <w:tcW w:w="9030" w:type="dxa"/>
            <w:gridSpan w:val="4"/>
          </w:tcPr>
          <w:p w14:paraId="610A8070" w14:textId="77777777" w:rsidR="007A3CD3" w:rsidRPr="007A3CD3" w:rsidRDefault="007A3CD3" w:rsidP="007A3CD3">
            <w:pPr>
              <w:spacing w:after="0" w:line="240" w:lineRule="auto"/>
              <w:jc w:val="center"/>
              <w:rPr>
                <w:rFonts w:ascii="Times New Roman" w:eastAsia="Times New Roman" w:hAnsi="Times New Roman" w:cs="Times New Roman"/>
                <w:sz w:val="24"/>
                <w:szCs w:val="24"/>
                <w:lang w:eastAsia="hr-HR"/>
              </w:rPr>
            </w:pPr>
            <w:r w:rsidRPr="007A3CD3">
              <w:rPr>
                <w:rFonts w:ascii="Times New Roman" w:eastAsia="Times New Roman" w:hAnsi="Times New Roman" w:cs="Times New Roman"/>
                <w:b/>
                <w:sz w:val="24"/>
                <w:szCs w:val="24"/>
                <w:lang w:eastAsia="hr-HR"/>
              </w:rPr>
              <w:t>VATROGASTVO</w:t>
            </w:r>
          </w:p>
        </w:tc>
      </w:tr>
      <w:tr w:rsidR="007A3CD3" w:rsidRPr="007A3CD3" w14:paraId="2C842073" w14:textId="77777777" w:rsidTr="007A3CD3">
        <w:trPr>
          <w:trHeight w:val="150"/>
        </w:trPr>
        <w:tc>
          <w:tcPr>
            <w:tcW w:w="3015" w:type="dxa"/>
          </w:tcPr>
          <w:p w14:paraId="5132F2B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DVD Silaš</w:t>
            </w:r>
          </w:p>
        </w:tc>
        <w:tc>
          <w:tcPr>
            <w:tcW w:w="2055" w:type="dxa"/>
          </w:tcPr>
          <w:p w14:paraId="2A969BEB"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170.000,00</w:t>
            </w:r>
          </w:p>
        </w:tc>
        <w:tc>
          <w:tcPr>
            <w:tcW w:w="2137" w:type="dxa"/>
          </w:tcPr>
          <w:p w14:paraId="6EE851BF"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174.521,76</w:t>
            </w:r>
          </w:p>
        </w:tc>
        <w:tc>
          <w:tcPr>
            <w:tcW w:w="1823" w:type="dxa"/>
          </w:tcPr>
          <w:p w14:paraId="6195023F"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185.242,71</w:t>
            </w:r>
          </w:p>
        </w:tc>
      </w:tr>
      <w:tr w:rsidR="007A3CD3" w:rsidRPr="007A3CD3" w14:paraId="1B45A096" w14:textId="77777777" w:rsidTr="007A3CD3">
        <w:trPr>
          <w:trHeight w:val="225"/>
        </w:trPr>
        <w:tc>
          <w:tcPr>
            <w:tcW w:w="3015" w:type="dxa"/>
          </w:tcPr>
          <w:p w14:paraId="63DDB564" w14:textId="77777777" w:rsidR="007A3CD3" w:rsidRPr="007A3CD3" w:rsidRDefault="007A3CD3" w:rsidP="007A3CD3">
            <w:pPr>
              <w:spacing w:after="0" w:line="240" w:lineRule="auto"/>
              <w:jc w:val="center"/>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UKUPNO</w:t>
            </w:r>
          </w:p>
        </w:tc>
        <w:tc>
          <w:tcPr>
            <w:tcW w:w="2055" w:type="dxa"/>
          </w:tcPr>
          <w:p w14:paraId="4B84A07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170.000,00</w:t>
            </w:r>
          </w:p>
        </w:tc>
        <w:tc>
          <w:tcPr>
            <w:tcW w:w="2137" w:type="dxa"/>
          </w:tcPr>
          <w:p w14:paraId="3A0C8E42"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174.521,76</w:t>
            </w:r>
          </w:p>
        </w:tc>
        <w:tc>
          <w:tcPr>
            <w:tcW w:w="1823" w:type="dxa"/>
          </w:tcPr>
          <w:p w14:paraId="0EBA471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185.242,71</w:t>
            </w:r>
          </w:p>
        </w:tc>
      </w:tr>
      <w:tr w:rsidR="007A3CD3" w:rsidRPr="007A3CD3" w14:paraId="61E1E436" w14:textId="77777777" w:rsidTr="007A3CD3">
        <w:trPr>
          <w:trHeight w:val="390"/>
        </w:trPr>
        <w:tc>
          <w:tcPr>
            <w:tcW w:w="9030" w:type="dxa"/>
            <w:gridSpan w:val="4"/>
          </w:tcPr>
          <w:p w14:paraId="592E578F"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 xml:space="preserve">HGSS </w:t>
            </w:r>
          </w:p>
        </w:tc>
      </w:tr>
      <w:tr w:rsidR="007A3CD3" w:rsidRPr="007A3CD3" w14:paraId="2CEA393C" w14:textId="77777777" w:rsidTr="007A3CD3">
        <w:trPr>
          <w:trHeight w:val="375"/>
        </w:trPr>
        <w:tc>
          <w:tcPr>
            <w:tcW w:w="3015" w:type="dxa"/>
          </w:tcPr>
          <w:p w14:paraId="31FCCE99"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Redovna donacija HGSS stanica Osijek</w:t>
            </w:r>
          </w:p>
        </w:tc>
        <w:tc>
          <w:tcPr>
            <w:tcW w:w="2055" w:type="dxa"/>
          </w:tcPr>
          <w:p w14:paraId="4A8E9B6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2.000,00</w:t>
            </w:r>
          </w:p>
        </w:tc>
        <w:tc>
          <w:tcPr>
            <w:tcW w:w="2137" w:type="dxa"/>
          </w:tcPr>
          <w:p w14:paraId="5BEC6D66"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1.720,00</w:t>
            </w:r>
          </w:p>
        </w:tc>
        <w:tc>
          <w:tcPr>
            <w:tcW w:w="1823" w:type="dxa"/>
          </w:tcPr>
          <w:p w14:paraId="182DB7A0"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1.800,00</w:t>
            </w:r>
          </w:p>
        </w:tc>
      </w:tr>
      <w:tr w:rsidR="007A3CD3" w:rsidRPr="007A3CD3" w14:paraId="634EA8CE" w14:textId="77777777" w:rsidTr="007A3CD3">
        <w:trPr>
          <w:trHeight w:val="162"/>
        </w:trPr>
        <w:tc>
          <w:tcPr>
            <w:tcW w:w="3015" w:type="dxa"/>
          </w:tcPr>
          <w:p w14:paraId="30A290E8" w14:textId="77777777" w:rsidR="007A3CD3" w:rsidRPr="007A3CD3" w:rsidRDefault="007A3CD3" w:rsidP="007A3CD3">
            <w:pPr>
              <w:spacing w:after="0" w:line="240" w:lineRule="auto"/>
              <w:jc w:val="center"/>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UKUPNO</w:t>
            </w:r>
          </w:p>
        </w:tc>
        <w:tc>
          <w:tcPr>
            <w:tcW w:w="2055" w:type="dxa"/>
          </w:tcPr>
          <w:p w14:paraId="679DF383"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2.000,00</w:t>
            </w:r>
          </w:p>
        </w:tc>
        <w:tc>
          <w:tcPr>
            <w:tcW w:w="2137" w:type="dxa"/>
          </w:tcPr>
          <w:p w14:paraId="3193E3A0"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1.720,00</w:t>
            </w:r>
          </w:p>
        </w:tc>
        <w:tc>
          <w:tcPr>
            <w:tcW w:w="1823" w:type="dxa"/>
          </w:tcPr>
          <w:p w14:paraId="11902E58"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1.800,00</w:t>
            </w:r>
          </w:p>
        </w:tc>
      </w:tr>
      <w:tr w:rsidR="007A3CD3" w:rsidRPr="007A3CD3" w14:paraId="5A44FCF7" w14:textId="77777777" w:rsidTr="007A3CD3">
        <w:trPr>
          <w:trHeight w:val="390"/>
        </w:trPr>
        <w:tc>
          <w:tcPr>
            <w:tcW w:w="9030" w:type="dxa"/>
            <w:gridSpan w:val="4"/>
          </w:tcPr>
          <w:p w14:paraId="5BAEC193" w14:textId="77777777" w:rsidR="007A3CD3" w:rsidRPr="007A3CD3" w:rsidRDefault="007A3CD3" w:rsidP="007A3CD3">
            <w:pPr>
              <w:spacing w:after="0" w:line="240" w:lineRule="auto"/>
              <w:jc w:val="center"/>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CRVENI KRIŽ</w:t>
            </w:r>
          </w:p>
        </w:tc>
      </w:tr>
      <w:tr w:rsidR="007A3CD3" w:rsidRPr="007A3CD3" w14:paraId="574A6AFE" w14:textId="77777777" w:rsidTr="007A3CD3">
        <w:trPr>
          <w:trHeight w:val="390"/>
        </w:trPr>
        <w:tc>
          <w:tcPr>
            <w:tcW w:w="3015" w:type="dxa"/>
          </w:tcPr>
          <w:p w14:paraId="23A98465"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lastRenderedPageBreak/>
              <w:t>Redovna donacija LD ORAO SILAŠ</w:t>
            </w:r>
          </w:p>
        </w:tc>
        <w:tc>
          <w:tcPr>
            <w:tcW w:w="2055" w:type="dxa"/>
          </w:tcPr>
          <w:p w14:paraId="3948E96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25.000,00</w:t>
            </w:r>
          </w:p>
        </w:tc>
        <w:tc>
          <w:tcPr>
            <w:tcW w:w="2137" w:type="dxa"/>
          </w:tcPr>
          <w:p w14:paraId="3D2F4F5D"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21.500,00</w:t>
            </w:r>
          </w:p>
        </w:tc>
        <w:tc>
          <w:tcPr>
            <w:tcW w:w="1823" w:type="dxa"/>
          </w:tcPr>
          <w:p w14:paraId="5B04840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22.500,00</w:t>
            </w:r>
          </w:p>
        </w:tc>
      </w:tr>
      <w:tr w:rsidR="007A3CD3" w:rsidRPr="007A3CD3" w14:paraId="0CAB832A" w14:textId="77777777" w:rsidTr="007A3CD3">
        <w:trPr>
          <w:trHeight w:val="147"/>
        </w:trPr>
        <w:tc>
          <w:tcPr>
            <w:tcW w:w="3015" w:type="dxa"/>
          </w:tcPr>
          <w:p w14:paraId="5CF779AC" w14:textId="77777777" w:rsidR="007A3CD3" w:rsidRPr="007A3CD3" w:rsidRDefault="007A3CD3" w:rsidP="007A3CD3">
            <w:pPr>
              <w:spacing w:after="0" w:line="240" w:lineRule="auto"/>
              <w:jc w:val="center"/>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UKUPNO</w:t>
            </w:r>
          </w:p>
        </w:tc>
        <w:tc>
          <w:tcPr>
            <w:tcW w:w="2055" w:type="dxa"/>
          </w:tcPr>
          <w:p w14:paraId="1D03AECD"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25.000,00</w:t>
            </w:r>
          </w:p>
        </w:tc>
        <w:tc>
          <w:tcPr>
            <w:tcW w:w="2137" w:type="dxa"/>
          </w:tcPr>
          <w:p w14:paraId="3155B6DB"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21.500,00</w:t>
            </w:r>
          </w:p>
        </w:tc>
        <w:tc>
          <w:tcPr>
            <w:tcW w:w="1823" w:type="dxa"/>
          </w:tcPr>
          <w:p w14:paraId="4054B4DE"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22.500,00</w:t>
            </w:r>
          </w:p>
        </w:tc>
      </w:tr>
      <w:tr w:rsidR="007A3CD3" w:rsidRPr="007A3CD3" w14:paraId="0585E8E4" w14:textId="77777777" w:rsidTr="007A3CD3">
        <w:trPr>
          <w:trHeight w:val="390"/>
        </w:trPr>
        <w:tc>
          <w:tcPr>
            <w:tcW w:w="3015" w:type="dxa"/>
          </w:tcPr>
          <w:p w14:paraId="2AD3A5EB" w14:textId="77777777" w:rsidR="007A3CD3" w:rsidRPr="007A3CD3" w:rsidRDefault="007A3CD3" w:rsidP="007A3CD3">
            <w:pPr>
              <w:spacing w:after="0" w:line="240" w:lineRule="auto"/>
              <w:jc w:val="both"/>
              <w:rPr>
                <w:rFonts w:ascii="Times New Roman" w:eastAsia="Times New Roman" w:hAnsi="Times New Roman" w:cs="Times New Roman"/>
                <w:b/>
                <w:sz w:val="24"/>
                <w:szCs w:val="24"/>
                <w:lang w:eastAsia="hr-HR"/>
              </w:rPr>
            </w:pPr>
            <w:r w:rsidRPr="007A3CD3">
              <w:rPr>
                <w:rFonts w:ascii="Times New Roman" w:eastAsia="Times New Roman" w:hAnsi="Times New Roman" w:cs="Times New Roman"/>
                <w:b/>
                <w:sz w:val="24"/>
                <w:szCs w:val="24"/>
                <w:lang w:eastAsia="hr-HR"/>
              </w:rPr>
              <w:t>SVEUKUPNO ZA SUSTAV CIVILNE ZAŠTITE</w:t>
            </w:r>
          </w:p>
        </w:tc>
        <w:tc>
          <w:tcPr>
            <w:tcW w:w="2055" w:type="dxa"/>
          </w:tcPr>
          <w:p w14:paraId="1491030A" w14:textId="77777777" w:rsidR="007A3CD3" w:rsidRPr="007A3CD3" w:rsidRDefault="007A3CD3" w:rsidP="007A3CD3">
            <w:pPr>
              <w:spacing w:after="0" w:line="240" w:lineRule="auto"/>
              <w:jc w:val="both"/>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232.500,00</w:t>
            </w:r>
          </w:p>
        </w:tc>
        <w:tc>
          <w:tcPr>
            <w:tcW w:w="2137" w:type="dxa"/>
          </w:tcPr>
          <w:p w14:paraId="1A2E41DE" w14:textId="77777777" w:rsidR="007A3CD3" w:rsidRPr="007A3CD3" w:rsidRDefault="007A3CD3" w:rsidP="007A3CD3">
            <w:pPr>
              <w:spacing w:after="0" w:line="240" w:lineRule="auto"/>
              <w:jc w:val="both"/>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228.271,76</w:t>
            </w:r>
          </w:p>
        </w:tc>
        <w:tc>
          <w:tcPr>
            <w:tcW w:w="1823" w:type="dxa"/>
          </w:tcPr>
          <w:p w14:paraId="7BA1B411" w14:textId="77777777" w:rsidR="007A3CD3" w:rsidRPr="007A3CD3" w:rsidRDefault="007A3CD3" w:rsidP="007A3CD3">
            <w:pPr>
              <w:spacing w:after="0" w:line="240" w:lineRule="auto"/>
              <w:jc w:val="both"/>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241.492,71</w:t>
            </w:r>
          </w:p>
        </w:tc>
      </w:tr>
    </w:tbl>
    <w:p w14:paraId="7D4417EA"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p>
    <w:p w14:paraId="385668D7"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p>
    <w:p w14:paraId="6600CB42"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KLASA: 810-01/20-01/3</w:t>
      </w:r>
    </w:p>
    <w:p w14:paraId="478283EF" w14:textId="77777777" w:rsidR="007A3CD3" w:rsidRPr="007A3CD3" w:rsidRDefault="007A3CD3" w:rsidP="007A3CD3">
      <w:pPr>
        <w:spacing w:after="0" w:line="240"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URBROJ: 2121/11-01-20-1</w:t>
      </w:r>
    </w:p>
    <w:p w14:paraId="750C434F" w14:textId="77777777" w:rsidR="007A3CD3" w:rsidRPr="007A3CD3" w:rsidRDefault="007A3CD3" w:rsidP="007A3CD3">
      <w:pPr>
        <w:spacing w:after="0" w:line="240" w:lineRule="auto"/>
        <w:jc w:val="both"/>
        <w:rPr>
          <w:rFonts w:ascii="Times New Roman" w:eastAsia="Times New Roman" w:hAnsi="Times New Roman" w:cs="Times New Roman"/>
          <w:bCs/>
          <w:sz w:val="24"/>
          <w:szCs w:val="24"/>
          <w:lang w:eastAsia="hr-HR"/>
        </w:rPr>
      </w:pPr>
      <w:r w:rsidRPr="007A3CD3">
        <w:rPr>
          <w:rFonts w:ascii="Times New Roman" w:eastAsia="Times New Roman" w:hAnsi="Times New Roman" w:cs="Times New Roman"/>
          <w:bCs/>
          <w:sz w:val="24"/>
          <w:szCs w:val="24"/>
          <w:lang w:eastAsia="hr-HR"/>
        </w:rPr>
        <w:t xml:space="preserve">Šodolovci, 07. prosinca 2020.                                   </w:t>
      </w:r>
    </w:p>
    <w:p w14:paraId="727F2595" w14:textId="77777777" w:rsidR="007A3CD3" w:rsidRPr="007A3CD3" w:rsidRDefault="007A3CD3" w:rsidP="007A3CD3">
      <w:pPr>
        <w:spacing w:after="0" w:line="240" w:lineRule="auto"/>
        <w:jc w:val="right"/>
        <w:rPr>
          <w:rFonts w:ascii="Times New Roman" w:eastAsia="Times New Roman" w:hAnsi="Times New Roman" w:cs="Times New Roman"/>
          <w:bCs/>
          <w:sz w:val="24"/>
          <w:szCs w:val="24"/>
          <w:lang w:eastAsia="hr-HR"/>
        </w:rPr>
      </w:pPr>
      <w:r w:rsidRPr="007A3CD3">
        <w:rPr>
          <w:rFonts w:ascii="Times New Roman" w:eastAsia="Times New Roman" w:hAnsi="Times New Roman" w:cs="Times New Roman"/>
          <w:bCs/>
          <w:sz w:val="24"/>
          <w:szCs w:val="24"/>
          <w:lang w:eastAsia="hr-HR"/>
        </w:rPr>
        <w:t>PREDSJEDNIK OPĆINSKOG VIJEĆA:</w:t>
      </w:r>
    </w:p>
    <w:p w14:paraId="12D1B6F3" w14:textId="77C77842" w:rsidR="007A3CD3" w:rsidRDefault="007A3CD3" w:rsidP="007A3CD3">
      <w:pPr>
        <w:spacing w:after="0" w:line="240" w:lineRule="auto"/>
        <w:rPr>
          <w:rFonts w:ascii="Times New Roman" w:eastAsia="Times New Roman" w:hAnsi="Times New Roman" w:cs="Times New Roman"/>
          <w:bCs/>
          <w:sz w:val="24"/>
          <w:szCs w:val="24"/>
          <w:lang w:eastAsia="hr-HR"/>
        </w:rPr>
      </w:pPr>
      <w:r w:rsidRPr="007A3CD3">
        <w:rPr>
          <w:rFonts w:ascii="Times New Roman" w:eastAsia="Times New Roman" w:hAnsi="Times New Roman" w:cs="Times New Roman"/>
          <w:bCs/>
          <w:sz w:val="24"/>
          <w:szCs w:val="24"/>
          <w:lang w:eastAsia="hr-HR"/>
        </w:rPr>
        <w:t xml:space="preserve">                                                                                                      Lazar Telenta</w:t>
      </w:r>
      <w:r>
        <w:rPr>
          <w:rFonts w:ascii="Times New Roman" w:eastAsia="Times New Roman" w:hAnsi="Times New Roman" w:cs="Times New Roman"/>
          <w:bCs/>
          <w:sz w:val="24"/>
          <w:szCs w:val="24"/>
          <w:lang w:eastAsia="hr-HR"/>
        </w:rPr>
        <w:t>, v.r.</w:t>
      </w:r>
      <w:r>
        <w:rPr>
          <w:rFonts w:ascii="Times New Roman" w:eastAsia="Times New Roman" w:hAnsi="Times New Roman" w:cs="Times New Roman"/>
          <w:bCs/>
          <w:sz w:val="24"/>
          <w:szCs w:val="24"/>
          <w:lang w:eastAsia="hr-HR"/>
        </w:rPr>
        <w:br/>
        <w:t>___________________________________________________________________________</w:t>
      </w:r>
    </w:p>
    <w:p w14:paraId="3B19C6F6" w14:textId="77777777" w:rsidR="007A3CD3" w:rsidRPr="007A3CD3" w:rsidRDefault="007A3CD3" w:rsidP="007A3CD3">
      <w:pPr>
        <w:jc w:val="both"/>
        <w:rPr>
          <w:rFonts w:ascii="Times New Roman" w:eastAsia="Calibri" w:hAnsi="Times New Roman" w:cs="Times New Roman"/>
          <w:b/>
          <w:i/>
          <w:sz w:val="24"/>
          <w:szCs w:val="24"/>
        </w:rPr>
      </w:pPr>
      <w:bookmarkStart w:id="3" w:name="_Hlk536790858"/>
      <w:r w:rsidRPr="007A3CD3">
        <w:rPr>
          <w:rFonts w:ascii="Times New Roman" w:eastAsia="Calibri" w:hAnsi="Times New Roman" w:cs="Times New Roman"/>
          <w:sz w:val="24"/>
          <w:szCs w:val="24"/>
        </w:rPr>
        <w:t>Temeljem članka 7. stavak 2. Zakona o financiranju političkih aktivnosti i izborne promidžbe („Narodne novine“ broj 24/11, 61/11, 27/13, 02/14, 96/16 i 70/17)  i članka 31. Statuta općine Šodolovci („službeni glasnik“ općine Šodolovci broj 3/09, 2/13, 7/16 i 4/18) Općinsko vijeće općine Šodolovci na 28. sjednici održanoj dana 07. prosinca 2020. godine donosi</w:t>
      </w:r>
    </w:p>
    <w:p w14:paraId="66F2A2BB"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ODLUKU</w:t>
      </w:r>
    </w:p>
    <w:p w14:paraId="0559D833"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o financiranju političkih stranaka i nezavisnih vijećnika</w:t>
      </w:r>
    </w:p>
    <w:p w14:paraId="62C7BE18"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s kandidacijskih lista grupe građana općinskog vijeća</w:t>
      </w:r>
    </w:p>
    <w:p w14:paraId="23D486F2" w14:textId="77777777" w:rsidR="007A3CD3" w:rsidRPr="007A3CD3" w:rsidRDefault="007A3CD3" w:rsidP="007A3CD3">
      <w:pPr>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 xml:space="preserve">Općine Šodolovci za 2021. godinu </w:t>
      </w:r>
    </w:p>
    <w:p w14:paraId="2B49BECB" w14:textId="77777777" w:rsidR="007A3CD3" w:rsidRPr="007A3CD3" w:rsidRDefault="007A3CD3" w:rsidP="007A3CD3">
      <w:pPr>
        <w:jc w:val="center"/>
        <w:rPr>
          <w:rFonts w:ascii="Times New Roman" w:eastAsia="Calibri" w:hAnsi="Times New Roman" w:cs="Times New Roman"/>
          <w:b/>
          <w:sz w:val="24"/>
          <w:szCs w:val="24"/>
        </w:rPr>
      </w:pPr>
    </w:p>
    <w:p w14:paraId="47293329"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1.</w:t>
      </w:r>
    </w:p>
    <w:p w14:paraId="129C7554"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Ovom Odlukom utvrđuje se način raspoređivanja i visina sredstava za redovito godišnje financiranje političkih stranaka i nezavisnih vijećnika s kandidacijskih lista grupe građana zastupljenih u općinskom vijeću općine Šodolovci, sukladno s visinom osiguranih sredstava u Proračunu općine Šodolovci za 2021. godinu.</w:t>
      </w:r>
    </w:p>
    <w:p w14:paraId="174DCB4B"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2.</w:t>
      </w:r>
    </w:p>
    <w:p w14:paraId="1E7CC36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Sredstva za redovito godišnje financiranje iz članka 1. ove Odluke raspoređuju se razmjerno broju vijećnika u općinskom vijeću općine Šodolovci u iznosu od 1.000,00 kuna godišnje po vijećniku.</w:t>
      </w:r>
    </w:p>
    <w:p w14:paraId="33621BDE"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Za svakog vijećnika općinskog vijeća općine Šodolovci podzastupljenog spola, političkim strankama i nezavisnom vijećniku podzastupljenog spola pripada i pravo na dodatnu naknadu u visini od 10 % iznosa predviđenog u stavku 1. ovog članka.</w:t>
      </w:r>
    </w:p>
    <w:p w14:paraId="55D3E35F"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3.</w:t>
      </w:r>
    </w:p>
    <w:p w14:paraId="3CC6978B"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Sredstva iz članka 1. ove Odluke doznačuju se iz proračuna općine Šodolovci za 2021. godinu na žiro-račun političke stranke, odnosno za nezavisne vijećnike na njihov poseban račun.</w:t>
      </w:r>
    </w:p>
    <w:p w14:paraId="29B075C8" w14:textId="77777777" w:rsidR="007A3CD3" w:rsidRPr="007A3CD3" w:rsidRDefault="007A3CD3" w:rsidP="007A3CD3">
      <w:pPr>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Članak 4.</w:t>
      </w:r>
    </w:p>
    <w:p w14:paraId="71A33BA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lastRenderedPageBreak/>
        <w:t xml:space="preserve">Ova Odluka stupa na snagu osmog dana od dana objave, a objavit će se u „službenom glasniku“ općine Šodolovci. </w:t>
      </w:r>
    </w:p>
    <w:p w14:paraId="1E34E9F0" w14:textId="77777777" w:rsidR="007A3CD3" w:rsidRPr="007A3CD3" w:rsidRDefault="007A3CD3" w:rsidP="007A3CD3">
      <w:pPr>
        <w:jc w:val="both"/>
        <w:rPr>
          <w:rFonts w:ascii="Times New Roman" w:eastAsia="Calibri" w:hAnsi="Times New Roman" w:cs="Times New Roman"/>
          <w:sz w:val="24"/>
          <w:szCs w:val="24"/>
        </w:rPr>
      </w:pPr>
    </w:p>
    <w:p w14:paraId="6EFF555B"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KLASA: 402-01/20-01/1</w:t>
      </w:r>
    </w:p>
    <w:p w14:paraId="547A749A"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URBROJ: 2121/11-01-20-1</w:t>
      </w:r>
    </w:p>
    <w:p w14:paraId="78D80B30"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07. prosinca 2020.                                     PREDSJEDNIK OPĆINSKOG VIJEĆA:</w:t>
      </w:r>
    </w:p>
    <w:p w14:paraId="13322913" w14:textId="494F2596" w:rsid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w:t>
      </w:r>
      <w:bookmarkEnd w:id="3"/>
      <w:r w:rsidRPr="007A3CD3">
        <w:rPr>
          <w:rFonts w:ascii="Times New Roman" w:eastAsia="Calibri" w:hAnsi="Times New Roman" w:cs="Times New Roman"/>
          <w:sz w:val="24"/>
          <w:szCs w:val="24"/>
        </w:rPr>
        <w:t>Lazar Telenta</w:t>
      </w:r>
      <w:r>
        <w:rPr>
          <w:rFonts w:ascii="Times New Roman" w:eastAsia="Calibri" w:hAnsi="Times New Roman" w:cs="Times New Roman"/>
          <w:sz w:val="24"/>
          <w:szCs w:val="24"/>
        </w:rPr>
        <w:t>, v.r.</w:t>
      </w:r>
    </w:p>
    <w:p w14:paraId="7C61D0F1" w14:textId="2D1D1904"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309D6D39" w14:textId="77777777" w:rsidR="007A3CD3"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Na temelju članka 31. Statuta Općine Šodolovci („službeni glasnik općine Šodolovci“ broj 3/09, 2/13, 7/16 i 4/18) Općinsko vijeće Općine Šodolovci na </w:t>
      </w:r>
      <w:r>
        <w:rPr>
          <w:rFonts w:ascii="Times New Roman" w:eastAsia="Calibri" w:hAnsi="Times New Roman" w:cs="Times New Roman"/>
          <w:sz w:val="24"/>
          <w:szCs w:val="24"/>
        </w:rPr>
        <w:t>28</w:t>
      </w:r>
      <w:r w:rsidRPr="00B67D8B">
        <w:rPr>
          <w:rFonts w:ascii="Times New Roman" w:eastAsia="Calibri" w:hAnsi="Times New Roman" w:cs="Times New Roman"/>
          <w:sz w:val="24"/>
          <w:szCs w:val="24"/>
        </w:rPr>
        <w:t xml:space="preserve">. sjednici održanoj dana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prosinc</w:t>
      </w:r>
      <w:r w:rsidRPr="00B67D8B">
        <w:rPr>
          <w:rFonts w:ascii="Times New Roman" w:eastAsia="Calibri" w:hAnsi="Times New Roman" w:cs="Times New Roman"/>
          <w:sz w:val="24"/>
          <w:szCs w:val="24"/>
        </w:rPr>
        <w:t>a 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godine donosi</w:t>
      </w:r>
    </w:p>
    <w:p w14:paraId="2273E50C" w14:textId="77777777" w:rsidR="007A3CD3" w:rsidRPr="00B67D8B" w:rsidRDefault="007A3CD3" w:rsidP="007A3CD3">
      <w:pPr>
        <w:jc w:val="both"/>
        <w:rPr>
          <w:rFonts w:ascii="Times New Roman" w:eastAsia="Calibri" w:hAnsi="Times New Roman" w:cs="Times New Roman"/>
          <w:sz w:val="24"/>
          <w:szCs w:val="24"/>
        </w:rPr>
      </w:pPr>
    </w:p>
    <w:p w14:paraId="5326BFD2" w14:textId="77777777" w:rsidR="007A3CD3" w:rsidRPr="00B67D8B" w:rsidRDefault="007A3CD3" w:rsidP="007A3CD3">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ODLUKU</w:t>
      </w:r>
    </w:p>
    <w:p w14:paraId="1099B98D" w14:textId="77777777" w:rsidR="007A3CD3" w:rsidRPr="00B67D8B" w:rsidRDefault="007A3CD3" w:rsidP="007A3CD3">
      <w:pPr>
        <w:jc w:val="center"/>
        <w:rPr>
          <w:rFonts w:ascii="Times New Roman" w:eastAsia="Calibri" w:hAnsi="Times New Roman" w:cs="Times New Roman"/>
          <w:b/>
          <w:sz w:val="24"/>
          <w:szCs w:val="24"/>
        </w:rPr>
      </w:pPr>
      <w:r w:rsidRPr="00B67D8B">
        <w:rPr>
          <w:rFonts w:ascii="Times New Roman" w:eastAsia="Calibri" w:hAnsi="Times New Roman" w:cs="Times New Roman"/>
          <w:b/>
          <w:sz w:val="24"/>
          <w:szCs w:val="24"/>
        </w:rPr>
        <w:t xml:space="preserve">o </w:t>
      </w:r>
      <w:r>
        <w:rPr>
          <w:rFonts w:ascii="Times New Roman" w:eastAsia="Calibri" w:hAnsi="Times New Roman" w:cs="Times New Roman"/>
          <w:b/>
          <w:sz w:val="24"/>
          <w:szCs w:val="24"/>
        </w:rPr>
        <w:t>usvajanju Godišnjeg Plana upravljanja i raspolaganja imovinom u vlasništvu općine Šodolovci za 2021. godinu</w:t>
      </w:r>
    </w:p>
    <w:p w14:paraId="74701D07" w14:textId="77777777" w:rsidR="007A3CD3" w:rsidRPr="00B67D8B" w:rsidRDefault="007A3CD3" w:rsidP="007A3CD3">
      <w:pPr>
        <w:jc w:val="center"/>
        <w:rPr>
          <w:rFonts w:ascii="Times New Roman" w:eastAsia="Calibri" w:hAnsi="Times New Roman" w:cs="Times New Roman"/>
          <w:b/>
          <w:sz w:val="24"/>
          <w:szCs w:val="24"/>
        </w:rPr>
      </w:pPr>
    </w:p>
    <w:p w14:paraId="0C168856" w14:textId="77777777" w:rsidR="007A3CD3" w:rsidRPr="00B67D8B" w:rsidRDefault="007A3CD3" w:rsidP="007A3CD3">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1.</w:t>
      </w:r>
    </w:p>
    <w:p w14:paraId="57790935" w14:textId="77777777"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Usvaj</w:t>
      </w:r>
      <w:r w:rsidRPr="00B67D8B">
        <w:rPr>
          <w:rFonts w:ascii="Times New Roman" w:eastAsia="Calibri" w:hAnsi="Times New Roman" w:cs="Times New Roman"/>
          <w:sz w:val="24"/>
          <w:szCs w:val="24"/>
        </w:rPr>
        <w:t xml:space="preserve">a se </w:t>
      </w:r>
      <w:r>
        <w:rPr>
          <w:rFonts w:ascii="Times New Roman" w:eastAsia="Calibri" w:hAnsi="Times New Roman" w:cs="Times New Roman"/>
          <w:sz w:val="24"/>
          <w:szCs w:val="24"/>
        </w:rPr>
        <w:t>Godišnji Plan upravljanja i raspolaganja imovinom u vlasništvu općine Šodolovci za 2021. godinu</w:t>
      </w:r>
      <w:r w:rsidRPr="00B67D8B">
        <w:rPr>
          <w:rFonts w:ascii="Times New Roman" w:eastAsia="Calibri" w:hAnsi="Times New Roman" w:cs="Times New Roman"/>
          <w:sz w:val="24"/>
          <w:szCs w:val="24"/>
        </w:rPr>
        <w:t>.</w:t>
      </w:r>
    </w:p>
    <w:p w14:paraId="59631869" w14:textId="77777777" w:rsidR="007A3CD3" w:rsidRPr="00B67D8B" w:rsidRDefault="007A3CD3" w:rsidP="007A3CD3">
      <w:pPr>
        <w:jc w:val="both"/>
        <w:rPr>
          <w:rFonts w:ascii="Times New Roman" w:eastAsia="Calibri" w:hAnsi="Times New Roman" w:cs="Times New Roman"/>
          <w:sz w:val="24"/>
          <w:szCs w:val="24"/>
        </w:rPr>
      </w:pPr>
    </w:p>
    <w:p w14:paraId="49AC4C09" w14:textId="77777777" w:rsidR="007A3CD3" w:rsidRPr="00B67D8B" w:rsidRDefault="007A3CD3" w:rsidP="007A3CD3">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2.</w:t>
      </w:r>
    </w:p>
    <w:p w14:paraId="71EDD194" w14:textId="77777777"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Godišnji Plan upravljanja i raspolaganja imovinom u vlasništvu općine Šodolovci za 2021. godinu sastavni je dio ove Odluke.</w:t>
      </w:r>
    </w:p>
    <w:p w14:paraId="4B8E1293" w14:textId="77777777" w:rsidR="007A3CD3" w:rsidRPr="00B67D8B" w:rsidRDefault="007A3CD3" w:rsidP="007A3CD3">
      <w:pPr>
        <w:jc w:val="both"/>
        <w:rPr>
          <w:rFonts w:ascii="Times New Roman" w:eastAsia="Calibri" w:hAnsi="Times New Roman" w:cs="Times New Roman"/>
          <w:sz w:val="24"/>
          <w:szCs w:val="24"/>
        </w:rPr>
      </w:pPr>
    </w:p>
    <w:p w14:paraId="246B7C54" w14:textId="77777777" w:rsidR="007A3CD3" w:rsidRPr="00B67D8B" w:rsidRDefault="007A3CD3" w:rsidP="007A3CD3">
      <w:pPr>
        <w:jc w:val="center"/>
        <w:rPr>
          <w:rFonts w:ascii="Times New Roman" w:eastAsia="Calibri" w:hAnsi="Times New Roman" w:cs="Times New Roman"/>
          <w:sz w:val="24"/>
          <w:szCs w:val="24"/>
        </w:rPr>
      </w:pPr>
      <w:r w:rsidRPr="00B67D8B">
        <w:rPr>
          <w:rFonts w:ascii="Times New Roman" w:eastAsia="Calibri" w:hAnsi="Times New Roman" w:cs="Times New Roman"/>
          <w:sz w:val="24"/>
          <w:szCs w:val="24"/>
        </w:rPr>
        <w:t>Članak 3.</w:t>
      </w:r>
    </w:p>
    <w:p w14:paraId="4A8D5DB5" w14:textId="77777777" w:rsidR="007A3CD3" w:rsidRPr="00B67D8B"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Ov</w:t>
      </w:r>
      <w:r>
        <w:rPr>
          <w:rFonts w:ascii="Times New Roman" w:eastAsia="Calibri" w:hAnsi="Times New Roman" w:cs="Times New Roman"/>
          <w:sz w:val="24"/>
          <w:szCs w:val="24"/>
        </w:rPr>
        <w:t>a</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Odluka </w:t>
      </w:r>
      <w:r w:rsidRPr="00B67D8B">
        <w:rPr>
          <w:rFonts w:ascii="Times New Roman" w:eastAsia="Calibri" w:hAnsi="Times New Roman" w:cs="Times New Roman"/>
          <w:sz w:val="24"/>
          <w:szCs w:val="24"/>
        </w:rPr>
        <w:t xml:space="preserve">objavit će se u „Službenom glasniku Općine Šodolovci“ </w:t>
      </w:r>
      <w:r>
        <w:rPr>
          <w:rFonts w:ascii="Times New Roman" w:eastAsia="Calibri" w:hAnsi="Times New Roman" w:cs="Times New Roman"/>
          <w:sz w:val="24"/>
          <w:szCs w:val="24"/>
        </w:rPr>
        <w:t>a stupa na snagu osmog dana od dana objave.</w:t>
      </w:r>
    </w:p>
    <w:p w14:paraId="2C50D5A0" w14:textId="77777777" w:rsidR="007A3CD3" w:rsidRPr="00B67D8B" w:rsidRDefault="007A3CD3" w:rsidP="007A3CD3">
      <w:pPr>
        <w:jc w:val="both"/>
        <w:rPr>
          <w:rFonts w:ascii="Times New Roman" w:eastAsia="Calibri" w:hAnsi="Times New Roman" w:cs="Times New Roman"/>
          <w:sz w:val="24"/>
          <w:szCs w:val="24"/>
        </w:rPr>
      </w:pPr>
    </w:p>
    <w:p w14:paraId="3420320B" w14:textId="77777777" w:rsidR="007A3CD3" w:rsidRPr="00B67D8B"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KLASA: </w:t>
      </w:r>
      <w:r>
        <w:rPr>
          <w:rFonts w:ascii="Times New Roman" w:eastAsia="Calibri" w:hAnsi="Times New Roman" w:cs="Times New Roman"/>
          <w:sz w:val="24"/>
          <w:szCs w:val="24"/>
        </w:rPr>
        <w:t>406-01/20-01/4</w:t>
      </w:r>
    </w:p>
    <w:p w14:paraId="522C9E72" w14:textId="77777777" w:rsidR="007A3CD3" w:rsidRPr="00B67D8B"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URBROJ: 2121/11-</w:t>
      </w:r>
      <w:r>
        <w:rPr>
          <w:rFonts w:ascii="Times New Roman" w:eastAsia="Calibri" w:hAnsi="Times New Roman" w:cs="Times New Roman"/>
          <w:sz w:val="24"/>
          <w:szCs w:val="24"/>
        </w:rPr>
        <w:t>01-20</w:t>
      </w:r>
      <w:r w:rsidRPr="00B67D8B">
        <w:rPr>
          <w:rFonts w:ascii="Times New Roman" w:eastAsia="Calibri" w:hAnsi="Times New Roman" w:cs="Times New Roman"/>
          <w:sz w:val="24"/>
          <w:szCs w:val="24"/>
        </w:rPr>
        <w:t>-</w:t>
      </w:r>
      <w:r>
        <w:rPr>
          <w:rFonts w:ascii="Times New Roman" w:eastAsia="Calibri" w:hAnsi="Times New Roman" w:cs="Times New Roman"/>
          <w:sz w:val="24"/>
          <w:szCs w:val="24"/>
        </w:rPr>
        <w:t>2</w:t>
      </w:r>
    </w:p>
    <w:p w14:paraId="14C75C13" w14:textId="77777777" w:rsidR="007A3CD3" w:rsidRPr="00B67D8B"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t xml:space="preserve">Šodolovci, </w:t>
      </w:r>
      <w:r>
        <w:rPr>
          <w:rFonts w:ascii="Times New Roman" w:eastAsia="Calibri" w:hAnsi="Times New Roman" w:cs="Times New Roman"/>
          <w:sz w:val="24"/>
          <w:szCs w:val="24"/>
        </w:rPr>
        <w:t>07</w:t>
      </w:r>
      <w:r w:rsidRPr="00B67D8B">
        <w:rPr>
          <w:rFonts w:ascii="Times New Roman" w:eastAsia="Calibri" w:hAnsi="Times New Roman" w:cs="Times New Roman"/>
          <w:sz w:val="24"/>
          <w:szCs w:val="24"/>
        </w:rPr>
        <w:t xml:space="preserve">. </w:t>
      </w:r>
      <w:r>
        <w:rPr>
          <w:rFonts w:ascii="Times New Roman" w:eastAsia="Calibri" w:hAnsi="Times New Roman" w:cs="Times New Roman"/>
          <w:sz w:val="24"/>
          <w:szCs w:val="24"/>
        </w:rPr>
        <w:t>prosinc</w:t>
      </w:r>
      <w:r w:rsidRPr="00B67D8B">
        <w:rPr>
          <w:rFonts w:ascii="Times New Roman" w:eastAsia="Calibri" w:hAnsi="Times New Roman" w:cs="Times New Roman"/>
          <w:sz w:val="24"/>
          <w:szCs w:val="24"/>
        </w:rPr>
        <w:t>a 20</w:t>
      </w:r>
      <w:r>
        <w:rPr>
          <w:rFonts w:ascii="Times New Roman" w:eastAsia="Calibri" w:hAnsi="Times New Roman" w:cs="Times New Roman"/>
          <w:sz w:val="24"/>
          <w:szCs w:val="24"/>
        </w:rPr>
        <w:t>20</w:t>
      </w:r>
      <w:r w:rsidRPr="00B67D8B">
        <w:rPr>
          <w:rFonts w:ascii="Times New Roman" w:eastAsia="Calibri" w:hAnsi="Times New Roman" w:cs="Times New Roman"/>
          <w:sz w:val="24"/>
          <w:szCs w:val="24"/>
        </w:rPr>
        <w:t>.                                 PREDSJEDNIK OPĆINSKOG VIJEĆA:</w:t>
      </w:r>
    </w:p>
    <w:p w14:paraId="3F240484" w14:textId="45FF02FC" w:rsidR="007A3CD3" w:rsidRDefault="007A3CD3" w:rsidP="007A3CD3">
      <w:pPr>
        <w:jc w:val="both"/>
        <w:rPr>
          <w:rFonts w:ascii="Times New Roman" w:eastAsia="Calibri" w:hAnsi="Times New Roman" w:cs="Times New Roman"/>
          <w:sz w:val="24"/>
          <w:szCs w:val="24"/>
        </w:rPr>
      </w:pPr>
      <w:r w:rsidRPr="00B67D8B">
        <w:rPr>
          <w:rFonts w:ascii="Times New Roman" w:eastAsia="Calibri" w:hAnsi="Times New Roman" w:cs="Times New Roman"/>
          <w:sz w:val="24"/>
          <w:szCs w:val="24"/>
        </w:rPr>
        <w:lastRenderedPageBreak/>
        <w:t xml:space="preserve">                                                                                                 </w:t>
      </w:r>
      <w:r>
        <w:rPr>
          <w:rFonts w:ascii="Times New Roman" w:eastAsia="Calibri" w:hAnsi="Times New Roman" w:cs="Times New Roman"/>
          <w:sz w:val="24"/>
          <w:szCs w:val="24"/>
        </w:rPr>
        <w:t xml:space="preserve">    Lazar Telenta, v.r.</w:t>
      </w:r>
    </w:p>
    <w:p w14:paraId="632248D9" w14:textId="6F4EE9E9" w:rsidR="007A3CD3" w:rsidRDefault="007A3CD3" w:rsidP="007A3CD3">
      <w:pPr>
        <w:jc w:val="both"/>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___________________________________________________________________________</w:t>
      </w:r>
    </w:p>
    <w:p w14:paraId="417091B8" w14:textId="16932646" w:rsidR="001C5CC0" w:rsidRDefault="001C5CC0" w:rsidP="007A3CD3">
      <w:pPr>
        <w:jc w:val="both"/>
        <w:rPr>
          <w:rFonts w:ascii="Times New Roman" w:eastAsia="Calibri" w:hAnsi="Times New Roman" w:cs="Times New Roman"/>
          <w:sz w:val="24"/>
          <w:szCs w:val="24"/>
        </w:rPr>
      </w:pPr>
    </w:p>
    <w:p w14:paraId="5A076184" w14:textId="2EC6EEB6" w:rsidR="001C5CC0" w:rsidRPr="001C5CC0" w:rsidRDefault="001C5CC0" w:rsidP="00FC131D">
      <w:pPr>
        <w:spacing w:after="0"/>
        <w:jc w:val="center"/>
        <w:outlineLvl w:val="0"/>
        <w:rPr>
          <w:rFonts w:ascii="Times New Roman" w:eastAsia="Times New Roman" w:hAnsi="Times New Roman" w:cs="Times New Roman"/>
          <w:b/>
          <w:bCs/>
          <w:kern w:val="36"/>
          <w:sz w:val="36"/>
          <w:szCs w:val="36"/>
          <w:lang w:eastAsia="hr-HR"/>
        </w:rPr>
      </w:pPr>
      <w:bookmarkStart w:id="4" w:name="_Toc462228807"/>
      <w:bookmarkStart w:id="5" w:name="_Toc462229557"/>
      <w:bookmarkStart w:id="6" w:name="_Toc462231219"/>
      <w:bookmarkStart w:id="7" w:name="_Toc462231919"/>
      <w:bookmarkStart w:id="8" w:name="_Toc462235045"/>
      <w:bookmarkStart w:id="9" w:name="_Toc462324638"/>
      <w:bookmarkStart w:id="10" w:name="_Toc463274286"/>
      <w:bookmarkStart w:id="11" w:name="_Toc464041516"/>
      <w:bookmarkStart w:id="12" w:name="_Toc474402580"/>
      <w:bookmarkStart w:id="13" w:name="_Toc474403852"/>
      <w:bookmarkStart w:id="14" w:name="_Toc474404435"/>
      <w:bookmarkStart w:id="15" w:name="_Toc474404744"/>
      <w:bookmarkStart w:id="16" w:name="_Toc476300220"/>
      <w:bookmarkStart w:id="17" w:name="_Toc505242887"/>
      <w:bookmarkStart w:id="18" w:name="_Toc509480710"/>
      <w:bookmarkStart w:id="19" w:name="_Toc509483899"/>
      <w:bookmarkStart w:id="20" w:name="_Toc517268187"/>
      <w:bookmarkStart w:id="21" w:name="_Toc520103754"/>
      <w:bookmarkStart w:id="22" w:name="_Toc520107802"/>
      <w:bookmarkStart w:id="23" w:name="_Toc520108807"/>
      <w:bookmarkStart w:id="24" w:name="_Toc520109807"/>
      <w:bookmarkStart w:id="25" w:name="_Toc530641322"/>
      <w:bookmarkStart w:id="26" w:name="_Toc530745054"/>
      <w:bookmarkStart w:id="27" w:name="_Toc30667155"/>
      <w:r w:rsidRPr="001C5CC0">
        <w:rPr>
          <w:rFonts w:ascii="Times New Roman" w:eastAsia="Times New Roman" w:hAnsi="Times New Roman" w:cs="Times New Roman"/>
          <w:b/>
          <w:bCs/>
          <w:kern w:val="36"/>
          <w:sz w:val="36"/>
          <w:szCs w:val="36"/>
          <w:lang w:eastAsia="hr-HR"/>
        </w:rPr>
        <w:t>GODIŠNJI PLAN</w:t>
      </w:r>
      <w:bookmarkStart w:id="28" w:name="_Toc462228808"/>
      <w:bookmarkStart w:id="29" w:name="_Toc462229558"/>
      <w:bookmarkStart w:id="30" w:name="_Toc462231220"/>
      <w:bookmarkStart w:id="31" w:name="_Toc462231920"/>
      <w:bookmarkStart w:id="32" w:name="_Toc462235046"/>
      <w:bookmarkStart w:id="33" w:name="_Toc462324639"/>
      <w:bookmarkStart w:id="34" w:name="_Toc463274287"/>
      <w:bookmarkStart w:id="35" w:name="_Toc464041517"/>
      <w:bookmarkStart w:id="36" w:name="_Toc474402581"/>
      <w:bookmarkStart w:id="37" w:name="_Toc474403853"/>
      <w:bookmarkStart w:id="38" w:name="_Toc474404436"/>
      <w:bookmarkStart w:id="39" w:name="_Toc474404745"/>
      <w:bookmarkStart w:id="40" w:name="_Toc476300221"/>
      <w:bookmarkStart w:id="41" w:name="_Toc505242888"/>
      <w:bookmarkStart w:id="42" w:name="_Toc509480711"/>
      <w:bookmarkStart w:id="43" w:name="_Toc509483900"/>
      <w:bookmarkStart w:id="44" w:name="_Toc517268188"/>
      <w:bookmarkStart w:id="45" w:name="_Toc520103755"/>
      <w:bookmarkStart w:id="46" w:name="_Toc520107803"/>
      <w:bookmarkStart w:id="47" w:name="_Toc520108808"/>
      <w:bookmarkStart w:id="48" w:name="_Toc520109808"/>
      <w:bookmarkStart w:id="49" w:name="_Toc530641323"/>
      <w:bookmarkStart w:id="50" w:name="_Toc53074505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1C5CC0">
        <w:rPr>
          <w:rFonts w:ascii="Times New Roman" w:eastAsia="Times New Roman" w:hAnsi="Times New Roman" w:cs="Times New Roman"/>
          <w:b/>
          <w:bCs/>
          <w:kern w:val="36"/>
          <w:sz w:val="36"/>
          <w:szCs w:val="36"/>
          <w:lang w:eastAsia="hr-HR"/>
        </w:rPr>
        <w:t xml:space="preserve"> UPRAVLJANJA</w:t>
      </w:r>
      <w:r w:rsidR="00FC131D">
        <w:rPr>
          <w:rFonts w:ascii="Times New Roman" w:eastAsia="Times New Roman" w:hAnsi="Times New Roman" w:cs="Times New Roman"/>
          <w:b/>
          <w:bCs/>
          <w:kern w:val="36"/>
          <w:sz w:val="36"/>
          <w:szCs w:val="36"/>
          <w:lang w:eastAsia="hr-HR"/>
        </w:rPr>
        <w:t xml:space="preserve"> I RASPOLAGANJA</w:t>
      </w:r>
      <w:r w:rsidRPr="001C5CC0">
        <w:rPr>
          <w:rFonts w:ascii="Times New Roman" w:eastAsia="Times New Roman" w:hAnsi="Times New Roman" w:cs="Times New Roman"/>
          <w:b/>
          <w:bCs/>
          <w:kern w:val="36"/>
          <w:sz w:val="36"/>
          <w:szCs w:val="36"/>
          <w:lang w:eastAsia="hr-HR"/>
        </w:rPr>
        <w:t xml:space="preserve"> IMOVINOM</w:t>
      </w:r>
      <w:bookmarkStart w:id="51" w:name="_Toc505242889"/>
      <w:bookmarkStart w:id="52" w:name="_Toc509480712"/>
      <w:bookmarkStart w:id="53" w:name="_Toc509483901"/>
      <w:bookmarkStart w:id="54" w:name="_Toc517268189"/>
      <w:bookmarkStart w:id="55" w:name="_Toc520103756"/>
      <w:bookmarkStart w:id="56" w:name="_Toc520107804"/>
      <w:bookmarkStart w:id="57" w:name="_Toc520108809"/>
      <w:bookmarkStart w:id="58" w:name="_Toc520109809"/>
      <w:bookmarkStart w:id="59" w:name="_Toc530641324"/>
      <w:bookmarkStart w:id="60" w:name="_Toc530745056"/>
      <w:bookmarkStart w:id="61" w:name="_Toc30667156"/>
      <w:bookmarkStart w:id="62" w:name="_Toc462228809"/>
      <w:bookmarkStart w:id="63" w:name="_Toc462229559"/>
      <w:bookmarkStart w:id="64" w:name="_Toc462231221"/>
      <w:bookmarkStart w:id="65" w:name="_Toc462231921"/>
      <w:bookmarkStart w:id="66" w:name="_Toc462235047"/>
      <w:bookmarkStart w:id="67" w:name="_Toc462324640"/>
      <w:bookmarkStart w:id="68" w:name="_Toc463274288"/>
      <w:bookmarkStart w:id="69" w:name="_Toc464041518"/>
      <w:bookmarkStart w:id="70" w:name="_Toc474402582"/>
      <w:bookmarkStart w:id="71" w:name="_Toc474403854"/>
      <w:bookmarkStart w:id="72" w:name="_Toc474404437"/>
      <w:bookmarkStart w:id="73" w:name="_Toc474404746"/>
      <w:bookmarkStart w:id="74" w:name="_Toc476300222"/>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00FC131D">
        <w:rPr>
          <w:rFonts w:ascii="Times New Roman" w:eastAsia="Times New Roman" w:hAnsi="Times New Roman" w:cs="Times New Roman"/>
          <w:b/>
          <w:bCs/>
          <w:kern w:val="36"/>
          <w:sz w:val="36"/>
          <w:szCs w:val="36"/>
          <w:lang w:eastAsia="hr-HR"/>
        </w:rPr>
        <w:t xml:space="preserve"> </w:t>
      </w:r>
      <w:r w:rsidRPr="001C5CC0">
        <w:rPr>
          <w:rFonts w:ascii="Times New Roman" w:eastAsia="Times New Roman" w:hAnsi="Times New Roman" w:cs="Times New Roman"/>
          <w:b/>
          <w:bCs/>
          <w:kern w:val="36"/>
          <w:sz w:val="36"/>
          <w:szCs w:val="36"/>
          <w:lang w:eastAsia="hr-HR"/>
        </w:rPr>
        <w:t xml:space="preserve">U VLASNIŠTVU OPĆINE </w:t>
      </w:r>
      <w:bookmarkEnd w:id="51"/>
      <w:bookmarkEnd w:id="52"/>
      <w:bookmarkEnd w:id="53"/>
      <w:bookmarkEnd w:id="54"/>
      <w:bookmarkEnd w:id="55"/>
      <w:bookmarkEnd w:id="56"/>
      <w:bookmarkEnd w:id="57"/>
      <w:bookmarkEnd w:id="58"/>
      <w:bookmarkEnd w:id="59"/>
      <w:bookmarkEnd w:id="60"/>
      <w:r w:rsidRPr="001C5CC0">
        <w:rPr>
          <w:rFonts w:ascii="Times New Roman" w:eastAsia="Times New Roman" w:hAnsi="Times New Roman" w:cs="Times New Roman"/>
          <w:b/>
          <w:bCs/>
          <w:kern w:val="36"/>
          <w:sz w:val="36"/>
          <w:szCs w:val="36"/>
          <w:lang w:eastAsia="hr-HR"/>
        </w:rPr>
        <w:t>ŠODOLOVCI</w:t>
      </w:r>
      <w:bookmarkEnd w:id="61"/>
    </w:p>
    <w:p w14:paraId="26300A85" w14:textId="6834F6FE" w:rsidR="001C5CC0" w:rsidRDefault="001C5CC0" w:rsidP="001C5CC0">
      <w:pPr>
        <w:jc w:val="center"/>
        <w:rPr>
          <w:rFonts w:ascii="Times New Roman" w:eastAsia="Calibri" w:hAnsi="Times New Roman" w:cs="Times New Roman"/>
          <w:sz w:val="24"/>
          <w:szCs w:val="24"/>
        </w:rPr>
      </w:pPr>
      <w:bookmarkStart w:id="75" w:name="_Toc505242890"/>
      <w:bookmarkStart w:id="76" w:name="_Toc509480713"/>
      <w:bookmarkStart w:id="77" w:name="_Toc509483902"/>
      <w:bookmarkStart w:id="78" w:name="_Toc517268190"/>
      <w:bookmarkStart w:id="79" w:name="_Toc520103757"/>
      <w:bookmarkStart w:id="80" w:name="_Toc520107805"/>
      <w:bookmarkStart w:id="81" w:name="_Toc520108810"/>
      <w:bookmarkStart w:id="82" w:name="_Toc520109810"/>
      <w:bookmarkStart w:id="83" w:name="_Toc530641325"/>
      <w:bookmarkStart w:id="84" w:name="_Toc530745057"/>
      <w:bookmarkStart w:id="85" w:name="_Toc30667157"/>
      <w:r w:rsidRPr="001C5CC0">
        <w:rPr>
          <w:rFonts w:ascii="Times New Roman" w:eastAsia="Times New Roman" w:hAnsi="Times New Roman" w:cs="Times New Roman"/>
          <w:b/>
          <w:bCs/>
          <w:kern w:val="36"/>
          <w:sz w:val="36"/>
          <w:szCs w:val="36"/>
          <w:lang w:eastAsia="hr-HR"/>
        </w:rPr>
        <w:t>ZA 2021. GODINU</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387B66D"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86" w:name="_Toc462324641"/>
      <w:bookmarkStart w:id="87" w:name="_Toc30667158"/>
      <w:r w:rsidRPr="007A3CD3">
        <w:rPr>
          <w:rFonts w:ascii="Times New Roman" w:eastAsia="Times New Roman" w:hAnsi="Times New Roman" w:cs="Times New Roman"/>
          <w:b/>
          <w:bCs/>
          <w:kern w:val="36"/>
          <w:sz w:val="24"/>
          <w:szCs w:val="24"/>
          <w:lang w:eastAsia="hr-HR"/>
        </w:rPr>
        <w:t>UVOD</w:t>
      </w:r>
      <w:bookmarkEnd w:id="86"/>
      <w:bookmarkEnd w:id="87"/>
    </w:p>
    <w:p w14:paraId="686E541A" w14:textId="77777777" w:rsidR="007A3CD3" w:rsidRPr="007A3CD3" w:rsidRDefault="007A3CD3" w:rsidP="007A3CD3">
      <w:pPr>
        <w:spacing w:after="0"/>
        <w:rPr>
          <w:rFonts w:ascii="Times New Roman" w:eastAsia="Times New Roman" w:hAnsi="Times New Roman" w:cs="Times New Roman"/>
          <w:b/>
          <w:sz w:val="24"/>
          <w:szCs w:val="24"/>
        </w:rPr>
      </w:pPr>
    </w:p>
    <w:p w14:paraId="6B9D67D9" w14:textId="77777777" w:rsidR="007A3CD3" w:rsidRPr="007A3CD3" w:rsidRDefault="007A3CD3" w:rsidP="007A3CD3">
      <w:pPr>
        <w:ind w:firstLine="567"/>
        <w:jc w:val="both"/>
        <w:rPr>
          <w:rFonts w:ascii="Times New Roman" w:eastAsia="Times New Roman" w:hAnsi="Times New Roman" w:cs="Times New Roman"/>
          <w:color w:val="000000"/>
          <w:sz w:val="24"/>
          <w:szCs w:val="24"/>
          <w:lang w:eastAsia="hr-HR"/>
        </w:rPr>
      </w:pPr>
      <w:r w:rsidRPr="007A3CD3">
        <w:rPr>
          <w:rFonts w:ascii="Times New Roman" w:eastAsia="Times New Roman" w:hAnsi="Times New Roman" w:cs="Times New Roman"/>
          <w:sz w:val="24"/>
          <w:szCs w:val="24"/>
          <w:lang w:eastAsia="hr-HR"/>
        </w:rPr>
        <w:t xml:space="preserve">Općina Šodolovci izrađuje Godišnji plan upravljanja imovinom u vlasništvu Općine Šodolovci (dalje u tekstu: Plan upravljanja) za razdoblje od godinu dana. Donošenje Godišnjeg plana upravljanja utvrđeno je člancima 15. i 19. </w:t>
      </w:r>
      <w:hyperlink r:id="rId15" w:history="1">
        <w:r w:rsidRPr="007A3CD3">
          <w:rPr>
            <w:rFonts w:ascii="Times New Roman" w:eastAsia="Times New Roman" w:hAnsi="Times New Roman" w:cs="Times New Roman"/>
            <w:bCs/>
            <w:sz w:val="24"/>
            <w:szCs w:val="24"/>
            <w:lang w:eastAsia="hr-HR"/>
          </w:rPr>
          <w:t>Zakona o upravljanju državnom imovinom (NN 52/18)</w:t>
        </w:r>
      </w:hyperlink>
      <w:r w:rsidRPr="007A3CD3">
        <w:rPr>
          <w:rFonts w:ascii="Times New Roman" w:eastAsia="Times New Roman" w:hAnsi="Times New Roman" w:cs="Times New Roman"/>
          <w:sz w:val="24"/>
          <w:szCs w:val="24"/>
          <w:lang w:eastAsia="hr-HR"/>
        </w:rPr>
        <w:t>. Plan upravljanja određuje kratkoročne ciljeve i smjernice upravljanja imovinom Općine</w:t>
      </w:r>
      <w:r w:rsidRPr="007A3CD3">
        <w:rPr>
          <w:rFonts w:ascii="Times New Roman" w:eastAsia="Times New Roman" w:hAnsi="Times New Roman" w:cs="Times New Roman"/>
          <w:color w:val="000000"/>
          <w:sz w:val="24"/>
          <w:szCs w:val="24"/>
          <w:lang w:eastAsia="hr-HR"/>
        </w:rPr>
        <w:t xml:space="preserve"> Šodolovci, te provedbene mjere u svrhu provođenja Strategije za upravljanje i raspolaganje nekretninama u vlasništvu Općine Šodolovci 2016.-2020. („službeni glasnik općine Šodolovci“ broj 2/16) , te mora sadržavati detaljnu analizu stanja upravljanja pojedinim oblicima imovine u vlasništvu Općine Šodolovci i godišnje planove upravljanja pojedinim oblicima imovine u vlasništvu Općine Šodolovci:</w:t>
      </w:r>
    </w:p>
    <w:p w14:paraId="10A5DA15"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upravljanja trgovačkim društvima u vlasništvu Općine Šodolovci</w:t>
      </w:r>
    </w:p>
    <w:p w14:paraId="45AC20FC"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upravljanja i raspolaganja stanovima i poslovnim prostorima u vlasništvu Općine Šodolovci</w:t>
      </w:r>
      <w:r w:rsidRPr="007A3CD3">
        <w:rPr>
          <w:rFonts w:ascii="Times New Roman" w:eastAsia="Times New Roman" w:hAnsi="Times New Roman" w:cs="Times New Roman"/>
          <w:sz w:val="24"/>
          <w:szCs w:val="24"/>
          <w:lang w:eastAsia="hr-HR"/>
        </w:rPr>
        <w:tab/>
      </w:r>
    </w:p>
    <w:p w14:paraId="777A36B7"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upravljanja i raspolaganja građevinskim zemljištem u vlasništvu Općine Šodolovci</w:t>
      </w:r>
    </w:p>
    <w:p w14:paraId="2691FC26"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rješavanja imovinsko - pravnih i drugih odnosa vezanih uz projekte obnovljivih izvora energije te ostalih infrastrukturnih projekata, kao i eksploataciju mineralnih sirovina sukladno propisima koji uređuju ta područja</w:t>
      </w:r>
    </w:p>
    <w:p w14:paraId="49830669"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provođenja postupaka procjene imovine u vlasništvu Općine Šodolovci</w:t>
      </w:r>
    </w:p>
    <w:p w14:paraId="4299C45C"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rješavanja imovinsko-pravnih odnosa</w:t>
      </w:r>
    </w:p>
    <w:p w14:paraId="200ECB93"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provedbe projekata javno-privatnog partnerstva</w:t>
      </w:r>
    </w:p>
    <w:p w14:paraId="72A48B2F"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vođenja registra imovine</w:t>
      </w:r>
    </w:p>
    <w:p w14:paraId="2D7C808A" w14:textId="77777777" w:rsidR="007A3CD3" w:rsidRPr="007A3CD3" w:rsidRDefault="007A3CD3" w:rsidP="007A3CD3">
      <w:pPr>
        <w:numPr>
          <w:ilvl w:val="0"/>
          <w:numId w:val="32"/>
        </w:numPr>
        <w:spacing w:after="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postupaka vezanih uz savjetovanje sa zainteresiranom javnošću i pravo na pristup informacijama koje se tiču upravljanja i raspolaganja imovinom u vlasništvu Općine Šodolovci</w:t>
      </w:r>
    </w:p>
    <w:p w14:paraId="1C5BE85B" w14:textId="77777777" w:rsidR="007A3CD3" w:rsidRPr="007A3CD3" w:rsidRDefault="007A3CD3" w:rsidP="007A3CD3">
      <w:pPr>
        <w:numPr>
          <w:ilvl w:val="0"/>
          <w:numId w:val="32"/>
        </w:numPr>
        <w:spacing w:after="160" w:line="259" w:lineRule="auto"/>
        <w:ind w:left="851" w:hanging="284"/>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godišnji plan zahtjeva za darovanje nekretnina upućen Ministarstvu državne imovine</w:t>
      </w:r>
    </w:p>
    <w:p w14:paraId="0CEDA3B5" w14:textId="77777777" w:rsidR="007A3CD3" w:rsidRPr="007A3CD3" w:rsidRDefault="007A3CD3" w:rsidP="007A3CD3">
      <w:pPr>
        <w:ind w:firstLine="567"/>
        <w:jc w:val="both"/>
        <w:rPr>
          <w:rFonts w:ascii="Times New Roman" w:eastAsia="Times New Roman" w:hAnsi="Times New Roman" w:cs="Times New Roman"/>
          <w:color w:val="000000"/>
          <w:sz w:val="24"/>
          <w:szCs w:val="24"/>
          <w:lang w:eastAsia="hr-HR"/>
        </w:rPr>
      </w:pPr>
      <w:r w:rsidRPr="007A3CD3">
        <w:rPr>
          <w:rFonts w:ascii="Times New Roman" w:eastAsia="Times New Roman" w:hAnsi="Times New Roman" w:cs="Times New Roman"/>
          <w:color w:val="000000"/>
          <w:sz w:val="24"/>
          <w:szCs w:val="24"/>
          <w:lang w:eastAsia="hr-HR"/>
        </w:rPr>
        <w:t>Plan upravljanja Općinsko vijeće Općine Šodolovci donosi za razdoblje od godinu dana a na prijedlog zamjenika općinskog načelnika koji obnaša dužnost općinskog načelnika Općine Šodolovci. Pobliži obvezni sadržaj Plana</w:t>
      </w:r>
      <w:r w:rsidRPr="007A3CD3">
        <w:rPr>
          <w:rFonts w:ascii="Times New Roman" w:eastAsia="Times New Roman" w:hAnsi="Times New Roman" w:cs="Times New Roman"/>
          <w:sz w:val="24"/>
          <w:szCs w:val="24"/>
          <w:lang w:eastAsia="hr-HR"/>
        </w:rPr>
        <w:t xml:space="preserve"> upravljanja, podatke koje mora sadržavati i druga pitanja s tim u vezi, propisan je </w:t>
      </w:r>
      <w:hyperlink r:id="rId16" w:history="1">
        <w:r w:rsidRPr="007A3CD3">
          <w:rPr>
            <w:rFonts w:ascii="Times New Roman" w:eastAsia="Times New Roman" w:hAnsi="Times New Roman" w:cs="Times New Roman"/>
            <w:bCs/>
            <w:sz w:val="24"/>
            <w:szCs w:val="24"/>
            <w:lang w:eastAsia="hr-HR"/>
          </w:rPr>
          <w:t>Uredbom o obveznom sadržaju plana upravljanja imovinom u vlasništvu Republike Hrvatske (»Narodne novine«, broj 24/14)</w:t>
        </w:r>
      </w:hyperlink>
      <w:r w:rsidRPr="007A3CD3">
        <w:rPr>
          <w:rFonts w:ascii="Times New Roman" w:eastAsia="Times New Roman" w:hAnsi="Times New Roman" w:cs="Times New Roman"/>
          <w:sz w:val="24"/>
          <w:szCs w:val="24"/>
          <w:lang w:eastAsia="hr-HR"/>
        </w:rPr>
        <w:t>.</w:t>
      </w:r>
    </w:p>
    <w:p w14:paraId="13AE1685" w14:textId="77777777" w:rsidR="007A3CD3" w:rsidRPr="007A3CD3" w:rsidRDefault="007A3CD3" w:rsidP="007A3CD3">
      <w:pPr>
        <w:ind w:firstLine="567"/>
        <w:jc w:val="both"/>
        <w:rPr>
          <w:rFonts w:ascii="Times New Roman" w:eastAsia="Times New Roman" w:hAnsi="Times New Roman" w:cs="Times New Roman"/>
          <w:color w:val="000000"/>
          <w:sz w:val="24"/>
          <w:szCs w:val="24"/>
          <w:lang w:eastAsia="hr-HR"/>
        </w:rPr>
      </w:pPr>
      <w:r w:rsidRPr="007A3CD3">
        <w:rPr>
          <w:rFonts w:ascii="Times New Roman" w:eastAsia="Times New Roman" w:hAnsi="Times New Roman" w:cs="Times New Roman"/>
          <w:sz w:val="24"/>
          <w:szCs w:val="24"/>
          <w:lang w:eastAsia="hr-HR"/>
        </w:rPr>
        <w:t xml:space="preserve">Strategija upravljanja i raspolaganja imovinom u vlasništvu Općine Šodolovci za razdoblje od 2016. do 2020. godine (dalje u tekstu Strategija), Plan upravljanja imovinom u </w:t>
      </w:r>
      <w:r w:rsidRPr="007A3CD3">
        <w:rPr>
          <w:rFonts w:ascii="Times New Roman" w:eastAsia="Times New Roman" w:hAnsi="Times New Roman" w:cs="Times New Roman"/>
          <w:sz w:val="24"/>
          <w:szCs w:val="24"/>
          <w:lang w:eastAsia="hr-HR"/>
        </w:rPr>
        <w:lastRenderedPageBreak/>
        <w:t>vlasništvu Općine Šodolovci za 2021. godinu i Izvješće o provedbi Plana upravljanja, tri su ključna i međusobno povezana dokumenta upravljanja i raspolaganja imovinom. Strategijom se određuju dugoročni ciljevi i smjernice upravljanja imovinom uvažavajući pri tome gospodarske i razvojne interese Općine Šodolovci. Planovi upravljanja usklađuju se sa Strategijom i moraju sadržavati detaljnu analizu stanja i razrađene planirane aktivnosti u upravljanju pojedinim oblicima imovine u vlasništvu Općine Šodolovci. Izvješće o provedbi Plana upravljanja imovinom, kao treći ključni dokument dostavlja se do 30. rujna tekuće godine za prethodnu godinu</w:t>
      </w:r>
      <w:r w:rsidRPr="007A3CD3">
        <w:rPr>
          <w:rFonts w:ascii="Times New Roman" w:eastAsia="Times New Roman" w:hAnsi="Times New Roman" w:cs="Times New Roman"/>
          <w:color w:val="000000"/>
          <w:sz w:val="24"/>
          <w:szCs w:val="24"/>
          <w:lang w:eastAsia="hr-HR"/>
        </w:rPr>
        <w:t xml:space="preserve"> Općinskom vijeću Općine Šodolovci na usvajanje.</w:t>
      </w:r>
    </w:p>
    <w:p w14:paraId="18A2B5E6"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Plan upravljanja je jedinstveni dokument sveobuhvatnog prikaza transparentnog upravljanja imovinom u vlasništvu Općine Šodolovci. Smjernice Strategije, a time i odrednica godišnjih planova jest pronalaženje optimalnih rješenja koja će dugoročno očuvati imovinu, čuvati interese Općine Šodolovci i generirati gospodarski rast kako bi se osigurala kontrola, javni interes i pravično raspolaganje imovinom u vlasništvu Općine </w:t>
      </w:r>
      <w:bookmarkStart w:id="88" w:name="page4"/>
      <w:bookmarkEnd w:id="88"/>
      <w:r w:rsidRPr="007A3CD3">
        <w:rPr>
          <w:rFonts w:ascii="Times New Roman" w:eastAsia="Times New Roman" w:hAnsi="Times New Roman" w:cs="Times New Roman"/>
          <w:sz w:val="24"/>
          <w:szCs w:val="24"/>
          <w:lang w:eastAsia="hr-HR"/>
        </w:rPr>
        <w:t>Šodolovci.</w:t>
      </w:r>
    </w:p>
    <w:p w14:paraId="3528FA45"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Upravljanje imovinom kao ekonomski proces podrazumijeva evidenciju imovine, odnosno uvid u njen opseg i strukturu, računovodstveno priznavanje i procjenu njene vrijednosti, razmatranje varijantnih rješenja uporabe imovine, odlučivanje o uporabi, i analizu mogućnosti njene utrživosti u kratkom i dugom roku, odnosno upravljanje učincima od njene uporabe.</w:t>
      </w:r>
    </w:p>
    <w:p w14:paraId="0015E803" w14:textId="77777777" w:rsidR="007A3CD3" w:rsidRPr="007A3CD3" w:rsidRDefault="007A3CD3" w:rsidP="007A3CD3">
      <w:pPr>
        <w:ind w:firstLine="567"/>
        <w:jc w:val="both"/>
        <w:rPr>
          <w:rFonts w:ascii="Times New Roman" w:eastAsia="Arial" w:hAnsi="Times New Roman" w:cs="Times New Roman"/>
          <w:sz w:val="24"/>
          <w:szCs w:val="24"/>
          <w:lang w:eastAsia="hr-HR"/>
        </w:rPr>
      </w:pPr>
      <w:r w:rsidRPr="007A3CD3">
        <w:rPr>
          <w:rFonts w:ascii="Times New Roman" w:eastAsia="Arial" w:hAnsi="Times New Roman" w:cs="Times New Roman"/>
          <w:sz w:val="24"/>
          <w:szCs w:val="24"/>
          <w:lang w:eastAsia="hr-HR"/>
        </w:rPr>
        <w:t>Upravljanje nekretninama odnosi se na provedbu postupaka potrebnih za upravljanje nekretninama, sudjelovanje u oblikovanju prijedloga prostornih rješenja za nekretnine, tekućeg i investicijskog održavanja nekretnina, reguliranje vlasničkopravnog statusa nekretnine, ustupanje nekretnina na korištenje ustanovama i pravnim osobama za obavljanje poslova od javnog interesa te obavljanje drugih aktivnosti i poslova u skladu s propisima koji uređuju vlasništvo i druga stvarna prava.</w:t>
      </w:r>
    </w:p>
    <w:p w14:paraId="63725E61" w14:textId="77777777" w:rsidR="007A3CD3" w:rsidRPr="007A3CD3" w:rsidRDefault="007A3CD3" w:rsidP="007A3CD3">
      <w:pPr>
        <w:ind w:firstLine="567"/>
        <w:jc w:val="both"/>
        <w:rPr>
          <w:rFonts w:ascii="Times New Roman" w:eastAsia="Times New Roman" w:hAnsi="Times New Roman" w:cs="Times New Roman"/>
          <w:color w:val="231F20"/>
          <w:sz w:val="24"/>
          <w:szCs w:val="24"/>
          <w:lang w:eastAsia="hr-HR"/>
        </w:rPr>
      </w:pPr>
      <w:r w:rsidRPr="007A3CD3">
        <w:rPr>
          <w:rFonts w:ascii="Times New Roman" w:eastAsia="Times New Roman" w:hAnsi="Times New Roman" w:cs="Times New Roman"/>
          <w:color w:val="231F20"/>
          <w:sz w:val="24"/>
          <w:szCs w:val="24"/>
          <w:lang w:eastAsia="hr-HR"/>
        </w:rPr>
        <w:t>Raspolaganje imovinom podrazumijeva sklapanje pravnih poslova čija je posljedica prijenos, otuđenje ili ograničenje prava vlasništva u korist druge pravne ili fizičke osobe, kao što su prodaja, darovanje, osnivanje prava građenja, osnivanje prava služnosti, zakup, najam, razvrgnuće suvlasničkih zajednica, zamjena, koncesija, osnivanje prava zaloga na imovini ili na drugi način te davanje imovine na uporabu.</w:t>
      </w:r>
    </w:p>
    <w:p w14:paraId="359B9E49"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Temeljni cilj Strategije jest učinkovito upravljati svim oblicima imovine u vlasništvu Općine Šodolovci prema načelu učinkovitosti dobroga gospodara. U tu svrhu potrebno je aktivirati nekretnine u vlasništvu Općine Šodolovci i staviti ih u funkciju gospodarskoga razvoja.</w:t>
      </w:r>
    </w:p>
    <w:p w14:paraId="2E141EFA"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Plan upravljanja sastoji se od poglavlja koja prate strukturu</w:t>
      </w:r>
      <w:r w:rsidRPr="007A3CD3">
        <w:rPr>
          <w:rFonts w:ascii="Times New Roman" w:eastAsia="Times New Roman" w:hAnsi="Times New Roman" w:cs="Times New Roman"/>
          <w:i/>
          <w:sz w:val="24"/>
          <w:szCs w:val="24"/>
          <w:lang w:eastAsia="hr-HR"/>
        </w:rPr>
        <w:t xml:space="preserve"> </w:t>
      </w:r>
      <w:r w:rsidRPr="007A3CD3">
        <w:rPr>
          <w:rFonts w:ascii="Times New Roman" w:eastAsia="Times New Roman" w:hAnsi="Times New Roman" w:cs="Times New Roman"/>
          <w:sz w:val="24"/>
          <w:szCs w:val="24"/>
          <w:lang w:eastAsia="hr-HR"/>
        </w:rPr>
        <w:t>upravljanja imovinom u vlasništvu Općine Šodolovci proteklih godina, odnosno strukturu utvrđenu Uredbom o propisanom sadržaju Plana upravljanja imovinom u vlasništvu Republike Hrvatske (»Narodne novine«, broj 24/14). Poglavljima godišnjih planova definiraju se kratkoročni ciljevi, pružaju izvedbene mjere, odnosno specificiraju se aktivnosti za ostvarenje ciljeva, te određuju smjernice upravljanja, a sve u svrhu učinkovitog upravljanja i raspolaganja imovinom Općine Šodolovci s ciljem njezina očuvanja i važnosti za život i rad sadašnjih i budućih generacija, te njezine funkcije u službi gospodarskog rasta.</w:t>
      </w:r>
    </w:p>
    <w:p w14:paraId="54F52919" w14:textId="77777777" w:rsidR="007A3CD3" w:rsidRPr="007A3CD3" w:rsidRDefault="007A3CD3" w:rsidP="007A3CD3">
      <w:pPr>
        <w:spacing w:after="0"/>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color w:val="000000"/>
          <w:sz w:val="24"/>
          <w:szCs w:val="24"/>
          <w:lang w:eastAsia="hr-HR"/>
        </w:rPr>
        <w:lastRenderedPageBreak/>
        <w:t xml:space="preserve">Na temelju odredbi članaka 12. i 14. </w:t>
      </w:r>
      <w:hyperlink r:id="rId17" w:history="1">
        <w:r w:rsidRPr="007A3CD3">
          <w:rPr>
            <w:rFonts w:ascii="Times New Roman" w:eastAsia="Times New Roman" w:hAnsi="Times New Roman" w:cs="Times New Roman"/>
            <w:sz w:val="24"/>
            <w:szCs w:val="24"/>
            <w:lang w:eastAsia="hr-HR"/>
          </w:rPr>
          <w:t>Zakona o Državnom uredu za reviziju (»Narodne novine«, broj 80/11)</w:t>
        </w:r>
      </w:hyperlink>
      <w:r w:rsidRPr="007A3CD3">
        <w:rPr>
          <w:rFonts w:ascii="Times New Roman" w:eastAsia="Times New Roman" w:hAnsi="Times New Roman" w:cs="Times New Roman"/>
          <w:sz w:val="24"/>
          <w:szCs w:val="24"/>
          <w:lang w:eastAsia="hr-HR"/>
        </w:rPr>
        <w:t>, obavljena je revizija učinkovitosti upravljanja i raspolaganja nekretninama jedinica lokalne i područne (regionalne) samouprave na području Osječko – baranjske županije. Izvješće o obavljenoj reviziji – upravljanje i raspolaganje nekretninama jedinica lokalne i područne (regionalne) samouprave na području Osječko – baranjske županije (dalje u tekstu: Izvješće o obavljenoj reviziji) objavljeno je u siječnju 2016. godine i nalazi se na Internet stranici Državnog ureda za reviziju:</w:t>
      </w:r>
    </w:p>
    <w:p w14:paraId="5C367A79" w14:textId="77777777" w:rsidR="007A3CD3" w:rsidRPr="007A3CD3" w:rsidRDefault="007E2A0D" w:rsidP="007A3CD3">
      <w:pPr>
        <w:spacing w:after="0"/>
        <w:ind w:firstLine="567"/>
        <w:jc w:val="both"/>
        <w:rPr>
          <w:rFonts w:ascii="Times New Roman" w:eastAsia="Times New Roman" w:hAnsi="Times New Roman" w:cs="Times New Roman"/>
          <w:sz w:val="24"/>
          <w:szCs w:val="24"/>
          <w:lang w:eastAsia="hr-HR"/>
        </w:rPr>
      </w:pPr>
      <w:hyperlink r:id="rId18" w:history="1">
        <w:r w:rsidR="007A3CD3" w:rsidRPr="007A3CD3">
          <w:rPr>
            <w:rFonts w:ascii="Times New Roman" w:eastAsia="Times New Roman" w:hAnsi="Times New Roman" w:cs="Times New Roman"/>
            <w:sz w:val="24"/>
            <w:szCs w:val="24"/>
            <w:lang w:eastAsia="hr-HR"/>
          </w:rPr>
          <w:t>http://www.revizija.hr/izvjesca/2016/rr-2016/revizije-ucinkovitosti/upravljanje-i-raspolaganje-nekretninama-lokalnih-jedinica/Osječko-baranjska-zupanija.pdf</w:t>
        </w:r>
      </w:hyperlink>
    </w:p>
    <w:p w14:paraId="31055E5B" w14:textId="77777777" w:rsidR="007A3CD3" w:rsidRPr="007A3CD3" w:rsidRDefault="007A3CD3" w:rsidP="007A3CD3">
      <w:pPr>
        <w:spacing w:after="0"/>
        <w:ind w:firstLine="567"/>
        <w:jc w:val="both"/>
        <w:rPr>
          <w:rFonts w:ascii="Times New Roman" w:eastAsia="Calibri" w:hAnsi="Times New Roman" w:cs="Times New Roman"/>
          <w:sz w:val="24"/>
          <w:szCs w:val="24"/>
        </w:rPr>
      </w:pPr>
    </w:p>
    <w:p w14:paraId="3601A033" w14:textId="77777777" w:rsidR="007A3CD3" w:rsidRPr="007A3CD3" w:rsidRDefault="007A3CD3" w:rsidP="007A3CD3">
      <w:pPr>
        <w:spacing w:after="0"/>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U ostvarenju temeljnih dugoročnih ciljeva Općina Šodolovci vodi se preporukama koje su navedene u Izvješću o obavljenoj reviziji. </w:t>
      </w:r>
    </w:p>
    <w:p w14:paraId="776BA7E1" w14:textId="77777777" w:rsidR="007A3CD3" w:rsidRPr="007A3CD3" w:rsidRDefault="007A3CD3" w:rsidP="007A3CD3">
      <w:pPr>
        <w:spacing w:after="0"/>
        <w:ind w:firstLine="567"/>
        <w:jc w:val="both"/>
        <w:rPr>
          <w:rFonts w:ascii="Times New Roman" w:eastAsia="Calibri" w:hAnsi="Times New Roman" w:cs="Times New Roman"/>
          <w:i/>
          <w:iCs/>
          <w:sz w:val="24"/>
          <w:szCs w:val="24"/>
        </w:rPr>
      </w:pPr>
      <w:r w:rsidRPr="007A3CD3">
        <w:rPr>
          <w:rFonts w:ascii="Times New Roman" w:eastAsia="Times New Roman" w:hAnsi="Times New Roman" w:cs="Times New Roman"/>
          <w:sz w:val="24"/>
          <w:szCs w:val="24"/>
          <w:lang w:eastAsia="hr-HR"/>
        </w:rPr>
        <w:t xml:space="preserve"> „</w:t>
      </w:r>
      <w:r w:rsidRPr="007A3CD3">
        <w:rPr>
          <w:rFonts w:ascii="Times New Roman" w:eastAsia="Calibri" w:hAnsi="Times New Roman" w:cs="Times New Roman"/>
          <w:i/>
          <w:iCs/>
          <w:sz w:val="24"/>
          <w:szCs w:val="24"/>
        </w:rPr>
        <w:t xml:space="preserve">Prema odredbama Pravilnika o proračunskom računovodstvu i Računskom planu, proračunsko računovodstvo se temelji na općeprihvaćenim računovodstvenim načelima točnosti, istinitosti, pouzdanosti i pojedinačnom iskazivanju poslovnih događaja. Proračun i proračunski korisnici obvezni su u svom knjigovodstvu osigurati podatke pojedinačno po vrstama prihoda i primitaka, rashoda i izdataka kao i o stanju imovine, obveza i vlastitih izvora. Poslovne knjige proračuna i proračunskih korisnika jesu dnevnik, glavna knjiga i pomoćne knjige. Glavna knjiga je sustavna knjigovodstvena evidencija poslovnih promjena i transakcija nastalih na imovini, obvezama, vlastitim izvorima te prihodima i rashodima. Pomoćne knjige jesu analitičke knjigovodstvene evidencije stavki koje su u glavnoj knjizi evidentirane sintetički i druge pomoćne evidencije za potrebe nadzora i praćenja poslovanja, a proračun i proračunski korisnici između ostaloga obvezno vode i analitičko knjigovodstvo dugotrajne nefinancijske imovine - po vrsti, količini i vrijednosti (nabavna i otpisana) te s drugim potrebnim podacima. Prema navedenom Pravilniku, izvanbilančni zapisi sadrže stavke koje su vezane, ali nisu uključene u bilančne kategorije te, između ostaloga, sadrže i tuđu imovinu dobivenu na korištenje. 352 U poslovnim knjigama Općina Šodolovci na koncu 2014. je iskazana vrijednost građevinskih objekata (infrastrukturnih objekata i drugih građevinskih objekta) u iznosu 4.780.290,00 kn. Iskazana vrijednost građevinskih objekata u poslovnim knjigama se odnosi na izvršena ulaganja koja su obavljena od konstituiranja Općine Šodolovci kao jedinice lokalne samouprave, na dio građevinskih objekata na temelju sukcesije odnosno podjele imovine bivše Općine Osijek te odvajanja od Općine Ernestinovo i Općine Semeljci te na dio nekretnina za koje su od konstituiranja Općine riješeni imovinsko-pravni odnosi i utvrđena vrijednost imovine. U poslovnim knjigama nije evidentirano zemljište i dio drugih nekretnina s kojim Općina upravlja i raspolaže ili bi u skladu sa zakonima i drugim propisima trebala upravljati i raspolagati. Općina nema cjelovite podatke o nefinancijskoj imovini kojom upravlja i raspolaže odnosno o imovini s kojom bi u skladu sa zakonima i drugim propisima trebala upravljati i raspolagati. Aktivnosti na rješavanju imovinskopravnih odnosa te na evidentiranju cjelokupne imovine u poslovnim knjigama započete su u ranijim godinama i dalje su u tijeku. Plan aktivnosti za rješavanje imovinsko-pravnih odnosa te procjenu i evidentiranje imovine u poslovne knjige nije donesen. Ministarstvo financija je 2013. donijelo Uputu o priznavanju, mjerenju i evidentiranju imovine u vlasništvu Republike Hrvatske. Obveznici primjene navedene Upute su i jedinice lokalne i područne (regionalne) samouprave. Spomenutom Uputom su propisani načini procjene do sada neevidentirane imovine, a to su interna procjena, procjena ovlaštenoga procjenitelja te procjena u iznosu pojedinačne vrijednosti od jedne kune za imovinu čiju vrijednost zbog njezinih specifičnih obilježja nije opravdano, niti moguće </w:t>
      </w:r>
      <w:r w:rsidRPr="007A3CD3">
        <w:rPr>
          <w:rFonts w:ascii="Times New Roman" w:eastAsia="Calibri" w:hAnsi="Times New Roman" w:cs="Times New Roman"/>
          <w:i/>
          <w:iCs/>
          <w:sz w:val="24"/>
          <w:szCs w:val="24"/>
        </w:rPr>
        <w:lastRenderedPageBreak/>
        <w:t>procjenjivati. Općina Šodolovci je ustrojila i vodi zasebnu analitičku knjigovodstvenu evidenciju dugotrajne nefinancijske imovine po vrsti, količini i vrijednosti (nabavna i otpisana). Na koncu 2014. podaci o vrijednosti dugotrajne nefinancijske imovine iskazani u analitičkoj knjigovodstvenoj evidenciji istovjetni su s podacima iskazanim u glavnoj knjizi i financijskim izvještajima. Sa stanjem na dan 31. prosinca 2014. obavljen je popis imovine i obveza. Popis dugotrajne imovine obavljen je na način da je uspoređeno ukupno knjigovodstveno stanje dugotrajne imovine u glavnoj knjizi s analitičkom evidencijom te imovine. Fizički popis dugotrajne materijalne imovine nije proveden. U izvješću o popisu je obuhvaćena i imovina koja nije iskazana u poslovnim knjigama te je predloženo da se nekretnine (dio zgrada i zemljišta) u vlasništvu Općine Šodolovci nakon procjene upišu u poslovne knjige. Načelnik je prihvatio izvješće povjerenstva i tijekom 2015. se planira izvršiti procjena navedenih nekretnina i upis u poslovne knjige Općine, a do obavljanja revizije nije izvršena procjena. Zakonom o upravljanju i raspolaganju imovinom u vlasništvu Republike Hrvatske propisana je obveza ustrojavanja registra državne imovine, a Uredbom o registru državne imovine (Narodne novine 55/11) propisan je način uspostave, sadržaj, oblik i način vođenja registra državne imovine. 353 Prema navedenoj Uredbi, registar se sastoji od popisa vlasničkih udjela (dionica i poslovnih udjela) u trgovačkim društvima i popisa nekretnina (građevinskog zemljišta i građevina, stambenih objekata, poslovnih prostora i drugih nekretnina) te su utvrđeni podaci koje treba sadržavati popis vlasničkih udjela (naziv i sjedište, OIB i temeljni kapital trgovačkog ili dioničkog društva, broj poslovnih udjela ili dionica u temeljnom kapitalu, nominalna vrijednost poslovnih udjela ili dionica i drugi podaci) te popis nekretnina (broj zemljišnoknjižne čestice nekretnine i zemljišnoknjižnog uloška u koji je nekretnina upisana, površinu zemljišnoknjižne čestice, naziv katastarske općine, vrstu vlasništva na nekretnini i titular vlasništva, podatke o sudskim sporovima koji se vode vezano uz nekretninu i teretima na nekretnini, broj posjedovnog lista i broj katastarske čestice, naziv katastarske općine i površinu katastarske čestice iz posjedovnog lista, broj katastarskog plana i katastarski plan za katastarsku česticu, adresu katastarske čestice, prostorno-plansku namjenu nekretnine i prostorni plan, korisnika nekretnine i pravnu osnovu korištenja, vrijednost nekretnine i druge podatke). Strategijom upravljanja i raspolaganja imovinom u vlasništvu Republike Hrvatske je navedeno da je u upravljanju i raspolaganju imovinom potrebno uspostaviti jednaka pravila postupanja koja vrijede za tijela državne uprave i za nadležna tijela u lokalnim jedinicama. Općina Šodolovci nije ustrojila registar imovine. Državni ured za reviziju predlaže obaviti popis i utvrditi stvarno stanje imovine kojom Općina Šodolovci upravlja i raspolaže ili bi trebala upravljati i raspolagati u skladu sa zakonima i drugim propisima te se predlaže za navedenu imovinu provjeriti upis vlasničkih prava u zemljišnim knjigama. U poslovnim knjigama evidentirati svu imovinu za koju su riješeni imovinsko-pravni odnosi, a za imovinu za koju nisu riješeni imovinskopravni odnosi predlaže se poduzimati aktivnosti za rješavanje imovinsko-pravnih odnosa i evidentiranje navedene imovine u poslovne knjige. Predlaže se ustrojiti i voditi registar imovine Općine na način i s podacima propisanim za registar državne imovine kako bi se osigurali podaci o cjelokupnoj imovini odnosno resursima s kojima Općina raspolaže te stvorili osnovni preduvjeti za učinkovito upravljanje i raspolaganje imovinom i za donošenje planskih dokumenata za upravljanje i raspolaganje imovinom (strategija i godišnji planovi upravljanja i raspolaganja imovinom). U svrhu unapređenja organizacije obavljanja poslova evidentiranja imovine u poslovnim knjigama i registru imovine, jednoobraznosti postupanja i točnosti podataka predlaže se donijeti plan aktivnosti za rješavanje imovinsko-pravnih odnosa te procjenu i evidentiranje do sada neevidentirane imovine u poslovne knjige.</w:t>
      </w:r>
    </w:p>
    <w:p w14:paraId="78145D65" w14:textId="77777777" w:rsidR="007A3CD3" w:rsidRPr="007A3CD3" w:rsidRDefault="007A3CD3" w:rsidP="007A3CD3">
      <w:pPr>
        <w:spacing w:after="0"/>
        <w:ind w:firstLine="567"/>
        <w:jc w:val="both"/>
        <w:rPr>
          <w:rFonts w:ascii="Times New Roman" w:eastAsia="Times New Roman" w:hAnsi="Times New Roman" w:cs="Times New Roman"/>
          <w:i/>
          <w:iCs/>
          <w:sz w:val="24"/>
          <w:szCs w:val="24"/>
          <w:lang w:eastAsia="hr-HR"/>
        </w:rPr>
      </w:pPr>
    </w:p>
    <w:p w14:paraId="404FD2DE"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Važna smjernica Strategije je da svi podaci u registru imovine moraju biti</w:t>
      </w:r>
      <w:r w:rsidRPr="007A3CD3">
        <w:rPr>
          <w:rFonts w:ascii="Times New Roman" w:eastAsia="Times New Roman" w:hAnsi="Times New Roman" w:cs="Times New Roman"/>
          <w:i/>
          <w:sz w:val="24"/>
          <w:szCs w:val="24"/>
        </w:rPr>
        <w:t xml:space="preserve"> </w:t>
      </w:r>
      <w:r w:rsidRPr="007A3CD3">
        <w:rPr>
          <w:rFonts w:ascii="Times New Roman" w:eastAsia="Times New Roman" w:hAnsi="Times New Roman" w:cs="Times New Roman"/>
          <w:sz w:val="24"/>
          <w:szCs w:val="24"/>
        </w:rPr>
        <w:t xml:space="preserve">konkretni, točni i redovito ažurirani, a kako bi predstavljali vjerodostojan uvid u opseg i strukturu imovine u vlasništvu Općine Šodolovci. </w:t>
      </w:r>
    </w:p>
    <w:p w14:paraId="51596D22"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rPr>
        <w:t>Imovina Općine Šodolovci u službi gospodarskog rasta ima pokretačku snagu razvoja jedinica lokalne i područne (regionalne) samouprave, dajući priliku inovatorima, poduzetnicima, investitorima i udrugama, nadahnjujući ljude s vizijama i ide</w:t>
      </w:r>
      <w:bookmarkStart w:id="89" w:name="_Toc462324642"/>
      <w:r w:rsidRPr="007A3CD3">
        <w:rPr>
          <w:rFonts w:ascii="Times New Roman" w:eastAsia="Times New Roman" w:hAnsi="Times New Roman" w:cs="Times New Roman"/>
          <w:sz w:val="24"/>
          <w:szCs w:val="24"/>
        </w:rPr>
        <w:t>jama.</w:t>
      </w:r>
    </w:p>
    <w:p w14:paraId="6EBC8D10" w14:textId="77777777" w:rsidR="007A3CD3" w:rsidRPr="007A3CD3" w:rsidRDefault="007A3CD3" w:rsidP="007A3CD3">
      <w:pPr>
        <w:spacing w:after="0" w:line="240" w:lineRule="auto"/>
        <w:jc w:val="center"/>
        <w:rPr>
          <w:rFonts w:ascii="Times New Roman" w:eastAsia="Calibri" w:hAnsi="Times New Roman" w:cs="Times New Roman"/>
          <w:b/>
          <w:bCs/>
          <w:sz w:val="24"/>
          <w:szCs w:val="24"/>
        </w:rPr>
      </w:pPr>
      <w:bookmarkStart w:id="90" w:name="_Toc530745081"/>
      <w:bookmarkEnd w:id="89"/>
    </w:p>
    <w:p w14:paraId="527C853D" w14:textId="77777777" w:rsidR="007A3CD3" w:rsidRPr="007A3CD3" w:rsidRDefault="007A3CD3" w:rsidP="007A3CD3">
      <w:pPr>
        <w:spacing w:after="0" w:line="240" w:lineRule="auto"/>
        <w:jc w:val="center"/>
        <w:rPr>
          <w:rFonts w:ascii="Times New Roman" w:eastAsia="Calibri" w:hAnsi="Times New Roman" w:cs="Times New Roman"/>
          <w:b/>
          <w:bCs/>
          <w:sz w:val="24"/>
          <w:szCs w:val="24"/>
        </w:rPr>
      </w:pPr>
    </w:p>
    <w:p w14:paraId="0E105AB1" w14:textId="77777777" w:rsidR="007A3CD3" w:rsidRPr="007A3CD3" w:rsidRDefault="007A3CD3" w:rsidP="007A3CD3">
      <w:pPr>
        <w:spacing w:after="0" w:line="240" w:lineRule="auto"/>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 xml:space="preserve">Tablica </w:t>
      </w:r>
      <w:r w:rsidRPr="007A3CD3">
        <w:rPr>
          <w:rFonts w:ascii="Times New Roman" w:eastAsia="Calibri" w:hAnsi="Times New Roman" w:cs="Times New Roman"/>
          <w:b/>
          <w:bCs/>
          <w:sz w:val="24"/>
          <w:szCs w:val="24"/>
        </w:rPr>
        <w:fldChar w:fldCharType="begin"/>
      </w:r>
      <w:r w:rsidRPr="007A3CD3">
        <w:rPr>
          <w:rFonts w:ascii="Times New Roman" w:eastAsia="Calibri" w:hAnsi="Times New Roman" w:cs="Times New Roman"/>
          <w:b/>
          <w:bCs/>
          <w:sz w:val="24"/>
          <w:szCs w:val="24"/>
        </w:rPr>
        <w:instrText xml:space="preserve"> SEQ Tablica \* ARABIC </w:instrText>
      </w:r>
      <w:r w:rsidRPr="007A3CD3">
        <w:rPr>
          <w:rFonts w:ascii="Times New Roman" w:eastAsia="Calibri" w:hAnsi="Times New Roman" w:cs="Times New Roman"/>
          <w:b/>
          <w:bCs/>
          <w:sz w:val="24"/>
          <w:szCs w:val="24"/>
        </w:rPr>
        <w:fldChar w:fldCharType="separate"/>
      </w:r>
      <w:r w:rsidRPr="007A3CD3">
        <w:rPr>
          <w:rFonts w:ascii="Times New Roman" w:eastAsia="Calibri" w:hAnsi="Times New Roman" w:cs="Times New Roman"/>
          <w:b/>
          <w:bCs/>
          <w:noProof/>
          <w:sz w:val="24"/>
          <w:szCs w:val="24"/>
        </w:rPr>
        <w:t>1</w:t>
      </w:r>
      <w:r w:rsidRPr="007A3CD3">
        <w:rPr>
          <w:rFonts w:ascii="Times New Roman" w:eastAsia="Calibri" w:hAnsi="Times New Roman" w:cs="Times New Roman"/>
          <w:b/>
          <w:bCs/>
          <w:sz w:val="24"/>
          <w:szCs w:val="24"/>
        </w:rPr>
        <w:fldChar w:fldCharType="end"/>
      </w:r>
      <w:r w:rsidRPr="007A3CD3">
        <w:rPr>
          <w:rFonts w:ascii="Times New Roman" w:eastAsia="Calibri" w:hAnsi="Times New Roman" w:cs="Times New Roman"/>
          <w:b/>
          <w:bCs/>
          <w:sz w:val="24"/>
          <w:szCs w:val="24"/>
        </w:rPr>
        <w:t xml:space="preserve">. Planirani prihodi upravljanja imovinom u proračunu Općine </w:t>
      </w:r>
      <w:bookmarkEnd w:id="90"/>
      <w:r w:rsidRPr="007A3CD3">
        <w:rPr>
          <w:rFonts w:ascii="Times New Roman" w:eastAsia="Calibri" w:hAnsi="Times New Roman" w:cs="Times New Roman"/>
          <w:b/>
          <w:bCs/>
          <w:sz w:val="24"/>
          <w:szCs w:val="24"/>
        </w:rPr>
        <w:t>Šodolovci</w:t>
      </w:r>
    </w:p>
    <w:p w14:paraId="2473F080" w14:textId="77777777" w:rsidR="007A3CD3" w:rsidRPr="007A3CD3" w:rsidRDefault="007A3CD3" w:rsidP="007A3CD3">
      <w:pPr>
        <w:rPr>
          <w:rFonts w:ascii="Calibri" w:eastAsia="Calibri" w:hAnsi="Calibri" w:cs="Times New Roman"/>
        </w:rPr>
      </w:pP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540"/>
        <w:gridCol w:w="1549"/>
        <w:gridCol w:w="1544"/>
        <w:gridCol w:w="1407"/>
      </w:tblGrid>
      <w:tr w:rsidR="007A3CD3" w:rsidRPr="007A3CD3" w14:paraId="79B7A63A" w14:textId="77777777" w:rsidTr="007A3CD3">
        <w:trPr>
          <w:trHeight w:val="268"/>
          <w:jc w:val="center"/>
        </w:trPr>
        <w:tc>
          <w:tcPr>
            <w:tcW w:w="9040" w:type="dxa"/>
            <w:gridSpan w:val="4"/>
            <w:tcBorders>
              <w:bottom w:val="double" w:sz="4" w:space="0" w:color="auto"/>
            </w:tcBorders>
            <w:shd w:val="clear" w:color="auto" w:fill="BFBFBF"/>
            <w:vAlign w:val="center"/>
          </w:tcPr>
          <w:p w14:paraId="0EDE1AD2"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Planirani prihodi od imovine</w:t>
            </w:r>
          </w:p>
        </w:tc>
      </w:tr>
      <w:tr w:rsidR="007A3CD3" w:rsidRPr="007A3CD3" w14:paraId="5BDCCC16" w14:textId="77777777" w:rsidTr="007A3CD3">
        <w:trPr>
          <w:trHeight w:val="230"/>
          <w:jc w:val="center"/>
        </w:trPr>
        <w:tc>
          <w:tcPr>
            <w:tcW w:w="4540" w:type="dxa"/>
            <w:shd w:val="clear" w:color="auto" w:fill="D9D9D9"/>
            <w:vAlign w:val="center"/>
          </w:tcPr>
          <w:p w14:paraId="15710B44"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Opis</w:t>
            </w:r>
          </w:p>
        </w:tc>
        <w:tc>
          <w:tcPr>
            <w:tcW w:w="1549" w:type="dxa"/>
            <w:shd w:val="clear" w:color="auto" w:fill="D9D9D9"/>
            <w:vAlign w:val="center"/>
          </w:tcPr>
          <w:p w14:paraId="2CC9DD7C"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Proračun 2020.</w:t>
            </w:r>
          </w:p>
        </w:tc>
        <w:tc>
          <w:tcPr>
            <w:tcW w:w="1544" w:type="dxa"/>
            <w:shd w:val="clear" w:color="auto" w:fill="D9D9D9"/>
            <w:vAlign w:val="center"/>
          </w:tcPr>
          <w:p w14:paraId="5742B736"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Proračun 2021.</w:t>
            </w:r>
          </w:p>
        </w:tc>
        <w:tc>
          <w:tcPr>
            <w:tcW w:w="1407" w:type="dxa"/>
            <w:shd w:val="clear" w:color="auto" w:fill="D9D9D9"/>
            <w:vAlign w:val="center"/>
          </w:tcPr>
          <w:p w14:paraId="357B724D"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Projekcija 2022.</w:t>
            </w:r>
          </w:p>
        </w:tc>
      </w:tr>
      <w:tr w:rsidR="007A3CD3" w:rsidRPr="007A3CD3" w14:paraId="421B3BB8" w14:textId="77777777" w:rsidTr="007A3CD3">
        <w:trPr>
          <w:jc w:val="center"/>
        </w:trPr>
        <w:tc>
          <w:tcPr>
            <w:tcW w:w="4540" w:type="dxa"/>
            <w:vAlign w:val="center"/>
          </w:tcPr>
          <w:p w14:paraId="408E5936"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Prihodi od prodaje nefinancijske imovine</w:t>
            </w:r>
          </w:p>
        </w:tc>
        <w:tc>
          <w:tcPr>
            <w:tcW w:w="1549" w:type="dxa"/>
            <w:vAlign w:val="center"/>
          </w:tcPr>
          <w:p w14:paraId="300131B4"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530.661,00</w:t>
            </w:r>
          </w:p>
        </w:tc>
        <w:tc>
          <w:tcPr>
            <w:tcW w:w="1544" w:type="dxa"/>
            <w:vAlign w:val="center"/>
          </w:tcPr>
          <w:p w14:paraId="38DC8C00"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500.00,00</w:t>
            </w:r>
          </w:p>
        </w:tc>
        <w:tc>
          <w:tcPr>
            <w:tcW w:w="1407" w:type="dxa"/>
            <w:vAlign w:val="center"/>
          </w:tcPr>
          <w:p w14:paraId="7FF3AC05"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670.695,80</w:t>
            </w:r>
          </w:p>
        </w:tc>
      </w:tr>
      <w:tr w:rsidR="007A3CD3" w:rsidRPr="007A3CD3" w14:paraId="06140BC4" w14:textId="77777777" w:rsidTr="007A3CD3">
        <w:trPr>
          <w:trHeight w:val="765"/>
          <w:jc w:val="center"/>
        </w:trPr>
        <w:tc>
          <w:tcPr>
            <w:tcW w:w="4540" w:type="dxa"/>
            <w:vAlign w:val="center"/>
          </w:tcPr>
          <w:p w14:paraId="29CEDE15" w14:textId="77777777" w:rsidR="007A3CD3" w:rsidRPr="007A3CD3" w:rsidRDefault="007A3CD3" w:rsidP="007A3CD3">
            <w:pPr>
              <w:tabs>
                <w:tab w:val="left" w:pos="1695"/>
              </w:tabs>
              <w:jc w:val="both"/>
              <w:rPr>
                <w:rFonts w:ascii="Calibri" w:eastAsia="Calibri" w:hAnsi="Calibri" w:cs="Times New Roman"/>
              </w:rPr>
            </w:pPr>
            <w:r w:rsidRPr="007A3CD3">
              <w:rPr>
                <w:rFonts w:ascii="Calibri" w:eastAsia="Calibri" w:hAnsi="Calibri" w:cs="Times New Roman"/>
              </w:rPr>
              <w:t>Prihodi od prodaje neproizvedene dugotrajne imovine - prihodi od prodaje materijalne imovine - prirodnih bogatstava</w:t>
            </w:r>
          </w:p>
        </w:tc>
        <w:tc>
          <w:tcPr>
            <w:tcW w:w="1549" w:type="dxa"/>
            <w:vAlign w:val="center"/>
          </w:tcPr>
          <w:p w14:paraId="002A961D" w14:textId="77777777" w:rsidR="007A3CD3" w:rsidRPr="007A3CD3" w:rsidRDefault="007A3CD3" w:rsidP="007A3CD3">
            <w:pPr>
              <w:jc w:val="center"/>
              <w:rPr>
                <w:rFonts w:ascii="Calibri" w:eastAsia="Calibri" w:hAnsi="Calibri" w:cs="Times New Roman"/>
                <w:bCs/>
              </w:rPr>
            </w:pPr>
            <w:r w:rsidRPr="007A3CD3">
              <w:rPr>
                <w:rFonts w:ascii="Calibri" w:eastAsia="Calibri" w:hAnsi="Calibri" w:cs="Times New Roman"/>
                <w:bCs/>
              </w:rPr>
              <w:t>500.000,00</w:t>
            </w:r>
          </w:p>
        </w:tc>
        <w:tc>
          <w:tcPr>
            <w:tcW w:w="1544" w:type="dxa"/>
            <w:vAlign w:val="center"/>
          </w:tcPr>
          <w:p w14:paraId="7CCD78C6"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rPr>
              <w:t>500.000,00</w:t>
            </w:r>
          </w:p>
        </w:tc>
        <w:tc>
          <w:tcPr>
            <w:tcW w:w="1407" w:type="dxa"/>
            <w:vAlign w:val="center"/>
          </w:tcPr>
          <w:p w14:paraId="719F4481"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rPr>
              <w:t>670.695,80</w:t>
            </w:r>
          </w:p>
        </w:tc>
      </w:tr>
      <w:tr w:rsidR="007A3CD3" w:rsidRPr="007A3CD3" w14:paraId="64212135" w14:textId="77777777" w:rsidTr="007A3CD3">
        <w:trPr>
          <w:jc w:val="center"/>
        </w:trPr>
        <w:tc>
          <w:tcPr>
            <w:tcW w:w="4540" w:type="dxa"/>
            <w:vAlign w:val="center"/>
          </w:tcPr>
          <w:p w14:paraId="4A141E44" w14:textId="77777777" w:rsidR="007A3CD3" w:rsidRPr="007A3CD3" w:rsidRDefault="007A3CD3" w:rsidP="007A3CD3">
            <w:pPr>
              <w:jc w:val="both"/>
              <w:rPr>
                <w:rFonts w:ascii="Calibri" w:eastAsia="Calibri" w:hAnsi="Calibri" w:cs="Times New Roman"/>
              </w:rPr>
            </w:pPr>
            <w:r w:rsidRPr="007A3CD3">
              <w:rPr>
                <w:rFonts w:ascii="Calibri" w:eastAsia="Calibri" w:hAnsi="Calibri" w:cs="Times New Roman"/>
              </w:rPr>
              <w:t>Prihodi od prodaje proizvedene dugotrajne imovine - prihodi od prodaje građevinskih objekata</w:t>
            </w:r>
          </w:p>
        </w:tc>
        <w:tc>
          <w:tcPr>
            <w:tcW w:w="1549" w:type="dxa"/>
            <w:vAlign w:val="center"/>
          </w:tcPr>
          <w:p w14:paraId="00D9FC29"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rPr>
              <w:t>30.661,00</w:t>
            </w:r>
          </w:p>
        </w:tc>
        <w:tc>
          <w:tcPr>
            <w:tcW w:w="1544" w:type="dxa"/>
            <w:vAlign w:val="center"/>
          </w:tcPr>
          <w:p w14:paraId="45AB621F"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rPr>
              <w:t>0,00</w:t>
            </w:r>
          </w:p>
        </w:tc>
        <w:tc>
          <w:tcPr>
            <w:tcW w:w="1407" w:type="dxa"/>
            <w:vAlign w:val="center"/>
          </w:tcPr>
          <w:p w14:paraId="5AE02610"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rPr>
              <w:t>0,00</w:t>
            </w:r>
          </w:p>
        </w:tc>
      </w:tr>
    </w:tbl>
    <w:p w14:paraId="6603CF95" w14:textId="77777777" w:rsidR="007A3CD3" w:rsidRPr="007A3CD3" w:rsidRDefault="007A3CD3" w:rsidP="007A3CD3">
      <w:pPr>
        <w:spacing w:after="0"/>
        <w:ind w:firstLine="567"/>
        <w:jc w:val="both"/>
        <w:rPr>
          <w:rFonts w:ascii="Times New Roman" w:eastAsia="Times New Roman" w:hAnsi="Times New Roman" w:cs="Times New Roman"/>
          <w:sz w:val="24"/>
          <w:szCs w:val="24"/>
        </w:rPr>
      </w:pPr>
    </w:p>
    <w:p w14:paraId="3B3F8575" w14:textId="77777777" w:rsidR="007A3CD3" w:rsidRPr="007A3CD3" w:rsidRDefault="007A3CD3" w:rsidP="007A3CD3">
      <w:pPr>
        <w:spacing w:after="0"/>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Planom upravljanja predviđa se učinkovito upravljanje i raspolaganje imovinom, u smislu dobrog gospodara. Prioritet je postaviti optimalna rješenja upravljanja imovinom za buduće naraštaje, generiranje gospodarskog rasta kao i ostvarenje strateških razvojnih ciljeva. </w:t>
      </w:r>
    </w:p>
    <w:p w14:paraId="0EEFBCCA" w14:textId="77777777" w:rsidR="007A3CD3" w:rsidRPr="007A3CD3" w:rsidRDefault="007A3CD3" w:rsidP="007A3CD3">
      <w:pPr>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br w:type="page"/>
      </w:r>
    </w:p>
    <w:p w14:paraId="1E2A3859"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91" w:name="_Toc30667159"/>
      <w:bookmarkStart w:id="92" w:name="_Toc462324643"/>
      <w:r w:rsidRPr="007A3CD3">
        <w:rPr>
          <w:rFonts w:ascii="Times New Roman" w:eastAsia="Times New Roman" w:hAnsi="Times New Roman" w:cs="Times New Roman"/>
          <w:b/>
          <w:bCs/>
          <w:kern w:val="36"/>
          <w:sz w:val="24"/>
          <w:szCs w:val="24"/>
          <w:lang w:eastAsia="hr-HR"/>
        </w:rPr>
        <w:lastRenderedPageBreak/>
        <w:t>GODIŠNJI PLAN UPRAVLJANJA TRGOVAČKIM DRUŠTVIMA</w:t>
      </w:r>
      <w:bookmarkEnd w:id="91"/>
      <w:r w:rsidRPr="007A3CD3">
        <w:rPr>
          <w:rFonts w:ascii="Times New Roman" w:eastAsia="Times New Roman" w:hAnsi="Times New Roman" w:cs="Times New Roman"/>
          <w:b/>
          <w:bCs/>
          <w:kern w:val="36"/>
          <w:sz w:val="24"/>
          <w:szCs w:val="24"/>
          <w:lang w:eastAsia="hr-HR"/>
        </w:rPr>
        <w:t xml:space="preserve"> </w:t>
      </w:r>
    </w:p>
    <w:bookmarkEnd w:id="92"/>
    <w:p w14:paraId="54C07331" w14:textId="77777777" w:rsidR="007A3CD3" w:rsidRPr="007A3CD3" w:rsidRDefault="007A3CD3" w:rsidP="007A3CD3">
      <w:pPr>
        <w:spacing w:after="0"/>
        <w:ind w:firstLine="567"/>
        <w:jc w:val="both"/>
        <w:rPr>
          <w:rFonts w:ascii="Times New Roman" w:eastAsia="Times New Roman" w:hAnsi="Times New Roman" w:cs="Times New Roman"/>
          <w:sz w:val="24"/>
          <w:szCs w:val="24"/>
          <w:lang w:eastAsia="hr-HR"/>
        </w:rPr>
      </w:pPr>
    </w:p>
    <w:p w14:paraId="760FF5DD" w14:textId="77777777" w:rsidR="007A3CD3" w:rsidRPr="007A3CD3" w:rsidRDefault="007A3CD3" w:rsidP="007A3CD3">
      <w:pPr>
        <w:spacing w:after="0"/>
        <w:ind w:firstLine="567"/>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Trgovačka društva u vlasništvu Općine Šodolovci:</w:t>
      </w:r>
    </w:p>
    <w:tbl>
      <w:tblPr>
        <w:tblW w:w="5000" w:type="pct"/>
        <w:tblBorders>
          <w:top w:val="double" w:sz="4" w:space="0" w:color="00000A"/>
          <w:left w:val="double" w:sz="4" w:space="0" w:color="00000A"/>
          <w:bottom w:val="double" w:sz="4" w:space="0" w:color="00000A"/>
          <w:right w:val="double" w:sz="4" w:space="0" w:color="00000A"/>
          <w:insideH w:val="double" w:sz="4" w:space="0" w:color="00000A"/>
          <w:insideV w:val="double" w:sz="4" w:space="0" w:color="00000A"/>
        </w:tblBorders>
        <w:tblLook w:val="04A0" w:firstRow="1" w:lastRow="0" w:firstColumn="1" w:lastColumn="0" w:noHBand="0" w:noVBand="1"/>
      </w:tblPr>
      <w:tblGrid>
        <w:gridCol w:w="4520"/>
        <w:gridCol w:w="4520"/>
      </w:tblGrid>
      <w:tr w:rsidR="007A3CD3" w:rsidRPr="007A3CD3" w14:paraId="43E47F2C" w14:textId="77777777" w:rsidTr="007A3CD3">
        <w:tc>
          <w:tcPr>
            <w:tcW w:w="2500" w:type="pct"/>
            <w:shd w:val="clear" w:color="auto" w:fill="BFBFBF"/>
          </w:tcPr>
          <w:p w14:paraId="5D582209"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b/>
              </w:rPr>
              <w:t>Trgovačko društvo</w:t>
            </w:r>
          </w:p>
        </w:tc>
        <w:tc>
          <w:tcPr>
            <w:tcW w:w="2500" w:type="pct"/>
            <w:shd w:val="clear" w:color="auto" w:fill="BFBFBF"/>
          </w:tcPr>
          <w:p w14:paraId="191E8BC3" w14:textId="77777777" w:rsidR="007A3CD3" w:rsidRPr="007A3CD3" w:rsidRDefault="007A3CD3" w:rsidP="007A3CD3">
            <w:pPr>
              <w:jc w:val="center"/>
              <w:rPr>
                <w:rFonts w:ascii="Calibri" w:eastAsia="Calibri" w:hAnsi="Calibri" w:cs="Times New Roman"/>
              </w:rPr>
            </w:pPr>
            <w:r w:rsidRPr="007A3CD3">
              <w:rPr>
                <w:rFonts w:ascii="Calibri" w:eastAsia="Calibri" w:hAnsi="Calibri" w:cs="Times New Roman"/>
                <w:b/>
              </w:rPr>
              <w:t>Postotak vlasništva</w:t>
            </w:r>
          </w:p>
        </w:tc>
      </w:tr>
      <w:tr w:rsidR="007A3CD3" w:rsidRPr="007A3CD3" w14:paraId="473CA1EA" w14:textId="77777777" w:rsidTr="007A3CD3">
        <w:tc>
          <w:tcPr>
            <w:tcW w:w="2500" w:type="pct"/>
          </w:tcPr>
          <w:p w14:paraId="2FEF91D4" w14:textId="77777777" w:rsidR="007A3CD3" w:rsidRPr="007A3CD3" w:rsidRDefault="007A3CD3" w:rsidP="007A3CD3">
            <w:pPr>
              <w:ind w:left="34"/>
              <w:contextualSpacing/>
              <w:jc w:val="both"/>
              <w:rPr>
                <w:rFonts w:ascii="Calibri" w:eastAsia="Calibri" w:hAnsi="Calibri" w:cs="Times New Roman"/>
              </w:rPr>
            </w:pPr>
            <w:r w:rsidRPr="007A3CD3">
              <w:rPr>
                <w:rFonts w:ascii="Calibri" w:eastAsia="Calibri" w:hAnsi="Calibri" w:cs="Times New Roman"/>
              </w:rPr>
              <w:t>Komunalno trgovačko društvo Šodolovci d.o.o.</w:t>
            </w:r>
          </w:p>
        </w:tc>
        <w:tc>
          <w:tcPr>
            <w:tcW w:w="2500" w:type="pct"/>
          </w:tcPr>
          <w:p w14:paraId="14BA3980" w14:textId="77777777" w:rsidR="007A3CD3" w:rsidRPr="007A3CD3" w:rsidRDefault="007A3CD3" w:rsidP="007A3CD3">
            <w:pPr>
              <w:ind w:right="1840"/>
              <w:jc w:val="right"/>
              <w:rPr>
                <w:rFonts w:ascii="Calibri" w:eastAsia="Calibri" w:hAnsi="Calibri" w:cs="Times New Roman"/>
              </w:rPr>
            </w:pPr>
            <w:r w:rsidRPr="007A3CD3">
              <w:rPr>
                <w:rFonts w:ascii="Calibri" w:eastAsia="Calibri" w:hAnsi="Calibri" w:cs="Times New Roman"/>
              </w:rPr>
              <w:t>100%</w:t>
            </w:r>
          </w:p>
        </w:tc>
      </w:tr>
    </w:tbl>
    <w:p w14:paraId="7C1C739B" w14:textId="77777777" w:rsidR="007A3CD3" w:rsidRPr="007A3CD3" w:rsidRDefault="007A3CD3" w:rsidP="007A3CD3">
      <w:pPr>
        <w:spacing w:after="0"/>
        <w:ind w:firstLine="567"/>
        <w:jc w:val="both"/>
        <w:rPr>
          <w:rFonts w:ascii="Times New Roman" w:eastAsia="Times New Roman" w:hAnsi="Times New Roman" w:cs="Times New Roman"/>
          <w:sz w:val="24"/>
          <w:szCs w:val="24"/>
          <w:lang w:eastAsia="hr-HR"/>
        </w:rPr>
      </w:pPr>
    </w:p>
    <w:p w14:paraId="6A8C0D33" w14:textId="77777777" w:rsidR="007A3CD3" w:rsidRPr="007A3CD3" w:rsidRDefault="007A3CD3" w:rsidP="007A3CD3">
      <w:pPr>
        <w:keepNext/>
        <w:keepLines/>
        <w:numPr>
          <w:ilvl w:val="1"/>
          <w:numId w:val="21"/>
        </w:numPr>
        <w:spacing w:before="200" w:after="0" w:line="259" w:lineRule="auto"/>
        <w:jc w:val="both"/>
        <w:outlineLvl w:val="1"/>
        <w:rPr>
          <w:rFonts w:ascii="Times New Roman" w:eastAsia="Times New Roman" w:hAnsi="Times New Roman" w:cs="Times New Roman"/>
          <w:b/>
          <w:bCs/>
          <w:sz w:val="24"/>
          <w:szCs w:val="24"/>
        </w:rPr>
      </w:pPr>
      <w:bookmarkStart w:id="93" w:name="_Toc462324644"/>
      <w:bookmarkStart w:id="94" w:name="_Toc30667160"/>
      <w:r w:rsidRPr="007A3CD3">
        <w:rPr>
          <w:rFonts w:ascii="Times New Roman" w:eastAsia="Times New Roman" w:hAnsi="Times New Roman" w:cs="Times New Roman"/>
          <w:b/>
          <w:bCs/>
          <w:sz w:val="24"/>
          <w:szCs w:val="24"/>
        </w:rPr>
        <w:t xml:space="preserve">Trgovačka društva u vlasništvu </w:t>
      </w:r>
      <w:bookmarkEnd w:id="93"/>
      <w:r w:rsidRPr="007A3CD3">
        <w:rPr>
          <w:rFonts w:ascii="Times New Roman" w:eastAsia="Times New Roman" w:hAnsi="Times New Roman" w:cs="Times New Roman"/>
          <w:b/>
          <w:bCs/>
          <w:sz w:val="24"/>
          <w:szCs w:val="24"/>
        </w:rPr>
        <w:t>Općine Šodolovci</w:t>
      </w:r>
      <w:bookmarkEnd w:id="94"/>
    </w:p>
    <w:p w14:paraId="19E33C2A" w14:textId="77777777" w:rsidR="007A3CD3" w:rsidRPr="007A3CD3" w:rsidRDefault="007A3CD3" w:rsidP="007A3CD3">
      <w:pPr>
        <w:spacing w:after="0"/>
        <w:rPr>
          <w:rFonts w:ascii="Times New Roman" w:eastAsia="Calibri" w:hAnsi="Times New Roman" w:cs="Times New Roman"/>
          <w:b/>
          <w:sz w:val="24"/>
          <w:szCs w:val="24"/>
        </w:rPr>
      </w:pPr>
    </w:p>
    <w:p w14:paraId="3D87DA8B" w14:textId="77777777" w:rsidR="007A3CD3" w:rsidRPr="007A3CD3" w:rsidRDefault="007A3CD3" w:rsidP="007A3CD3">
      <w:pPr>
        <w:widowControl w:val="0"/>
        <w:suppressAutoHyphens/>
        <w:autoSpaceDN w:val="0"/>
        <w:spacing w:after="0"/>
        <w:ind w:firstLine="567"/>
        <w:textAlignment w:val="baseline"/>
        <w:rPr>
          <w:rFonts w:ascii="Times New Roman" w:eastAsia="Cambria" w:hAnsi="Times New Roman" w:cs="Times New Roman"/>
          <w:b/>
          <w:kern w:val="3"/>
          <w:sz w:val="24"/>
          <w:szCs w:val="24"/>
          <w:shd w:val="clear" w:color="auto" w:fill="FFFFFF"/>
          <w:lang w:eastAsia="zh-CN" w:bidi="hi-IN"/>
        </w:rPr>
      </w:pPr>
      <w:r w:rsidRPr="007A3CD3">
        <w:rPr>
          <w:rFonts w:ascii="Times New Roman" w:eastAsia="Times New Roman" w:hAnsi="Times New Roman" w:cs="Times New Roman"/>
          <w:b/>
          <w:bCs/>
          <w:kern w:val="3"/>
          <w:sz w:val="24"/>
          <w:szCs w:val="24"/>
          <w:lang w:eastAsia="zh-CN" w:bidi="hi-IN"/>
        </w:rPr>
        <w:t>KOMUNALNO TRGOVAČKO DRUŠTVO ŠODOLOVCI D.O.O.</w:t>
      </w:r>
    </w:p>
    <w:p w14:paraId="1FD7E4AF" w14:textId="77777777" w:rsidR="007A3CD3" w:rsidRPr="007A3CD3" w:rsidRDefault="007A3CD3" w:rsidP="007A3CD3">
      <w:pPr>
        <w:spacing w:after="0"/>
        <w:jc w:val="both"/>
        <w:rPr>
          <w:rFonts w:ascii="Times New Roman" w:eastAsia="Calibri" w:hAnsi="Times New Roman" w:cs="Times New Roman"/>
          <w:color w:val="000000"/>
          <w:sz w:val="24"/>
          <w:szCs w:val="24"/>
        </w:rPr>
      </w:pPr>
    </w:p>
    <w:p w14:paraId="386CCD6A" w14:textId="77777777" w:rsidR="007A3CD3" w:rsidRPr="007A3CD3" w:rsidRDefault="007A3CD3" w:rsidP="007A3CD3">
      <w:pPr>
        <w:ind w:firstLine="567"/>
        <w:jc w:val="both"/>
        <w:rPr>
          <w:rFonts w:ascii="Times New Roman" w:eastAsia="Calibri" w:hAnsi="Times New Roman" w:cs="Times New Roman"/>
          <w:sz w:val="24"/>
          <w:szCs w:val="24"/>
        </w:rPr>
      </w:pPr>
      <w:r w:rsidRPr="007A3CD3">
        <w:rPr>
          <w:rFonts w:ascii="Times New Roman" w:eastAsia="Calibri" w:hAnsi="Times New Roman" w:cs="Times New Roman"/>
          <w:bCs/>
          <w:color w:val="000000"/>
          <w:sz w:val="24"/>
          <w:szCs w:val="24"/>
        </w:rPr>
        <w:t>Predmet poslovanja trgovačkog društva</w:t>
      </w:r>
      <w:r w:rsidRPr="007A3CD3">
        <w:rPr>
          <w:rFonts w:ascii="Times New Roman" w:eastAsia="Calibri" w:hAnsi="Times New Roman" w:cs="Times New Roman"/>
          <w:sz w:val="24"/>
          <w:szCs w:val="24"/>
        </w:rPr>
        <w:t xml:space="preserve"> KOMUNALNO TRGOVAČKO DRUŠTVO ŠODOLOVCI d.o.o. su komunalne usluge i građenje. </w:t>
      </w:r>
      <w:bookmarkStart w:id="95" w:name="_Toc530745082"/>
    </w:p>
    <w:p w14:paraId="41112C0E" w14:textId="77777777" w:rsidR="007A3CD3" w:rsidRPr="007A3CD3" w:rsidRDefault="007A3CD3" w:rsidP="007A3CD3">
      <w:pPr>
        <w:jc w:val="both"/>
        <w:rPr>
          <w:rFonts w:ascii="Times New Roman" w:eastAsia="Times New Roman" w:hAnsi="Times New Roman" w:cs="Times New Roman"/>
          <w:b/>
          <w:bCs/>
          <w:kern w:val="3"/>
          <w:sz w:val="24"/>
          <w:szCs w:val="24"/>
          <w:lang w:eastAsia="zh-CN" w:bidi="hi-IN"/>
        </w:rPr>
      </w:pPr>
      <w:r w:rsidRPr="007A3CD3">
        <w:rPr>
          <w:rFonts w:ascii="Times New Roman" w:eastAsia="Lucida Sans Unicode" w:hAnsi="Times New Roman" w:cs="Times New Roman"/>
          <w:b/>
          <w:kern w:val="3"/>
          <w:sz w:val="24"/>
          <w:szCs w:val="24"/>
          <w:lang w:eastAsia="zh-CN" w:bidi="hi-IN"/>
        </w:rPr>
        <w:t xml:space="preserve">Tablica </w:t>
      </w:r>
      <w:r w:rsidRPr="007A3CD3">
        <w:rPr>
          <w:rFonts w:ascii="Times New Roman" w:eastAsia="Lucida Sans Unicode" w:hAnsi="Times New Roman" w:cs="Times New Roman"/>
          <w:b/>
          <w:kern w:val="3"/>
          <w:sz w:val="24"/>
          <w:szCs w:val="24"/>
          <w:lang w:eastAsia="zh-CN" w:bidi="hi-IN"/>
        </w:rPr>
        <w:fldChar w:fldCharType="begin"/>
      </w:r>
      <w:r w:rsidRPr="007A3CD3">
        <w:rPr>
          <w:rFonts w:ascii="Times New Roman" w:eastAsia="Lucida Sans Unicode" w:hAnsi="Times New Roman" w:cs="Times New Roman"/>
          <w:b/>
          <w:kern w:val="3"/>
          <w:sz w:val="24"/>
          <w:szCs w:val="24"/>
          <w:lang w:eastAsia="zh-CN" w:bidi="hi-IN"/>
        </w:rPr>
        <w:instrText xml:space="preserve"> SEQ Tablica \* ARABIC </w:instrText>
      </w:r>
      <w:r w:rsidRPr="007A3CD3">
        <w:rPr>
          <w:rFonts w:ascii="Times New Roman" w:eastAsia="Lucida Sans Unicode" w:hAnsi="Times New Roman" w:cs="Times New Roman"/>
          <w:b/>
          <w:kern w:val="3"/>
          <w:sz w:val="24"/>
          <w:szCs w:val="24"/>
          <w:lang w:eastAsia="zh-CN" w:bidi="hi-IN"/>
        </w:rPr>
        <w:fldChar w:fldCharType="separate"/>
      </w:r>
      <w:r w:rsidRPr="007A3CD3">
        <w:rPr>
          <w:rFonts w:ascii="Times New Roman" w:eastAsia="Lucida Sans Unicode" w:hAnsi="Times New Roman" w:cs="Times New Roman"/>
          <w:b/>
          <w:noProof/>
          <w:kern w:val="3"/>
          <w:sz w:val="24"/>
          <w:szCs w:val="24"/>
          <w:lang w:eastAsia="zh-CN" w:bidi="hi-IN"/>
        </w:rPr>
        <w:t>2</w:t>
      </w:r>
      <w:r w:rsidRPr="007A3CD3">
        <w:rPr>
          <w:rFonts w:ascii="Times New Roman" w:eastAsia="Lucida Sans Unicode" w:hAnsi="Times New Roman" w:cs="Times New Roman"/>
          <w:b/>
          <w:kern w:val="3"/>
          <w:sz w:val="24"/>
          <w:szCs w:val="24"/>
          <w:lang w:eastAsia="zh-CN" w:bidi="hi-IN"/>
        </w:rPr>
        <w:fldChar w:fldCharType="end"/>
      </w:r>
      <w:r w:rsidRPr="007A3CD3">
        <w:rPr>
          <w:rFonts w:ascii="Times New Roman" w:eastAsia="Lucida Sans Unicode" w:hAnsi="Times New Roman" w:cs="Times New Roman"/>
          <w:b/>
          <w:kern w:val="3"/>
          <w:sz w:val="24"/>
          <w:szCs w:val="24"/>
          <w:lang w:eastAsia="zh-CN" w:bidi="hi-IN"/>
        </w:rPr>
        <w:t xml:space="preserve">. Podaci o poslovanju Komunalno trgovačko društvo </w:t>
      </w:r>
      <w:r w:rsidRPr="007A3CD3">
        <w:rPr>
          <w:rFonts w:ascii="Times New Roman" w:eastAsia="Times New Roman" w:hAnsi="Times New Roman" w:cs="Times New Roman"/>
          <w:b/>
          <w:bCs/>
          <w:kern w:val="3"/>
          <w:sz w:val="24"/>
          <w:szCs w:val="24"/>
          <w:lang w:eastAsia="zh-CN" w:bidi="hi-IN"/>
        </w:rPr>
        <w:t>Šodolovci d.o.o.</w:t>
      </w:r>
      <w:bookmarkEnd w:id="95"/>
    </w:p>
    <w:tbl>
      <w:tblPr>
        <w:tblW w:w="5245"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261"/>
        <w:gridCol w:w="1419"/>
        <w:gridCol w:w="1276"/>
        <w:gridCol w:w="1276"/>
        <w:gridCol w:w="1417"/>
        <w:gridCol w:w="1417"/>
        <w:gridCol w:w="1417"/>
      </w:tblGrid>
      <w:tr w:rsidR="007A3CD3" w:rsidRPr="007A3CD3" w14:paraId="64D21A77" w14:textId="77777777" w:rsidTr="007A3CD3">
        <w:trPr>
          <w:trHeight w:val="284"/>
          <w:jc w:val="center"/>
        </w:trPr>
        <w:tc>
          <w:tcPr>
            <w:tcW w:w="665" w:type="pct"/>
            <w:tcBorders>
              <w:bottom w:val="double" w:sz="4" w:space="0" w:color="auto"/>
            </w:tcBorders>
            <w:shd w:val="clear" w:color="auto" w:fill="BFBFBF"/>
            <w:vAlign w:val="center"/>
          </w:tcPr>
          <w:p w14:paraId="4AD3F90A" w14:textId="77777777" w:rsidR="007A3CD3" w:rsidRPr="007A3CD3" w:rsidRDefault="007A3CD3" w:rsidP="007A3CD3">
            <w:pPr>
              <w:jc w:val="center"/>
              <w:rPr>
                <w:rFonts w:ascii="Calibri" w:eastAsia="Calibri" w:hAnsi="Calibri" w:cs="Times New Roman"/>
              </w:rPr>
            </w:pPr>
          </w:p>
        </w:tc>
        <w:tc>
          <w:tcPr>
            <w:tcW w:w="748" w:type="pct"/>
            <w:shd w:val="clear" w:color="auto" w:fill="BFBFBF"/>
            <w:vAlign w:val="center"/>
          </w:tcPr>
          <w:p w14:paraId="4105DA50"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2014.</w:t>
            </w:r>
          </w:p>
        </w:tc>
        <w:tc>
          <w:tcPr>
            <w:tcW w:w="673" w:type="pct"/>
            <w:shd w:val="clear" w:color="auto" w:fill="BFBFBF"/>
            <w:vAlign w:val="center"/>
          </w:tcPr>
          <w:p w14:paraId="1894F533"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2015.</w:t>
            </w:r>
          </w:p>
        </w:tc>
        <w:tc>
          <w:tcPr>
            <w:tcW w:w="673" w:type="pct"/>
            <w:shd w:val="clear" w:color="auto" w:fill="BFBFBF"/>
            <w:vAlign w:val="center"/>
          </w:tcPr>
          <w:p w14:paraId="258F599B"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2016.</w:t>
            </w:r>
          </w:p>
        </w:tc>
        <w:tc>
          <w:tcPr>
            <w:tcW w:w="747" w:type="pct"/>
            <w:shd w:val="clear" w:color="auto" w:fill="BFBFBF"/>
          </w:tcPr>
          <w:p w14:paraId="076D4C01"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2017.</w:t>
            </w:r>
          </w:p>
        </w:tc>
        <w:tc>
          <w:tcPr>
            <w:tcW w:w="747" w:type="pct"/>
            <w:tcBorders>
              <w:right w:val="single" w:sz="4" w:space="0" w:color="auto"/>
            </w:tcBorders>
            <w:shd w:val="clear" w:color="auto" w:fill="BFBFBF"/>
          </w:tcPr>
          <w:p w14:paraId="07097ACA"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2018.</w:t>
            </w:r>
          </w:p>
        </w:tc>
        <w:tc>
          <w:tcPr>
            <w:tcW w:w="748" w:type="pct"/>
            <w:tcBorders>
              <w:left w:val="single" w:sz="4" w:space="0" w:color="auto"/>
            </w:tcBorders>
            <w:shd w:val="clear" w:color="auto" w:fill="BFBFBF"/>
          </w:tcPr>
          <w:p w14:paraId="11B8423F"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2019.</w:t>
            </w:r>
          </w:p>
        </w:tc>
      </w:tr>
      <w:tr w:rsidR="007A3CD3" w:rsidRPr="007A3CD3" w14:paraId="46B0AA13" w14:textId="77777777" w:rsidTr="007A3CD3">
        <w:trPr>
          <w:trHeight w:val="302"/>
          <w:jc w:val="center"/>
        </w:trPr>
        <w:tc>
          <w:tcPr>
            <w:tcW w:w="665" w:type="pct"/>
            <w:shd w:val="clear" w:color="auto" w:fill="D9D9D9"/>
            <w:vAlign w:val="center"/>
          </w:tcPr>
          <w:p w14:paraId="6B4E2E2E" w14:textId="77777777" w:rsidR="007A3CD3" w:rsidRPr="007A3CD3" w:rsidRDefault="007A3CD3" w:rsidP="007A3CD3">
            <w:pPr>
              <w:rPr>
                <w:rFonts w:ascii="Calibri" w:eastAsia="Calibri" w:hAnsi="Calibri" w:cs="Times New Roman"/>
              </w:rPr>
            </w:pPr>
            <w:r w:rsidRPr="007A3CD3">
              <w:rPr>
                <w:rFonts w:ascii="Calibri" w:eastAsia="Calibri" w:hAnsi="Calibri" w:cs="Times New Roman"/>
              </w:rPr>
              <w:t>Prihodi</w:t>
            </w:r>
          </w:p>
        </w:tc>
        <w:tc>
          <w:tcPr>
            <w:tcW w:w="748" w:type="pct"/>
            <w:vAlign w:val="center"/>
          </w:tcPr>
          <w:p w14:paraId="314E8A95"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681.315,22</w:t>
            </w:r>
          </w:p>
        </w:tc>
        <w:tc>
          <w:tcPr>
            <w:tcW w:w="673" w:type="pct"/>
            <w:vAlign w:val="center"/>
          </w:tcPr>
          <w:p w14:paraId="2D2730F3"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787.306,12</w:t>
            </w:r>
          </w:p>
        </w:tc>
        <w:tc>
          <w:tcPr>
            <w:tcW w:w="673" w:type="pct"/>
            <w:vAlign w:val="center"/>
          </w:tcPr>
          <w:p w14:paraId="538DA44E"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685.247,90</w:t>
            </w:r>
          </w:p>
        </w:tc>
        <w:tc>
          <w:tcPr>
            <w:tcW w:w="747" w:type="pct"/>
          </w:tcPr>
          <w:p w14:paraId="7BE52FDB"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1.001.319,24</w:t>
            </w:r>
          </w:p>
        </w:tc>
        <w:tc>
          <w:tcPr>
            <w:tcW w:w="747" w:type="pct"/>
            <w:tcBorders>
              <w:right w:val="single" w:sz="4" w:space="0" w:color="auto"/>
            </w:tcBorders>
          </w:tcPr>
          <w:p w14:paraId="2269D780"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1.082.092,12</w:t>
            </w:r>
          </w:p>
        </w:tc>
        <w:tc>
          <w:tcPr>
            <w:tcW w:w="748" w:type="pct"/>
            <w:tcBorders>
              <w:left w:val="single" w:sz="4" w:space="0" w:color="auto"/>
            </w:tcBorders>
          </w:tcPr>
          <w:p w14:paraId="517D158D"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1.318.545,69</w:t>
            </w:r>
          </w:p>
        </w:tc>
      </w:tr>
      <w:tr w:rsidR="007A3CD3" w:rsidRPr="007A3CD3" w14:paraId="0854243F" w14:textId="77777777" w:rsidTr="007A3CD3">
        <w:trPr>
          <w:trHeight w:val="111"/>
          <w:jc w:val="center"/>
        </w:trPr>
        <w:tc>
          <w:tcPr>
            <w:tcW w:w="665" w:type="pct"/>
            <w:tcBorders>
              <w:bottom w:val="single" w:sz="4" w:space="0" w:color="auto"/>
            </w:tcBorders>
            <w:shd w:val="clear" w:color="auto" w:fill="D9D9D9"/>
            <w:vAlign w:val="center"/>
          </w:tcPr>
          <w:p w14:paraId="02796B4E" w14:textId="77777777" w:rsidR="007A3CD3" w:rsidRPr="007A3CD3" w:rsidRDefault="007A3CD3" w:rsidP="007A3CD3">
            <w:pPr>
              <w:rPr>
                <w:rFonts w:ascii="Calibri" w:eastAsia="Calibri" w:hAnsi="Calibri" w:cs="Times New Roman"/>
              </w:rPr>
            </w:pPr>
            <w:r w:rsidRPr="007A3CD3">
              <w:rPr>
                <w:rFonts w:ascii="Calibri" w:eastAsia="Calibri" w:hAnsi="Calibri" w:cs="Times New Roman"/>
              </w:rPr>
              <w:t>Dobit</w:t>
            </w:r>
          </w:p>
        </w:tc>
        <w:tc>
          <w:tcPr>
            <w:tcW w:w="748" w:type="pct"/>
            <w:tcBorders>
              <w:bottom w:val="single" w:sz="4" w:space="0" w:color="auto"/>
            </w:tcBorders>
            <w:vAlign w:val="center"/>
          </w:tcPr>
          <w:p w14:paraId="07163EFE"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95.020,71</w:t>
            </w:r>
          </w:p>
        </w:tc>
        <w:tc>
          <w:tcPr>
            <w:tcW w:w="673" w:type="pct"/>
            <w:tcBorders>
              <w:bottom w:val="single" w:sz="4" w:space="0" w:color="auto"/>
            </w:tcBorders>
            <w:vAlign w:val="center"/>
          </w:tcPr>
          <w:p w14:paraId="7B7B5DD4"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76.385,19</w:t>
            </w:r>
          </w:p>
        </w:tc>
        <w:tc>
          <w:tcPr>
            <w:tcW w:w="673" w:type="pct"/>
            <w:tcBorders>
              <w:bottom w:val="single" w:sz="4" w:space="0" w:color="auto"/>
            </w:tcBorders>
            <w:vAlign w:val="center"/>
          </w:tcPr>
          <w:p w14:paraId="46CB90C2"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p>
        </w:tc>
        <w:tc>
          <w:tcPr>
            <w:tcW w:w="747" w:type="pct"/>
            <w:tcBorders>
              <w:bottom w:val="single" w:sz="4" w:space="0" w:color="auto"/>
            </w:tcBorders>
          </w:tcPr>
          <w:p w14:paraId="0A7D2BAF"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56.277,64</w:t>
            </w:r>
          </w:p>
        </w:tc>
        <w:tc>
          <w:tcPr>
            <w:tcW w:w="747" w:type="pct"/>
            <w:tcBorders>
              <w:bottom w:val="single" w:sz="4" w:space="0" w:color="auto"/>
              <w:right w:val="single" w:sz="4" w:space="0" w:color="auto"/>
            </w:tcBorders>
          </w:tcPr>
          <w:p w14:paraId="7F019DCE"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p>
        </w:tc>
        <w:tc>
          <w:tcPr>
            <w:tcW w:w="748" w:type="pct"/>
            <w:tcBorders>
              <w:left w:val="single" w:sz="4" w:space="0" w:color="auto"/>
              <w:bottom w:val="single" w:sz="4" w:space="0" w:color="auto"/>
            </w:tcBorders>
          </w:tcPr>
          <w:p w14:paraId="7C0FE1BE"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61.202,05</w:t>
            </w:r>
          </w:p>
        </w:tc>
      </w:tr>
      <w:tr w:rsidR="007A3CD3" w:rsidRPr="007A3CD3" w14:paraId="7B2A763C" w14:textId="77777777" w:rsidTr="007A3CD3">
        <w:trPr>
          <w:trHeight w:val="165"/>
          <w:jc w:val="center"/>
        </w:trPr>
        <w:tc>
          <w:tcPr>
            <w:tcW w:w="665" w:type="pct"/>
            <w:tcBorders>
              <w:top w:val="single" w:sz="4" w:space="0" w:color="auto"/>
              <w:bottom w:val="single" w:sz="4" w:space="0" w:color="auto"/>
            </w:tcBorders>
            <w:shd w:val="clear" w:color="auto" w:fill="D9D9D9"/>
            <w:vAlign w:val="center"/>
          </w:tcPr>
          <w:p w14:paraId="1EFF3FDC" w14:textId="77777777" w:rsidR="007A3CD3" w:rsidRPr="007A3CD3" w:rsidRDefault="007A3CD3" w:rsidP="007A3CD3">
            <w:pPr>
              <w:rPr>
                <w:rFonts w:ascii="Calibri" w:eastAsia="Calibri" w:hAnsi="Calibri" w:cs="Times New Roman"/>
              </w:rPr>
            </w:pPr>
            <w:r w:rsidRPr="007A3CD3">
              <w:rPr>
                <w:rFonts w:ascii="Calibri" w:eastAsia="Calibri" w:hAnsi="Calibri" w:cs="Times New Roman"/>
              </w:rPr>
              <w:t>Gubitak</w:t>
            </w:r>
          </w:p>
        </w:tc>
        <w:tc>
          <w:tcPr>
            <w:tcW w:w="748" w:type="pct"/>
            <w:tcBorders>
              <w:top w:val="single" w:sz="4" w:space="0" w:color="auto"/>
              <w:bottom w:val="single" w:sz="4" w:space="0" w:color="auto"/>
            </w:tcBorders>
            <w:vAlign w:val="center"/>
          </w:tcPr>
          <w:p w14:paraId="41418C86"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0,00</w:t>
            </w:r>
          </w:p>
        </w:tc>
        <w:tc>
          <w:tcPr>
            <w:tcW w:w="673" w:type="pct"/>
            <w:tcBorders>
              <w:top w:val="single" w:sz="4" w:space="0" w:color="auto"/>
              <w:bottom w:val="single" w:sz="4" w:space="0" w:color="auto"/>
            </w:tcBorders>
            <w:vAlign w:val="center"/>
          </w:tcPr>
          <w:p w14:paraId="0AB8D3F7" w14:textId="77777777" w:rsidR="007A3CD3" w:rsidRPr="007A3CD3" w:rsidRDefault="007A3CD3" w:rsidP="007A3CD3">
            <w:pPr>
              <w:jc w:val="right"/>
              <w:rPr>
                <w:rFonts w:ascii="Calibri" w:eastAsia="Calibri" w:hAnsi="Calibri" w:cs="Times New Roman"/>
              </w:rPr>
            </w:pPr>
          </w:p>
        </w:tc>
        <w:tc>
          <w:tcPr>
            <w:tcW w:w="673" w:type="pct"/>
            <w:tcBorders>
              <w:top w:val="single" w:sz="4" w:space="0" w:color="auto"/>
              <w:bottom w:val="single" w:sz="4" w:space="0" w:color="auto"/>
            </w:tcBorders>
            <w:vAlign w:val="center"/>
          </w:tcPr>
          <w:p w14:paraId="6FA851B1"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43.357,91</w:t>
            </w:r>
          </w:p>
        </w:tc>
        <w:tc>
          <w:tcPr>
            <w:tcW w:w="747" w:type="pct"/>
            <w:tcBorders>
              <w:top w:val="single" w:sz="4" w:space="0" w:color="auto"/>
              <w:bottom w:val="single" w:sz="4" w:space="0" w:color="auto"/>
            </w:tcBorders>
          </w:tcPr>
          <w:p w14:paraId="2752DE86"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p>
        </w:tc>
        <w:tc>
          <w:tcPr>
            <w:tcW w:w="747" w:type="pct"/>
            <w:tcBorders>
              <w:top w:val="single" w:sz="4" w:space="0" w:color="auto"/>
              <w:bottom w:val="single" w:sz="4" w:space="0" w:color="auto"/>
              <w:right w:val="single" w:sz="4" w:space="0" w:color="auto"/>
            </w:tcBorders>
          </w:tcPr>
          <w:p w14:paraId="312F91D3"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62.395,47</w:t>
            </w:r>
          </w:p>
        </w:tc>
        <w:tc>
          <w:tcPr>
            <w:tcW w:w="748" w:type="pct"/>
            <w:tcBorders>
              <w:top w:val="single" w:sz="4" w:space="0" w:color="auto"/>
              <w:left w:val="single" w:sz="4" w:space="0" w:color="auto"/>
              <w:bottom w:val="single" w:sz="4" w:space="0" w:color="auto"/>
            </w:tcBorders>
          </w:tcPr>
          <w:p w14:paraId="08FA08A6"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p>
        </w:tc>
      </w:tr>
      <w:tr w:rsidR="007A3CD3" w:rsidRPr="007A3CD3" w14:paraId="71E0F02A" w14:textId="77777777" w:rsidTr="007A3CD3">
        <w:trPr>
          <w:trHeight w:val="165"/>
          <w:jc w:val="center"/>
        </w:trPr>
        <w:tc>
          <w:tcPr>
            <w:tcW w:w="665" w:type="pct"/>
            <w:tcBorders>
              <w:top w:val="single" w:sz="4" w:space="0" w:color="auto"/>
              <w:bottom w:val="single" w:sz="4" w:space="0" w:color="auto"/>
            </w:tcBorders>
            <w:shd w:val="clear" w:color="auto" w:fill="D9D9D9"/>
            <w:vAlign w:val="center"/>
          </w:tcPr>
          <w:p w14:paraId="2706C2E6" w14:textId="77777777" w:rsidR="007A3CD3" w:rsidRPr="007A3CD3" w:rsidRDefault="007A3CD3" w:rsidP="007A3CD3">
            <w:pPr>
              <w:rPr>
                <w:rFonts w:ascii="Calibri" w:eastAsia="Calibri" w:hAnsi="Calibri" w:cs="Times New Roman"/>
              </w:rPr>
            </w:pPr>
            <w:r w:rsidRPr="007A3CD3">
              <w:rPr>
                <w:rFonts w:ascii="Calibri" w:eastAsia="Calibri" w:hAnsi="Calibri" w:cs="Times New Roman"/>
              </w:rPr>
              <w:t>Broj Zaposlenih</w:t>
            </w:r>
          </w:p>
        </w:tc>
        <w:tc>
          <w:tcPr>
            <w:tcW w:w="748" w:type="pct"/>
            <w:tcBorders>
              <w:top w:val="single" w:sz="4" w:space="0" w:color="auto"/>
              <w:bottom w:val="single" w:sz="4" w:space="0" w:color="auto"/>
            </w:tcBorders>
            <w:vAlign w:val="center"/>
          </w:tcPr>
          <w:p w14:paraId="496FC8FF" w14:textId="77777777" w:rsidR="007A3CD3" w:rsidRPr="007A3CD3" w:rsidRDefault="007A3CD3" w:rsidP="007A3CD3">
            <w:pPr>
              <w:jc w:val="right"/>
              <w:rPr>
                <w:rFonts w:ascii="Calibri" w:eastAsia="Calibri" w:hAnsi="Calibri" w:cs="Times New Roman"/>
              </w:rPr>
            </w:pPr>
            <w:r w:rsidRPr="007A3CD3">
              <w:rPr>
                <w:rFonts w:ascii="Calibri" w:eastAsia="Calibri" w:hAnsi="Calibri" w:cs="Times New Roman"/>
              </w:rPr>
              <w:t>5</w:t>
            </w:r>
          </w:p>
        </w:tc>
        <w:tc>
          <w:tcPr>
            <w:tcW w:w="673" w:type="pct"/>
            <w:tcBorders>
              <w:top w:val="single" w:sz="4" w:space="0" w:color="auto"/>
              <w:bottom w:val="single" w:sz="4" w:space="0" w:color="auto"/>
            </w:tcBorders>
            <w:vAlign w:val="center"/>
          </w:tcPr>
          <w:p w14:paraId="607EB780" w14:textId="77777777" w:rsidR="007A3CD3" w:rsidRPr="007A3CD3" w:rsidRDefault="007A3CD3" w:rsidP="007A3CD3">
            <w:pPr>
              <w:jc w:val="right"/>
              <w:rPr>
                <w:rFonts w:ascii="Calibri" w:eastAsia="Calibri" w:hAnsi="Calibri" w:cs="Times New Roman"/>
              </w:rPr>
            </w:pPr>
          </w:p>
        </w:tc>
        <w:tc>
          <w:tcPr>
            <w:tcW w:w="673" w:type="pct"/>
            <w:tcBorders>
              <w:top w:val="single" w:sz="4" w:space="0" w:color="auto"/>
              <w:bottom w:val="single" w:sz="4" w:space="0" w:color="auto"/>
            </w:tcBorders>
            <w:vAlign w:val="center"/>
          </w:tcPr>
          <w:p w14:paraId="785293AC"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p>
        </w:tc>
        <w:tc>
          <w:tcPr>
            <w:tcW w:w="747" w:type="pct"/>
            <w:tcBorders>
              <w:top w:val="single" w:sz="4" w:space="0" w:color="auto"/>
              <w:bottom w:val="single" w:sz="4" w:space="0" w:color="auto"/>
            </w:tcBorders>
          </w:tcPr>
          <w:p w14:paraId="12F81616"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6</w:t>
            </w:r>
          </w:p>
        </w:tc>
        <w:tc>
          <w:tcPr>
            <w:tcW w:w="747" w:type="pct"/>
            <w:tcBorders>
              <w:top w:val="single" w:sz="4" w:space="0" w:color="auto"/>
              <w:bottom w:val="single" w:sz="4" w:space="0" w:color="auto"/>
              <w:right w:val="single" w:sz="4" w:space="0" w:color="auto"/>
            </w:tcBorders>
          </w:tcPr>
          <w:p w14:paraId="52741359"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6</w:t>
            </w:r>
          </w:p>
        </w:tc>
        <w:tc>
          <w:tcPr>
            <w:tcW w:w="748" w:type="pct"/>
            <w:tcBorders>
              <w:top w:val="single" w:sz="4" w:space="0" w:color="auto"/>
              <w:left w:val="single" w:sz="4" w:space="0" w:color="auto"/>
              <w:bottom w:val="single" w:sz="4" w:space="0" w:color="auto"/>
            </w:tcBorders>
          </w:tcPr>
          <w:p w14:paraId="4A171081" w14:textId="77777777" w:rsidR="007A3CD3" w:rsidRPr="007A3CD3" w:rsidRDefault="007A3CD3" w:rsidP="007A3CD3">
            <w:pPr>
              <w:widowControl w:val="0"/>
              <w:suppressAutoHyphens/>
              <w:autoSpaceDN w:val="0"/>
              <w:spacing w:after="0" w:line="240" w:lineRule="auto"/>
              <w:jc w:val="right"/>
              <w:textAlignment w:val="baseline"/>
              <w:rPr>
                <w:rFonts w:ascii="Times New Roman" w:eastAsia="Cambria" w:hAnsi="Times New Roman" w:cs="Times New Roman"/>
                <w:kern w:val="3"/>
                <w:lang w:eastAsia="zh-CN" w:bidi="hi-IN"/>
              </w:rPr>
            </w:pPr>
            <w:r w:rsidRPr="007A3CD3">
              <w:rPr>
                <w:rFonts w:ascii="Times New Roman" w:eastAsia="Cambria" w:hAnsi="Times New Roman" w:cs="Times New Roman"/>
                <w:kern w:val="3"/>
                <w:lang w:eastAsia="zh-CN" w:bidi="hi-IN"/>
              </w:rPr>
              <w:t>9</w:t>
            </w:r>
          </w:p>
        </w:tc>
      </w:tr>
    </w:tbl>
    <w:p w14:paraId="5D6A6A26" w14:textId="77777777" w:rsidR="007A3CD3" w:rsidRPr="007A3CD3" w:rsidRDefault="007A3CD3" w:rsidP="007A3CD3">
      <w:pPr>
        <w:spacing w:after="0"/>
        <w:rPr>
          <w:rFonts w:ascii="Times New Roman" w:eastAsia="Calibri" w:hAnsi="Times New Roman" w:cs="Times New Roman"/>
          <w:b/>
          <w:sz w:val="24"/>
          <w:szCs w:val="24"/>
          <w:highlight w:val="cyan"/>
        </w:rPr>
      </w:pPr>
    </w:p>
    <w:p w14:paraId="56772D6A" w14:textId="77777777" w:rsidR="007A3CD3" w:rsidRPr="007A3CD3" w:rsidRDefault="007A3CD3" w:rsidP="007A3CD3">
      <w:pPr>
        <w:spacing w:after="120"/>
        <w:rPr>
          <w:rFonts w:ascii="Times New Roman" w:eastAsia="Calibri" w:hAnsi="Times New Roman" w:cs="Times New Roman"/>
          <w:b/>
          <w:sz w:val="24"/>
          <w:szCs w:val="24"/>
          <w:highlight w:val="cyan"/>
        </w:rPr>
      </w:pPr>
    </w:p>
    <w:p w14:paraId="35160DC8" w14:textId="77777777" w:rsidR="007A3CD3" w:rsidRPr="007A3CD3" w:rsidRDefault="007A3CD3" w:rsidP="007A3CD3">
      <w:pPr>
        <w:keepNext/>
        <w:keepLines/>
        <w:numPr>
          <w:ilvl w:val="1"/>
          <w:numId w:val="21"/>
        </w:numPr>
        <w:spacing w:before="200" w:after="0" w:line="259" w:lineRule="auto"/>
        <w:jc w:val="both"/>
        <w:outlineLvl w:val="1"/>
        <w:rPr>
          <w:rFonts w:ascii="Times New Roman" w:eastAsia="Times New Roman" w:hAnsi="Times New Roman" w:cs="Times New Roman"/>
          <w:b/>
          <w:bCs/>
          <w:sz w:val="24"/>
          <w:szCs w:val="24"/>
        </w:rPr>
      </w:pPr>
      <w:bookmarkStart w:id="96" w:name="_Toc462324651"/>
      <w:bookmarkStart w:id="97" w:name="_Toc30667161"/>
      <w:r w:rsidRPr="007A3CD3">
        <w:rPr>
          <w:rFonts w:ascii="Times New Roman" w:eastAsia="Times New Roman" w:hAnsi="Times New Roman" w:cs="Times New Roman"/>
          <w:b/>
          <w:bCs/>
          <w:sz w:val="24"/>
          <w:szCs w:val="24"/>
        </w:rPr>
        <w:t>Registar imenovanih članova - nadzorni odbori i uprave</w:t>
      </w:r>
      <w:bookmarkEnd w:id="96"/>
      <w:bookmarkEnd w:id="97"/>
    </w:p>
    <w:p w14:paraId="2A1B7611" w14:textId="77777777" w:rsidR="007A3CD3" w:rsidRPr="007A3CD3" w:rsidRDefault="007A3CD3" w:rsidP="007A3CD3">
      <w:pPr>
        <w:tabs>
          <w:tab w:val="left" w:pos="5040"/>
        </w:tabs>
        <w:spacing w:after="0"/>
        <w:contextualSpacing/>
        <w:rPr>
          <w:rFonts w:ascii="Times New Roman" w:eastAsia="Times New Roman" w:hAnsi="Times New Roman" w:cs="Times New Roman"/>
          <w:b/>
          <w:sz w:val="24"/>
          <w:szCs w:val="24"/>
        </w:rPr>
      </w:pPr>
    </w:p>
    <w:p w14:paraId="7A8D3DCB" w14:textId="77777777" w:rsidR="007A3CD3" w:rsidRPr="007A3CD3" w:rsidRDefault="007A3CD3" w:rsidP="007A3CD3">
      <w:pPr>
        <w:ind w:firstLine="567"/>
        <w:jc w:val="both"/>
        <w:rPr>
          <w:rFonts w:ascii="Times New Roman" w:eastAsia="Calibri" w:hAnsi="Times New Roman" w:cs="Times New Roman"/>
          <w:color w:val="000000"/>
          <w:sz w:val="24"/>
          <w:szCs w:val="24"/>
        </w:rPr>
      </w:pPr>
      <w:r w:rsidRPr="007A3CD3">
        <w:rPr>
          <w:rFonts w:ascii="Times New Roman" w:eastAsia="Calibri" w:hAnsi="Times New Roman" w:cs="Times New Roman"/>
          <w:color w:val="000000"/>
          <w:sz w:val="24"/>
          <w:szCs w:val="24"/>
        </w:rPr>
        <w:t>Općina Šodolovci će na svojoj Internet stranici objaviti Registar imenovanih članova nadzornog odbora i uprava trgovačkih društava i pravnih osoba u svom vlasništvu.</w:t>
      </w:r>
    </w:p>
    <w:p w14:paraId="178889DD" w14:textId="77777777" w:rsidR="007A3CD3" w:rsidRPr="007A3CD3" w:rsidRDefault="007A3CD3" w:rsidP="007A3CD3">
      <w:pPr>
        <w:spacing w:after="0" w:line="240" w:lineRule="auto"/>
        <w:jc w:val="center"/>
        <w:rPr>
          <w:rFonts w:ascii="Times New Roman" w:eastAsia="Calibri" w:hAnsi="Times New Roman" w:cs="Times New Roman"/>
          <w:b/>
          <w:bCs/>
          <w:sz w:val="24"/>
          <w:szCs w:val="24"/>
        </w:rPr>
      </w:pPr>
      <w:bookmarkStart w:id="98" w:name="_Toc530745085"/>
      <w:r w:rsidRPr="007A3CD3">
        <w:rPr>
          <w:rFonts w:ascii="Times New Roman" w:eastAsia="Calibri" w:hAnsi="Times New Roman" w:cs="Times New Roman"/>
          <w:b/>
          <w:bCs/>
          <w:sz w:val="24"/>
          <w:szCs w:val="24"/>
        </w:rPr>
        <w:t xml:space="preserve">Tablica </w:t>
      </w:r>
      <w:r w:rsidRPr="007A3CD3">
        <w:rPr>
          <w:rFonts w:ascii="Times New Roman" w:eastAsia="Calibri" w:hAnsi="Times New Roman" w:cs="Times New Roman"/>
          <w:b/>
          <w:bCs/>
          <w:sz w:val="24"/>
          <w:szCs w:val="24"/>
        </w:rPr>
        <w:fldChar w:fldCharType="begin"/>
      </w:r>
      <w:r w:rsidRPr="007A3CD3">
        <w:rPr>
          <w:rFonts w:ascii="Times New Roman" w:eastAsia="Calibri" w:hAnsi="Times New Roman" w:cs="Times New Roman"/>
          <w:b/>
          <w:bCs/>
          <w:sz w:val="24"/>
          <w:szCs w:val="24"/>
        </w:rPr>
        <w:instrText xml:space="preserve"> SEQ Tablica \* ARABIC </w:instrText>
      </w:r>
      <w:r w:rsidRPr="007A3CD3">
        <w:rPr>
          <w:rFonts w:ascii="Times New Roman" w:eastAsia="Calibri" w:hAnsi="Times New Roman" w:cs="Times New Roman"/>
          <w:b/>
          <w:bCs/>
          <w:sz w:val="24"/>
          <w:szCs w:val="24"/>
        </w:rPr>
        <w:fldChar w:fldCharType="separate"/>
      </w:r>
      <w:r w:rsidRPr="007A3CD3">
        <w:rPr>
          <w:rFonts w:ascii="Times New Roman" w:eastAsia="Calibri" w:hAnsi="Times New Roman" w:cs="Times New Roman"/>
          <w:b/>
          <w:bCs/>
          <w:noProof/>
          <w:sz w:val="24"/>
          <w:szCs w:val="24"/>
        </w:rPr>
        <w:t>3</w:t>
      </w:r>
      <w:r w:rsidRPr="007A3CD3">
        <w:rPr>
          <w:rFonts w:ascii="Times New Roman" w:eastAsia="Calibri" w:hAnsi="Times New Roman" w:cs="Times New Roman"/>
          <w:b/>
          <w:bCs/>
          <w:sz w:val="24"/>
          <w:szCs w:val="24"/>
        </w:rPr>
        <w:fldChar w:fldCharType="end"/>
      </w:r>
      <w:r w:rsidRPr="007A3CD3">
        <w:rPr>
          <w:rFonts w:ascii="Times New Roman" w:eastAsia="Calibri" w:hAnsi="Times New Roman" w:cs="Times New Roman"/>
          <w:b/>
          <w:bCs/>
          <w:sz w:val="24"/>
          <w:szCs w:val="24"/>
        </w:rPr>
        <w:t>.</w:t>
      </w:r>
      <w:r w:rsidRPr="007A3CD3">
        <w:rPr>
          <w:rFonts w:ascii="Times New Roman" w:eastAsia="Calibri" w:hAnsi="Times New Roman" w:cs="Times New Roman"/>
          <w:b/>
          <w:bCs/>
          <w:color w:val="4F81BD"/>
          <w:sz w:val="24"/>
          <w:szCs w:val="24"/>
        </w:rPr>
        <w:t xml:space="preserve"> </w:t>
      </w:r>
      <w:r w:rsidRPr="007A3CD3">
        <w:rPr>
          <w:rFonts w:ascii="Times New Roman" w:eastAsia="Calibri" w:hAnsi="Times New Roman" w:cs="Times New Roman"/>
          <w:b/>
          <w:bCs/>
          <w:sz w:val="24"/>
          <w:szCs w:val="24"/>
        </w:rPr>
        <w:t>Registar imenovanih članova nadzornih odbora i uprava trgovačkih društava</w:t>
      </w:r>
      <w:bookmarkEnd w:id="98"/>
    </w:p>
    <w:p w14:paraId="6C1D9329" w14:textId="77777777" w:rsidR="007A3CD3" w:rsidRPr="007A3CD3" w:rsidRDefault="007A3CD3" w:rsidP="007A3CD3">
      <w:pPr>
        <w:spacing w:after="0" w:line="240" w:lineRule="auto"/>
        <w:jc w:val="center"/>
        <w:rPr>
          <w:rFonts w:ascii="Times New Roman" w:eastAsia="Calibri" w:hAnsi="Times New Roman" w:cs="Times New Roman"/>
          <w:b/>
          <w:bCs/>
          <w:sz w:val="24"/>
          <w:szCs w:val="24"/>
        </w:rPr>
      </w:pPr>
    </w:p>
    <w:tbl>
      <w:tblPr>
        <w:tblW w:w="918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857"/>
        <w:gridCol w:w="3213"/>
        <w:gridCol w:w="708"/>
        <w:gridCol w:w="2694"/>
        <w:gridCol w:w="708"/>
      </w:tblGrid>
      <w:tr w:rsidR="007A3CD3" w:rsidRPr="007A3CD3" w14:paraId="75E1D89C" w14:textId="77777777" w:rsidTr="007A3CD3">
        <w:trPr>
          <w:trHeight w:val="655"/>
        </w:trPr>
        <w:tc>
          <w:tcPr>
            <w:tcW w:w="1857" w:type="dxa"/>
            <w:shd w:val="clear" w:color="auto" w:fill="BFBFBF"/>
            <w:vAlign w:val="center"/>
          </w:tcPr>
          <w:p w14:paraId="45A38EB8"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Trgovačko društvo</w:t>
            </w:r>
          </w:p>
        </w:tc>
        <w:tc>
          <w:tcPr>
            <w:tcW w:w="3213" w:type="dxa"/>
            <w:shd w:val="clear" w:color="auto" w:fill="BFBFBF"/>
            <w:vAlign w:val="center"/>
          </w:tcPr>
          <w:p w14:paraId="2EA70861"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Nadzorni odbor</w:t>
            </w:r>
          </w:p>
        </w:tc>
        <w:tc>
          <w:tcPr>
            <w:tcW w:w="708" w:type="dxa"/>
            <w:shd w:val="clear" w:color="auto" w:fill="BFBFBF"/>
            <w:vAlign w:val="center"/>
          </w:tcPr>
          <w:p w14:paraId="58F93B6B"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Spol</w:t>
            </w:r>
          </w:p>
        </w:tc>
        <w:tc>
          <w:tcPr>
            <w:tcW w:w="2694" w:type="dxa"/>
            <w:shd w:val="clear" w:color="auto" w:fill="BFBFBF"/>
            <w:vAlign w:val="center"/>
          </w:tcPr>
          <w:p w14:paraId="6C694AF7"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Uprava/Osoba za zastupanje</w:t>
            </w:r>
          </w:p>
        </w:tc>
        <w:tc>
          <w:tcPr>
            <w:tcW w:w="708" w:type="dxa"/>
            <w:shd w:val="clear" w:color="auto" w:fill="BFBFBF"/>
            <w:vAlign w:val="center"/>
          </w:tcPr>
          <w:p w14:paraId="1E6DD06E" w14:textId="77777777" w:rsidR="007A3CD3" w:rsidRPr="007A3CD3" w:rsidRDefault="007A3CD3" w:rsidP="007A3CD3">
            <w:pPr>
              <w:jc w:val="center"/>
              <w:rPr>
                <w:rFonts w:ascii="Calibri" w:eastAsia="Calibri" w:hAnsi="Calibri" w:cs="Times New Roman"/>
                <w:b/>
              </w:rPr>
            </w:pPr>
            <w:r w:rsidRPr="007A3CD3">
              <w:rPr>
                <w:rFonts w:ascii="Calibri" w:eastAsia="Calibri" w:hAnsi="Calibri" w:cs="Times New Roman"/>
                <w:b/>
              </w:rPr>
              <w:t>Spol</w:t>
            </w:r>
          </w:p>
        </w:tc>
      </w:tr>
      <w:tr w:rsidR="007A3CD3" w:rsidRPr="007A3CD3" w14:paraId="57B1A747" w14:textId="77777777" w:rsidTr="007A3CD3">
        <w:trPr>
          <w:trHeight w:val="1587"/>
        </w:trPr>
        <w:tc>
          <w:tcPr>
            <w:tcW w:w="1857" w:type="dxa"/>
            <w:shd w:val="clear" w:color="auto" w:fill="D9D9D9"/>
            <w:vAlign w:val="center"/>
          </w:tcPr>
          <w:p w14:paraId="743FD1E7" w14:textId="77777777" w:rsidR="007A3CD3" w:rsidRPr="007A3CD3" w:rsidRDefault="007A3CD3" w:rsidP="007A3CD3">
            <w:pPr>
              <w:ind w:left="34"/>
              <w:contextualSpacing/>
              <w:jc w:val="center"/>
              <w:rPr>
                <w:rFonts w:ascii="Calibri" w:eastAsia="Calibri" w:hAnsi="Calibri" w:cs="Times New Roman"/>
                <w:b/>
              </w:rPr>
            </w:pPr>
            <w:r w:rsidRPr="007A3CD3">
              <w:rPr>
                <w:rFonts w:ascii="Calibri" w:eastAsia="Calibri" w:hAnsi="Calibri" w:cs="Times New Roman"/>
                <w:b/>
              </w:rPr>
              <w:t>Komunalno trgovačko društvo Šodolovci d.o.o.</w:t>
            </w:r>
          </w:p>
          <w:p w14:paraId="4F648739" w14:textId="77777777" w:rsidR="007A3CD3" w:rsidRPr="007A3CD3" w:rsidRDefault="007A3CD3" w:rsidP="007A3CD3">
            <w:pPr>
              <w:ind w:left="34"/>
              <w:contextualSpacing/>
              <w:jc w:val="center"/>
              <w:rPr>
                <w:rFonts w:ascii="Calibri" w:eastAsia="Calibri" w:hAnsi="Calibri" w:cs="Times New Roman"/>
                <w:b/>
              </w:rPr>
            </w:pPr>
          </w:p>
        </w:tc>
        <w:tc>
          <w:tcPr>
            <w:tcW w:w="3213" w:type="dxa"/>
            <w:vAlign w:val="center"/>
          </w:tcPr>
          <w:p w14:paraId="5EA47CBB" w14:textId="77777777" w:rsidR="007A3CD3" w:rsidRPr="007A3CD3" w:rsidRDefault="007A3CD3" w:rsidP="007A3CD3">
            <w:pPr>
              <w:widowControl w:val="0"/>
              <w:suppressAutoHyphens/>
              <w:autoSpaceDN w:val="0"/>
              <w:textAlignment w:val="baseline"/>
              <w:rPr>
                <w:rFonts w:ascii="Calibri" w:eastAsia="Calibri" w:hAnsi="Calibri" w:cs="Times New Roman"/>
                <w:i/>
                <w:kern w:val="3"/>
              </w:rPr>
            </w:pPr>
          </w:p>
          <w:p w14:paraId="675208C5" w14:textId="77777777" w:rsidR="007A3CD3" w:rsidRPr="007A3CD3" w:rsidRDefault="007A3CD3" w:rsidP="007A3CD3">
            <w:pPr>
              <w:widowControl w:val="0"/>
              <w:suppressAutoHyphens/>
              <w:autoSpaceDN w:val="0"/>
              <w:textAlignment w:val="baseline"/>
              <w:rPr>
                <w:rFonts w:ascii="Calibri" w:eastAsia="Calibri" w:hAnsi="Calibri" w:cs="Times New Roman"/>
                <w:i/>
                <w:kern w:val="3"/>
              </w:rPr>
            </w:pPr>
            <w:r w:rsidRPr="007A3CD3">
              <w:rPr>
                <w:rFonts w:ascii="Calibri" w:eastAsia="Calibri" w:hAnsi="Calibri" w:cs="Times New Roman"/>
                <w:i/>
              </w:rPr>
              <w:t>-</w:t>
            </w:r>
          </w:p>
          <w:p w14:paraId="51274A8D" w14:textId="77777777" w:rsidR="007A3CD3" w:rsidRPr="007A3CD3" w:rsidRDefault="007A3CD3" w:rsidP="007A3CD3">
            <w:pPr>
              <w:widowControl w:val="0"/>
              <w:suppressAutoHyphens/>
              <w:autoSpaceDN w:val="0"/>
              <w:textAlignment w:val="baseline"/>
              <w:rPr>
                <w:rFonts w:ascii="Calibri" w:eastAsia="Calibri" w:hAnsi="Calibri" w:cs="Times New Roman"/>
                <w:i/>
                <w:kern w:val="3"/>
              </w:rPr>
            </w:pPr>
          </w:p>
        </w:tc>
        <w:tc>
          <w:tcPr>
            <w:tcW w:w="708" w:type="dxa"/>
            <w:vAlign w:val="center"/>
          </w:tcPr>
          <w:p w14:paraId="6B63ED05" w14:textId="77777777" w:rsidR="007A3CD3" w:rsidRPr="007A3CD3" w:rsidRDefault="007A3CD3" w:rsidP="007A3CD3">
            <w:pPr>
              <w:widowControl w:val="0"/>
              <w:suppressAutoHyphens/>
              <w:autoSpaceDN w:val="0"/>
              <w:jc w:val="center"/>
              <w:textAlignment w:val="baseline"/>
              <w:rPr>
                <w:rFonts w:ascii="Calibri" w:eastAsia="Calibri" w:hAnsi="Calibri" w:cs="Times New Roman"/>
                <w:i/>
                <w:kern w:val="3"/>
              </w:rPr>
            </w:pPr>
          </w:p>
          <w:p w14:paraId="7388C4EF" w14:textId="77777777" w:rsidR="007A3CD3" w:rsidRPr="007A3CD3" w:rsidRDefault="007A3CD3" w:rsidP="007A3CD3">
            <w:pPr>
              <w:widowControl w:val="0"/>
              <w:suppressAutoHyphens/>
              <w:autoSpaceDN w:val="0"/>
              <w:jc w:val="center"/>
              <w:textAlignment w:val="baseline"/>
              <w:rPr>
                <w:rFonts w:ascii="Calibri" w:eastAsia="Calibri" w:hAnsi="Calibri" w:cs="Times New Roman"/>
                <w:i/>
                <w:kern w:val="3"/>
              </w:rPr>
            </w:pPr>
            <w:r w:rsidRPr="007A3CD3">
              <w:rPr>
                <w:rFonts w:ascii="Calibri" w:eastAsia="Calibri" w:hAnsi="Calibri" w:cs="Times New Roman"/>
                <w:i/>
                <w:kern w:val="3"/>
              </w:rPr>
              <w:t>-</w:t>
            </w:r>
          </w:p>
          <w:p w14:paraId="60F80939" w14:textId="77777777" w:rsidR="007A3CD3" w:rsidRPr="007A3CD3" w:rsidRDefault="007A3CD3" w:rsidP="007A3CD3">
            <w:pPr>
              <w:widowControl w:val="0"/>
              <w:suppressAutoHyphens/>
              <w:autoSpaceDN w:val="0"/>
              <w:jc w:val="center"/>
              <w:textAlignment w:val="baseline"/>
              <w:rPr>
                <w:rFonts w:ascii="Calibri" w:eastAsia="Calibri" w:hAnsi="Calibri" w:cs="Times New Roman"/>
                <w:i/>
                <w:kern w:val="3"/>
              </w:rPr>
            </w:pPr>
          </w:p>
        </w:tc>
        <w:tc>
          <w:tcPr>
            <w:tcW w:w="2694" w:type="dxa"/>
            <w:vAlign w:val="center"/>
          </w:tcPr>
          <w:p w14:paraId="2686A80D" w14:textId="77777777" w:rsidR="007A3CD3" w:rsidRPr="007A3CD3" w:rsidRDefault="007A3CD3" w:rsidP="007A3CD3">
            <w:pPr>
              <w:widowControl w:val="0"/>
              <w:suppressAutoHyphens/>
              <w:autoSpaceDN w:val="0"/>
              <w:spacing w:after="0"/>
              <w:jc w:val="center"/>
              <w:textAlignment w:val="baseline"/>
              <w:rPr>
                <w:rFonts w:ascii="Times New Roman" w:eastAsia="Lucida Sans Unicode" w:hAnsi="Times New Roman" w:cs="Times New Roman"/>
                <w:i/>
                <w:kern w:val="3"/>
                <w:sz w:val="24"/>
                <w:szCs w:val="24"/>
                <w:lang w:eastAsia="zh-CN" w:bidi="hi-IN"/>
              </w:rPr>
            </w:pPr>
            <w:r w:rsidRPr="007A3CD3">
              <w:rPr>
                <w:rFonts w:ascii="Times New Roman" w:eastAsia="Lucida Sans Unicode" w:hAnsi="Times New Roman" w:cs="Times New Roman"/>
                <w:i/>
                <w:kern w:val="3"/>
                <w:sz w:val="24"/>
                <w:szCs w:val="24"/>
                <w:lang w:eastAsia="zh-CN" w:bidi="hi-IN"/>
              </w:rPr>
              <w:t>Vojislav Stojčić, direktor</w:t>
            </w:r>
          </w:p>
          <w:p w14:paraId="16E9B41F" w14:textId="77777777" w:rsidR="007A3CD3" w:rsidRPr="007A3CD3" w:rsidRDefault="007A3CD3" w:rsidP="007A3CD3">
            <w:pPr>
              <w:rPr>
                <w:rFonts w:ascii="Calibri" w:eastAsia="Calibri" w:hAnsi="Calibri" w:cs="Times New Roman"/>
                <w:i/>
              </w:rPr>
            </w:pPr>
          </w:p>
        </w:tc>
        <w:tc>
          <w:tcPr>
            <w:tcW w:w="708" w:type="dxa"/>
            <w:vAlign w:val="center"/>
          </w:tcPr>
          <w:p w14:paraId="1EAFC1FC" w14:textId="77777777" w:rsidR="007A3CD3" w:rsidRPr="007A3CD3" w:rsidRDefault="007A3CD3" w:rsidP="007A3CD3">
            <w:pPr>
              <w:jc w:val="center"/>
              <w:rPr>
                <w:rFonts w:ascii="Calibri" w:eastAsia="Calibri" w:hAnsi="Calibri" w:cs="Times New Roman"/>
                <w:i/>
              </w:rPr>
            </w:pPr>
            <w:r w:rsidRPr="007A3CD3">
              <w:rPr>
                <w:rFonts w:ascii="Calibri" w:eastAsia="Calibri" w:hAnsi="Calibri" w:cs="Times New Roman"/>
                <w:i/>
              </w:rPr>
              <w:t>m</w:t>
            </w:r>
          </w:p>
        </w:tc>
      </w:tr>
    </w:tbl>
    <w:p w14:paraId="556B3A9D" w14:textId="77777777" w:rsidR="007A3CD3" w:rsidRPr="007A3CD3" w:rsidRDefault="007A3CD3" w:rsidP="007A3CD3">
      <w:pPr>
        <w:spacing w:after="0"/>
        <w:ind w:firstLine="567"/>
        <w:jc w:val="both"/>
        <w:rPr>
          <w:rFonts w:ascii="Times New Roman" w:eastAsia="Times New Roman" w:hAnsi="Times New Roman" w:cs="Times New Roman"/>
          <w:sz w:val="24"/>
          <w:szCs w:val="24"/>
        </w:rPr>
      </w:pPr>
    </w:p>
    <w:p w14:paraId="0DB4817D" w14:textId="77777777" w:rsidR="007A3CD3" w:rsidRPr="007A3CD3" w:rsidRDefault="007A3CD3" w:rsidP="007A3CD3">
      <w:pPr>
        <w:spacing w:after="0"/>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Općina Šodolovci je u  2020. godini ažurirala objavljene podatke u Registru imenovanih članova - nadzorni odbori i uprave, te će u suradnji s društvima i nadalje nastojati da se </w:t>
      </w:r>
      <w:r w:rsidRPr="007A3CD3">
        <w:rPr>
          <w:rFonts w:ascii="Times New Roman" w:eastAsia="Times New Roman" w:hAnsi="Times New Roman" w:cs="Times New Roman"/>
          <w:sz w:val="24"/>
          <w:szCs w:val="24"/>
        </w:rPr>
        <w:lastRenderedPageBreak/>
        <w:t xml:space="preserve">pravovremeno podnose prijedlozi za upis promjena u </w:t>
      </w:r>
      <w:hyperlink r:id="rId19" w:history="1">
        <w:r w:rsidRPr="007A3CD3">
          <w:rPr>
            <w:rFonts w:ascii="Times New Roman" w:eastAsia="Times New Roman" w:hAnsi="Times New Roman" w:cs="Times New Roman"/>
            <w:sz w:val="24"/>
            <w:szCs w:val="24"/>
          </w:rPr>
          <w:t>Sudski registar</w:t>
        </w:r>
      </w:hyperlink>
      <w:r w:rsidRPr="007A3CD3">
        <w:rPr>
          <w:rFonts w:ascii="Times New Roman" w:eastAsia="Times New Roman" w:hAnsi="Times New Roman" w:cs="Times New Roman"/>
          <w:sz w:val="24"/>
          <w:szCs w:val="24"/>
        </w:rPr>
        <w:t>, budući da upis promjene podataka o nadzornom odboru i upravi u javnom sudskom registru nadležnog trgovačkog suda može zatražiti jedino društvo, te je tek nakon takva upisa podatak službeno verificiran i valjan za javnu upotrebu i objavu.</w:t>
      </w:r>
    </w:p>
    <w:p w14:paraId="60D853D4" w14:textId="77777777" w:rsidR="007A3CD3" w:rsidRPr="007A3CD3" w:rsidRDefault="007A3CD3" w:rsidP="007A3CD3">
      <w:pPr>
        <w:spacing w:after="0"/>
        <w:jc w:val="both"/>
        <w:rPr>
          <w:rFonts w:ascii="Times New Roman" w:eastAsia="Times New Roman" w:hAnsi="Times New Roman" w:cs="Times New Roman"/>
          <w:sz w:val="24"/>
          <w:szCs w:val="24"/>
        </w:rPr>
      </w:pPr>
    </w:p>
    <w:p w14:paraId="6614C76D" w14:textId="77777777" w:rsidR="007A3CD3" w:rsidRPr="007A3CD3" w:rsidRDefault="007A3CD3" w:rsidP="007A3CD3">
      <w:pPr>
        <w:spacing w:after="0"/>
        <w:jc w:val="both"/>
        <w:rPr>
          <w:rFonts w:ascii="Times New Roman" w:eastAsia="Times New Roman" w:hAnsi="Times New Roman" w:cs="Times New Roman"/>
          <w:sz w:val="24"/>
          <w:szCs w:val="24"/>
        </w:rPr>
      </w:pPr>
    </w:p>
    <w:p w14:paraId="46339184" w14:textId="77777777" w:rsidR="007A3CD3" w:rsidRPr="007A3CD3" w:rsidRDefault="007A3CD3" w:rsidP="007A3CD3">
      <w:pPr>
        <w:keepNext/>
        <w:keepLines/>
        <w:numPr>
          <w:ilvl w:val="1"/>
          <w:numId w:val="21"/>
        </w:numPr>
        <w:spacing w:after="0" w:line="259" w:lineRule="auto"/>
        <w:ind w:left="1077"/>
        <w:jc w:val="both"/>
        <w:outlineLvl w:val="1"/>
        <w:rPr>
          <w:rFonts w:ascii="Times New Roman" w:eastAsia="Times New Roman" w:hAnsi="Times New Roman" w:cs="Times New Roman"/>
          <w:b/>
          <w:bCs/>
          <w:sz w:val="24"/>
          <w:szCs w:val="24"/>
        </w:rPr>
      </w:pPr>
      <w:bookmarkStart w:id="99" w:name="_Toc462324653"/>
      <w:bookmarkStart w:id="100" w:name="_Toc30667162"/>
      <w:r w:rsidRPr="007A3CD3">
        <w:rPr>
          <w:rFonts w:ascii="Times New Roman" w:eastAsia="Times New Roman" w:hAnsi="Times New Roman" w:cs="Times New Roman"/>
          <w:b/>
          <w:bCs/>
          <w:sz w:val="24"/>
          <w:szCs w:val="24"/>
        </w:rPr>
        <w:t xml:space="preserve">Ciljevi upravljanja trgovačkim društvima u vlasništvu </w:t>
      </w:r>
      <w:bookmarkEnd w:id="99"/>
      <w:r w:rsidRPr="007A3CD3">
        <w:rPr>
          <w:rFonts w:ascii="Times New Roman" w:eastAsia="Times New Roman" w:hAnsi="Times New Roman" w:cs="Times New Roman"/>
          <w:b/>
          <w:bCs/>
          <w:sz w:val="24"/>
          <w:szCs w:val="24"/>
        </w:rPr>
        <w:t>Općine Šodolovci</w:t>
      </w:r>
      <w:bookmarkEnd w:id="100"/>
    </w:p>
    <w:p w14:paraId="43624487" w14:textId="77777777" w:rsidR="007A3CD3" w:rsidRPr="007A3CD3" w:rsidRDefault="007A3CD3" w:rsidP="007A3CD3">
      <w:pPr>
        <w:spacing w:after="0"/>
        <w:contextualSpacing/>
        <w:jc w:val="both"/>
        <w:rPr>
          <w:rFonts w:ascii="Times New Roman" w:eastAsia="Times New Roman" w:hAnsi="Times New Roman" w:cs="Times New Roman"/>
          <w:b/>
          <w:sz w:val="24"/>
          <w:szCs w:val="24"/>
        </w:rPr>
      </w:pPr>
    </w:p>
    <w:p w14:paraId="2BEBC523"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Tijekom 2021. godine Općina Šodolovci će u okviru upravljanja vlasničkim udjelom trgovačkih društava obavljati sljedeće poslove:</w:t>
      </w:r>
    </w:p>
    <w:p w14:paraId="0EF69E3E" w14:textId="77777777" w:rsidR="007A3CD3" w:rsidRPr="007A3CD3" w:rsidRDefault="007A3CD3" w:rsidP="007A3CD3">
      <w:pPr>
        <w:numPr>
          <w:ilvl w:val="0"/>
          <w:numId w:val="7"/>
        </w:numPr>
        <w:spacing w:after="160" w:line="259" w:lineRule="auto"/>
        <w:ind w:left="709" w:hanging="357"/>
        <w:jc w:val="both"/>
        <w:rPr>
          <w:rFonts w:ascii="Times New Roman" w:eastAsia="Symbol" w:hAnsi="Times New Roman" w:cs="Times New Roman"/>
          <w:sz w:val="24"/>
          <w:szCs w:val="24"/>
        </w:rPr>
      </w:pPr>
      <w:r w:rsidRPr="007A3CD3">
        <w:rPr>
          <w:rFonts w:ascii="Times New Roman" w:eastAsia="Times New Roman" w:hAnsi="Times New Roman" w:cs="Times New Roman"/>
          <w:sz w:val="24"/>
          <w:szCs w:val="24"/>
        </w:rPr>
        <w:t>Kontinuirano prikupljati i analizirati izvješća o poslovanju dostavljena od strane trgovačkih društava u vlasništvu Općine Šodolovci,</w:t>
      </w:r>
    </w:p>
    <w:p w14:paraId="262171CA" w14:textId="77777777" w:rsidR="007A3CD3" w:rsidRPr="007A3CD3" w:rsidRDefault="007A3CD3" w:rsidP="007A3CD3">
      <w:pPr>
        <w:numPr>
          <w:ilvl w:val="0"/>
          <w:numId w:val="7"/>
        </w:numPr>
        <w:spacing w:after="160" w:line="259" w:lineRule="auto"/>
        <w:ind w:left="709" w:hanging="357"/>
        <w:jc w:val="both"/>
        <w:rPr>
          <w:rFonts w:ascii="Times New Roman" w:eastAsia="Symbol" w:hAnsi="Times New Roman" w:cs="Times New Roman"/>
          <w:sz w:val="24"/>
          <w:szCs w:val="24"/>
        </w:rPr>
      </w:pPr>
      <w:r w:rsidRPr="007A3CD3">
        <w:rPr>
          <w:rFonts w:ascii="Times New Roman" w:eastAsia="Times New Roman" w:hAnsi="Times New Roman" w:cs="Times New Roman"/>
          <w:sz w:val="24"/>
          <w:szCs w:val="24"/>
        </w:rPr>
        <w:t>Provoditi kontrolu nad dostavljenom dokumentacijom odmah po dostavi dokumentacije općini,</w:t>
      </w:r>
    </w:p>
    <w:p w14:paraId="6C170DE0" w14:textId="77777777" w:rsidR="007A3CD3" w:rsidRPr="007A3CD3" w:rsidRDefault="007A3CD3" w:rsidP="007A3CD3">
      <w:pPr>
        <w:numPr>
          <w:ilvl w:val="0"/>
          <w:numId w:val="7"/>
        </w:numPr>
        <w:spacing w:after="160" w:line="259" w:lineRule="auto"/>
        <w:ind w:left="709" w:hanging="357"/>
        <w:jc w:val="both"/>
        <w:rPr>
          <w:rFonts w:ascii="Times New Roman" w:eastAsia="Symbol" w:hAnsi="Times New Roman" w:cs="Times New Roman"/>
          <w:sz w:val="24"/>
          <w:szCs w:val="24"/>
        </w:rPr>
      </w:pPr>
      <w:r w:rsidRPr="007A3CD3">
        <w:rPr>
          <w:rFonts w:ascii="Times New Roman" w:eastAsia="Times New Roman" w:hAnsi="Times New Roman" w:cs="Times New Roman"/>
          <w:sz w:val="24"/>
          <w:szCs w:val="24"/>
        </w:rPr>
        <w:t>Popunjavati i ažurirati Registar imenovanih članova nadzornih odbora i uprava društva, tj. upravnih vijeća i objavljivati podatke na internetskim stranicama,</w:t>
      </w:r>
    </w:p>
    <w:p w14:paraId="4B7C2CC1" w14:textId="77777777" w:rsidR="007A3CD3" w:rsidRPr="007A3CD3" w:rsidRDefault="007A3CD3" w:rsidP="007A3CD3">
      <w:pPr>
        <w:numPr>
          <w:ilvl w:val="0"/>
          <w:numId w:val="7"/>
        </w:numPr>
        <w:spacing w:after="160" w:line="259" w:lineRule="auto"/>
        <w:ind w:left="709" w:hanging="357"/>
        <w:jc w:val="both"/>
        <w:rPr>
          <w:rFonts w:ascii="Times New Roman" w:eastAsia="Symbol" w:hAnsi="Times New Roman" w:cs="Times New Roman"/>
          <w:sz w:val="24"/>
          <w:szCs w:val="24"/>
        </w:rPr>
        <w:sectPr w:rsidR="007A3CD3" w:rsidRPr="007A3CD3" w:rsidSect="007A3CD3">
          <w:footerReference w:type="first" r:id="rId20"/>
          <w:pgSz w:w="11906" w:h="16838"/>
          <w:pgMar w:top="1134" w:right="1418" w:bottom="1134" w:left="1418" w:header="709" w:footer="709" w:gutter="0"/>
          <w:cols w:space="708"/>
          <w:titlePg/>
          <w:docGrid w:linePitch="360"/>
        </w:sectPr>
      </w:pPr>
      <w:r w:rsidRPr="007A3CD3">
        <w:rPr>
          <w:rFonts w:ascii="Times New Roman" w:eastAsia="Symbol" w:hAnsi="Times New Roman" w:cs="Times New Roman"/>
          <w:sz w:val="24"/>
          <w:szCs w:val="24"/>
        </w:rPr>
        <w:t>Sukladno Uredbi o sastavljanju i predaji Izjave o fiskalno odgovornosti i izvještaja o primjeni fiskalnih pravila („Narodne novine“ broj 95/19) i Zakona o fiskalnoj odgovornosti („Narodne novine“ broj 111/18), predsjednik uprave u vlasništvu jedne jedinice lokalne samouprave, do 31. ožujka tekuće godine, nadležnoj jedinici lokalne i područne (regionalne) samouprave dostavlja Izjavu i druge akte iz članka 34. stavak 4. Zakona o fiskalnoj odgovornosti za prethodnu godinu, radi provjere njihovog sadržaja.</w:t>
      </w:r>
    </w:p>
    <w:p w14:paraId="75CDD4FB" w14:textId="77777777" w:rsidR="007A3CD3" w:rsidRPr="007A3CD3" w:rsidRDefault="007A3CD3" w:rsidP="007A3CD3">
      <w:pPr>
        <w:jc w:val="both"/>
        <w:rPr>
          <w:rFonts w:ascii="Times New Roman" w:eastAsia="Symbol" w:hAnsi="Times New Roman" w:cs="Times New Roman"/>
          <w:sz w:val="24"/>
          <w:szCs w:val="24"/>
        </w:rPr>
      </w:pPr>
    </w:p>
    <w:p w14:paraId="74709E76" w14:textId="77777777" w:rsidR="007A3CD3" w:rsidRPr="007A3CD3" w:rsidRDefault="007A3CD3" w:rsidP="007A3CD3">
      <w:pPr>
        <w:numPr>
          <w:ilvl w:val="0"/>
          <w:numId w:val="20"/>
        </w:numPr>
        <w:tabs>
          <w:tab w:val="left" w:pos="4536"/>
        </w:tabs>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01" w:name="_Toc30667163"/>
      <w:r w:rsidRPr="007A3CD3">
        <w:rPr>
          <w:rFonts w:ascii="Times New Roman" w:eastAsia="Times New Roman" w:hAnsi="Times New Roman" w:cs="Times New Roman"/>
          <w:b/>
          <w:bCs/>
          <w:kern w:val="36"/>
          <w:sz w:val="24"/>
          <w:szCs w:val="24"/>
          <w:lang w:eastAsia="hr-HR"/>
        </w:rPr>
        <w:t>GODIŠNJI PLAN UPRAVLJANJA I RASPOLAGANJA STANOVIMA I POSLOVNIM PROSTORIMA U VLASNIŠTVU OPĆINE ŠODOLOVCI</w:t>
      </w:r>
      <w:bookmarkEnd w:id="101"/>
    </w:p>
    <w:p w14:paraId="1F7C09AF" w14:textId="77777777" w:rsidR="007A3CD3" w:rsidRPr="007A3CD3" w:rsidRDefault="007A3CD3" w:rsidP="007A3CD3">
      <w:pPr>
        <w:tabs>
          <w:tab w:val="left" w:pos="366"/>
        </w:tabs>
        <w:spacing w:after="0"/>
        <w:jc w:val="both"/>
        <w:rPr>
          <w:rFonts w:ascii="Times New Roman" w:eastAsia="Symbol" w:hAnsi="Times New Roman" w:cs="Times New Roman"/>
          <w:b/>
          <w:sz w:val="24"/>
          <w:szCs w:val="24"/>
        </w:rPr>
      </w:pPr>
    </w:p>
    <w:p w14:paraId="748C38F1"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Arial" w:hAnsi="Times New Roman" w:cs="Times New Roman"/>
          <w:sz w:val="24"/>
          <w:szCs w:val="24"/>
        </w:rPr>
        <w:t xml:space="preserve">Poslovni prostori su, prema odredbama </w:t>
      </w:r>
      <w:hyperlink r:id="rId21" w:history="1">
        <w:r w:rsidRPr="007A3CD3">
          <w:rPr>
            <w:rFonts w:ascii="Times New Roman" w:eastAsia="Arial" w:hAnsi="Times New Roman" w:cs="Times New Roman"/>
            <w:sz w:val="24"/>
            <w:szCs w:val="24"/>
          </w:rPr>
          <w:t>Zakona o zakupu i kupoprodaji poslovnog prostora (»Narodne novine« broj 125/11 i 64/15)</w:t>
        </w:r>
      </w:hyperlink>
      <w:r w:rsidRPr="007A3CD3">
        <w:rPr>
          <w:rFonts w:ascii="Times New Roman" w:eastAsia="Arial" w:hAnsi="Times New Roman" w:cs="Times New Roman"/>
          <w:sz w:val="24"/>
          <w:szCs w:val="24"/>
        </w:rPr>
        <w:t xml:space="preserve"> poslovne zgrade, poslovne prostorije, garaže i garažna mjesta. Pod pojmom stanovi, podrazumijevaju se stanovi u vlasništvu lokalnih jedinica.</w:t>
      </w:r>
    </w:p>
    <w:p w14:paraId="4271627F"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Times New Roman" w:hAnsi="Times New Roman" w:cs="Times New Roman"/>
          <w:sz w:val="24"/>
          <w:szCs w:val="24"/>
        </w:rPr>
        <w:t>Ciljevi upravljanja i raspolaganja poslovnim prostorima i stanovima u vlasništvu Općine Šodolovci jesu sljedeći:</w:t>
      </w:r>
    </w:p>
    <w:p w14:paraId="12DC802D" w14:textId="77777777" w:rsidR="007A3CD3" w:rsidRPr="007A3CD3" w:rsidRDefault="007A3CD3" w:rsidP="007A3CD3">
      <w:pPr>
        <w:numPr>
          <w:ilvl w:val="0"/>
          <w:numId w:val="10"/>
        </w:numPr>
        <w:tabs>
          <w:tab w:val="left" w:pos="709"/>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Općina Šodolovci mora na racionalan i učinkovit način upravljati poslovnim prostorima i stanovima na način da oni poslovni prostori i stanovi koji su potrebni Općini Šodolovci budu stavljeni u funkciju koja će služiti njezinu racionalnijem i učinkovitijem funkcioniranju. Svi drugi stanovi i poslovni prostori moraju biti ponuđeni na tržištu bilo u formi najma, odnosno zakupa, bilo u formi njihove prodaje javnim natječajem.</w:t>
      </w:r>
    </w:p>
    <w:p w14:paraId="302DF040" w14:textId="77777777" w:rsidR="007A3CD3" w:rsidRPr="007A3CD3" w:rsidRDefault="007A3CD3" w:rsidP="007A3CD3">
      <w:pPr>
        <w:numPr>
          <w:ilvl w:val="0"/>
          <w:numId w:val="10"/>
        </w:numPr>
        <w:tabs>
          <w:tab w:val="left" w:pos="709"/>
        </w:tabs>
        <w:spacing w:after="160" w:line="259" w:lineRule="auto"/>
        <w:ind w:left="714" w:hanging="357"/>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Ujednačiti standarde korištenja poslovnih prostora.</w:t>
      </w:r>
    </w:p>
    <w:p w14:paraId="6D66A00A"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  Zakonski propisi, akti i dokumenti kojima je uređeno upravljanje i raspolaganje stanovima i poslovnim prostorima u vlasništvu Općine Šodolovci:</w:t>
      </w:r>
    </w:p>
    <w:p w14:paraId="151682D7"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2" w:history="1">
        <w:hyperlink r:id="rId23" w:history="1">
          <w:r w:rsidR="007A3CD3" w:rsidRPr="007A3CD3">
            <w:rPr>
              <w:rFonts w:ascii="Times New Roman" w:eastAsia="Calibri" w:hAnsi="Times New Roman" w:cs="Times New Roman"/>
              <w:bCs/>
              <w:sz w:val="24"/>
              <w:szCs w:val="24"/>
            </w:rPr>
            <w:t>Zakon o upravljanju državnom imovinom (NN 52/18)</w:t>
          </w:r>
        </w:hyperlink>
        <w:r w:rsidR="007A3CD3" w:rsidRPr="007A3CD3">
          <w:rPr>
            <w:rFonts w:ascii="Times New Roman" w:eastAsia="Times New Roman" w:hAnsi="Times New Roman" w:cs="Times New Roman"/>
            <w:sz w:val="24"/>
            <w:szCs w:val="24"/>
          </w:rPr>
          <w:t>,</w:t>
        </w:r>
      </w:hyperlink>
    </w:p>
    <w:p w14:paraId="1BA63877"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4" w:history="1">
        <w:r w:rsidR="007A3CD3" w:rsidRPr="007A3CD3">
          <w:rPr>
            <w:rFonts w:ascii="Times New Roman" w:eastAsia="Times New Roman" w:hAnsi="Times New Roman" w:cs="Times New Roman"/>
            <w:sz w:val="24"/>
            <w:szCs w:val="24"/>
          </w:rPr>
          <w:t>Zakon o uređivanju imovinskopravnih odnosa u svrhu izgradnje infrastrukturnih građevina (»Narodne novine« broj 80/11),</w:t>
        </w:r>
      </w:hyperlink>
    </w:p>
    <w:p w14:paraId="52D0F636"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5" w:history="1">
        <w:r w:rsidR="007A3CD3" w:rsidRPr="007A3CD3">
          <w:rPr>
            <w:rFonts w:ascii="Times New Roman" w:eastAsia="Times New Roman" w:hAnsi="Times New Roman" w:cs="Times New Roman"/>
            <w:sz w:val="24"/>
            <w:szCs w:val="24"/>
          </w:rPr>
          <w:t>Zakon o unapređenju poduzetničke infrastrukture (»Narodne novine« broj 93/13, 114/13, 41/14, 57/18),</w:t>
        </w:r>
      </w:hyperlink>
    </w:p>
    <w:p w14:paraId="35824C4F"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6" w:history="1">
        <w:r w:rsidR="007A3CD3" w:rsidRPr="007A3CD3">
          <w:rPr>
            <w:rFonts w:ascii="Times New Roman" w:eastAsia="Times New Roman" w:hAnsi="Times New Roman" w:cs="Times New Roman"/>
            <w:sz w:val="24"/>
            <w:szCs w:val="24"/>
          </w:rPr>
          <w:t>Zakon o strateškim investicijskim projektima Republike Hrvatske (»Narodne novine« broj 29/18 i 114/18),</w:t>
        </w:r>
      </w:hyperlink>
    </w:p>
    <w:p w14:paraId="62B6529B"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7" w:history="1">
        <w:r w:rsidR="007A3CD3" w:rsidRPr="007A3CD3">
          <w:rPr>
            <w:rFonts w:ascii="Times New Roman" w:eastAsia="Times New Roman" w:hAnsi="Times New Roman" w:cs="Times New Roman"/>
            <w:sz w:val="24"/>
            <w:szCs w:val="24"/>
          </w:rPr>
          <w:t>Zakon o vlasništvu i drugim stvarnim pravima (»Narodne novine«, broj 91/96, 68/98, 137/99, 22/00, 73/00, 129/00, 114/01, 79/06, 141/06, 146/08, 38/09, 153/09, 143/12 i 152/14),</w:t>
        </w:r>
      </w:hyperlink>
    </w:p>
    <w:p w14:paraId="078BF155"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8" w:history="1">
        <w:r w:rsidR="007A3CD3" w:rsidRPr="007A3CD3">
          <w:rPr>
            <w:rFonts w:ascii="Times New Roman" w:eastAsia="Calibri" w:hAnsi="Times New Roman" w:cs="Times New Roman"/>
            <w:sz w:val="24"/>
            <w:szCs w:val="24"/>
          </w:rPr>
          <w:t xml:space="preserve">Zakon o prostornom uređenju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153/13, 65/17, 114/18, 39/19 i 98/19),</w:t>
        </w:r>
      </w:hyperlink>
    </w:p>
    <w:p w14:paraId="1EB6085F"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29" w:history="1">
        <w:r w:rsidR="007A3CD3" w:rsidRPr="007A3CD3">
          <w:rPr>
            <w:rFonts w:ascii="Times New Roman" w:eastAsia="Calibri" w:hAnsi="Times New Roman" w:cs="Times New Roman"/>
            <w:sz w:val="24"/>
            <w:szCs w:val="24"/>
          </w:rPr>
          <w:t xml:space="preserve">Zakon o gradnji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153/13, 20/17 i 39/19),</w:t>
        </w:r>
      </w:hyperlink>
    </w:p>
    <w:p w14:paraId="486BEAB8"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0" w:history="1">
        <w:r w:rsidR="007A3CD3" w:rsidRPr="007A3CD3">
          <w:rPr>
            <w:rFonts w:ascii="Times New Roman" w:eastAsia="Calibri" w:hAnsi="Times New Roman" w:cs="Times New Roman"/>
            <w:sz w:val="24"/>
            <w:szCs w:val="24"/>
          </w:rPr>
          <w:t xml:space="preserve">Zakon o vodama </w:t>
        </w:r>
        <w:r w:rsidR="007A3CD3" w:rsidRPr="007A3CD3">
          <w:rPr>
            <w:rFonts w:ascii="Times New Roman" w:eastAsia="Times New Roman" w:hAnsi="Times New Roman" w:cs="Times New Roman"/>
            <w:sz w:val="24"/>
            <w:szCs w:val="24"/>
          </w:rPr>
          <w:t>(»Narodne novine« broj</w:t>
        </w:r>
        <w:r w:rsidR="007A3CD3" w:rsidRPr="007A3CD3">
          <w:rPr>
            <w:rFonts w:ascii="Times New Roman" w:eastAsia="Calibri" w:hAnsi="Times New Roman" w:cs="Times New Roman"/>
            <w:sz w:val="24"/>
            <w:szCs w:val="24"/>
          </w:rPr>
          <w:t xml:space="preserve"> 69/19),</w:t>
        </w:r>
      </w:hyperlink>
    </w:p>
    <w:p w14:paraId="6F18763F"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1" w:history="1">
        <w:r w:rsidR="007A3CD3" w:rsidRPr="007A3CD3">
          <w:rPr>
            <w:rFonts w:ascii="Times New Roman" w:eastAsia="Calibri" w:hAnsi="Times New Roman" w:cs="Times New Roman"/>
            <w:sz w:val="24"/>
            <w:szCs w:val="24"/>
          </w:rPr>
          <w:t xml:space="preserve">Zakon o cestama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84/11, 22/13, 54/13, 148/13, 92/14 i 110/19),</w:t>
        </w:r>
      </w:hyperlink>
    </w:p>
    <w:p w14:paraId="187D5430"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2" w:history="1">
        <w:r w:rsidR="007A3CD3" w:rsidRPr="007A3CD3">
          <w:rPr>
            <w:rFonts w:ascii="Times New Roman" w:eastAsia="Calibri" w:hAnsi="Times New Roman" w:cs="Times New Roman"/>
            <w:sz w:val="24"/>
            <w:szCs w:val="24"/>
          </w:rPr>
          <w:t xml:space="preserve">Zakon o željeznici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32/19),</w:t>
        </w:r>
      </w:hyperlink>
    </w:p>
    <w:p w14:paraId="1B136E50"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3" w:history="1">
        <w:r w:rsidR="007A3CD3" w:rsidRPr="007A3CD3">
          <w:rPr>
            <w:rFonts w:ascii="Times New Roman" w:eastAsia="Calibri" w:hAnsi="Times New Roman" w:cs="Times New Roman"/>
            <w:sz w:val="24"/>
            <w:szCs w:val="24"/>
          </w:rPr>
          <w:t xml:space="preserve">Zakon o zaštiti prirode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80/13, 15/18 i 14/19),</w:t>
        </w:r>
      </w:hyperlink>
    </w:p>
    <w:p w14:paraId="537BA15E"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4" w:history="1">
        <w:r w:rsidR="007A3CD3" w:rsidRPr="007A3CD3">
          <w:rPr>
            <w:rFonts w:ascii="Times New Roman" w:eastAsia="Calibri" w:hAnsi="Times New Roman" w:cs="Times New Roman"/>
            <w:sz w:val="24"/>
            <w:szCs w:val="24"/>
          </w:rPr>
          <w:t xml:space="preserve">Zakon o zaštiti i očuvanju kulturnih dobara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69/99, 151/03, 157/03, 100/04, 87/09, 88/10, 61/11, 25/12, 136/12, 157/13, 152/14, 98/15, 44/17 i 90/18),</w:t>
        </w:r>
      </w:hyperlink>
    </w:p>
    <w:p w14:paraId="48EA76BA"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5" w:history="1">
        <w:r w:rsidR="007A3CD3" w:rsidRPr="007A3CD3">
          <w:rPr>
            <w:rFonts w:ascii="Times New Roman" w:eastAsia="Calibri" w:hAnsi="Times New Roman" w:cs="Times New Roman"/>
            <w:sz w:val="24"/>
            <w:szCs w:val="24"/>
          </w:rPr>
          <w:t xml:space="preserve">Zakon o postupanju s nezakonito izgrađenim zgradama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86/12, 143/13, 65/17 i 14/19),</w:t>
        </w:r>
      </w:hyperlink>
    </w:p>
    <w:p w14:paraId="65D9A6C5"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6" w:history="1">
        <w:r w:rsidR="007A3CD3" w:rsidRPr="007A3CD3">
          <w:rPr>
            <w:rFonts w:ascii="Times New Roman" w:eastAsia="Calibri" w:hAnsi="Times New Roman" w:cs="Times New Roman"/>
            <w:sz w:val="24"/>
            <w:szCs w:val="24"/>
          </w:rPr>
          <w:t xml:space="preserve">Zakon o državnoj izmjeri i katastru nekretnina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112/18),</w:t>
        </w:r>
      </w:hyperlink>
    </w:p>
    <w:p w14:paraId="69DFAE4D" w14:textId="77777777" w:rsidR="007A3CD3" w:rsidRPr="007A3CD3" w:rsidRDefault="007E2A0D"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hyperlink r:id="rId37" w:history="1">
        <w:r w:rsidR="007A3CD3" w:rsidRPr="007A3CD3">
          <w:rPr>
            <w:rFonts w:ascii="Times New Roman" w:eastAsia="Calibri" w:hAnsi="Times New Roman" w:cs="Times New Roman"/>
            <w:sz w:val="24"/>
            <w:szCs w:val="24"/>
          </w:rPr>
          <w:t xml:space="preserve">Zakon o poljoprivrednom zemljištu </w:t>
        </w:r>
        <w:r w:rsidR="007A3CD3" w:rsidRPr="007A3CD3">
          <w:rPr>
            <w:rFonts w:ascii="Times New Roman" w:eastAsia="Times New Roman" w:hAnsi="Times New Roman" w:cs="Times New Roman"/>
            <w:sz w:val="24"/>
            <w:szCs w:val="24"/>
          </w:rPr>
          <w:t>(»Narodne novine« broj</w:t>
        </w:r>
        <w:r w:rsidR="007A3CD3" w:rsidRPr="007A3CD3">
          <w:rPr>
            <w:rFonts w:ascii="Times New Roman" w:eastAsia="Calibri" w:hAnsi="Times New Roman" w:cs="Times New Roman"/>
            <w:sz w:val="24"/>
            <w:szCs w:val="24"/>
          </w:rPr>
          <w:t xml:space="preserve"> 20/18, 115/18 i 98/19),</w:t>
        </w:r>
      </w:hyperlink>
    </w:p>
    <w:p w14:paraId="452EBEE7" w14:textId="77777777" w:rsidR="007A3CD3" w:rsidRPr="007A3CD3" w:rsidRDefault="007E2A0D" w:rsidP="007A3CD3">
      <w:pPr>
        <w:numPr>
          <w:ilvl w:val="0"/>
          <w:numId w:val="5"/>
        </w:numPr>
        <w:spacing w:after="0" w:line="259" w:lineRule="auto"/>
        <w:ind w:left="709"/>
        <w:contextualSpacing/>
        <w:jc w:val="both"/>
        <w:rPr>
          <w:rFonts w:ascii="Times New Roman" w:eastAsia="Times New Roman" w:hAnsi="Times New Roman" w:cs="Times New Roman"/>
          <w:sz w:val="24"/>
          <w:szCs w:val="24"/>
        </w:rPr>
      </w:pPr>
      <w:hyperlink r:id="rId38" w:history="1">
        <w:r w:rsidR="007A3CD3" w:rsidRPr="007A3CD3">
          <w:rPr>
            <w:rFonts w:ascii="Times New Roman" w:eastAsia="Calibri" w:hAnsi="Times New Roman" w:cs="Times New Roman"/>
            <w:sz w:val="24"/>
            <w:szCs w:val="24"/>
          </w:rPr>
          <w:t xml:space="preserve">Zakon o izvlaštenju i određivanju naknade </w:t>
        </w:r>
        <w:r w:rsidR="007A3CD3" w:rsidRPr="007A3CD3">
          <w:rPr>
            <w:rFonts w:ascii="Times New Roman" w:eastAsia="Times New Roman" w:hAnsi="Times New Roman" w:cs="Times New Roman"/>
            <w:sz w:val="24"/>
            <w:szCs w:val="24"/>
          </w:rPr>
          <w:t xml:space="preserve">(»Narodne novine« broj </w:t>
        </w:r>
        <w:r w:rsidR="007A3CD3" w:rsidRPr="007A3CD3">
          <w:rPr>
            <w:rFonts w:ascii="Times New Roman" w:eastAsia="Calibri" w:hAnsi="Times New Roman" w:cs="Times New Roman"/>
            <w:sz w:val="24"/>
            <w:szCs w:val="24"/>
          </w:rPr>
          <w:t>74/14, 69/17</w:t>
        </w:r>
      </w:hyperlink>
      <w:r w:rsidR="007A3CD3" w:rsidRPr="007A3CD3">
        <w:rPr>
          <w:rFonts w:ascii="Times New Roman" w:eastAsia="Calibri" w:hAnsi="Times New Roman" w:cs="Times New Roman"/>
          <w:sz w:val="24"/>
          <w:szCs w:val="24"/>
        </w:rPr>
        <w:t xml:space="preserve"> i 98/19</w:t>
      </w:r>
      <w:r w:rsidR="007A3CD3" w:rsidRPr="007A3CD3">
        <w:rPr>
          <w:rFonts w:ascii="Times New Roman" w:eastAsia="Times New Roman" w:hAnsi="Times New Roman" w:cs="Times New Roman"/>
          <w:sz w:val="24"/>
          <w:szCs w:val="24"/>
        </w:rPr>
        <w:t>),</w:t>
      </w:r>
    </w:p>
    <w:p w14:paraId="2D5E7238" w14:textId="77777777" w:rsidR="007A3CD3" w:rsidRPr="007A3CD3" w:rsidRDefault="007A3CD3"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lastRenderedPageBreak/>
        <w:t>Odluka o uvjetima, načinu i postupku gospodarenja nekretninama u vlasništvu Općine Šodolovci (»Službeni vjesnik« broj 2/16),</w:t>
      </w:r>
    </w:p>
    <w:p w14:paraId="1B50A111" w14:textId="77777777" w:rsidR="007A3CD3" w:rsidRPr="007A3CD3" w:rsidRDefault="007A3CD3" w:rsidP="007A3CD3">
      <w:pPr>
        <w:numPr>
          <w:ilvl w:val="0"/>
          <w:numId w:val="5"/>
        </w:numPr>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Odluka o davanju u zakup poslovnog prostora u vlasništvu Općine Šodolovci (»Službeni glasnik općine Šodolovci« broj 4/09)</w:t>
      </w:r>
    </w:p>
    <w:p w14:paraId="7F3FD107" w14:textId="77777777" w:rsidR="007A3CD3" w:rsidRPr="007A3CD3" w:rsidRDefault="007A3CD3" w:rsidP="007A3CD3">
      <w:pPr>
        <w:spacing w:after="0"/>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Izvješćem o obavljenoj reviziji – upravljanje i raspolaganje nekretninama jedinica lokalne i područne (regionalne) samouprave na području Osječko-baranjske županije utvrđeno je sljedeće: </w:t>
      </w:r>
    </w:p>
    <w:p w14:paraId="4E43012A"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sz w:val="24"/>
          <w:szCs w:val="24"/>
        </w:rPr>
        <w:t>„</w:t>
      </w:r>
      <w:r w:rsidRPr="007A3CD3">
        <w:rPr>
          <w:rFonts w:ascii="Times New Roman" w:eastAsia="Times New Roman" w:hAnsi="Times New Roman" w:cs="Times New Roman"/>
          <w:i/>
          <w:iCs/>
          <w:sz w:val="24"/>
          <w:szCs w:val="24"/>
        </w:rPr>
        <w:t>Općina Šodolovci je koncem 2014. upravljala i raspolagala s jedanaest poslovnih prostora površine 693 m2 i 322 469 m2 građevinskog zemljišta. Općina nije utvrdila namjenu odnosno uporabnu kategoriju nekretnina i nema ustrojenu evidenciju o ostvarenim prihodima i rashodima od upravljanja i raspolaganja po svakoj jedinici nekretnina. Općina je od 2012. do 2014. ostvarila prihode od zakupa poslovnog prostora u iznosu 74.087,00 kn i zakupa građevinskog zemljišta u iznosu 16.572,00 kn.</w:t>
      </w:r>
    </w:p>
    <w:p w14:paraId="7B907967"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i/>
          <w:iCs/>
          <w:sz w:val="24"/>
          <w:szCs w:val="24"/>
        </w:rPr>
        <w:t>Od ukupnog broja poslovnih prostora kojima Općina Šodolovci koncem 2014. upravlja i raspolaže, jedan poslovni prostora površine 120 m2 koristi Općina za svoje potrebe, jedan poslovni prostor površine 80 m2 koristi trgovačko društvo u općinskom vlasništvu bez plaćanja zakupnine, jedan poslovni prostor površine 40 m2 koristi udruga bez plaćanja zakupnine, tri poslovna prostora površine 153 m2 dano je u zakup drugim subjektima putem javnog natječaja i uz ugovorenu zakupninu, a pet poslovnih prostora površine 300 m2 je prazno. Od ukupno pet praznih poslovnih prostora tri poslovna prostora su izvan upotrebe jer ne zadovoljavaju uvjete za davanje u zakup, a dva poslovna prostora su prikladna za upotrebu i u 2014. su poduzimane aktivnosti za davanje u zakup poslovnih prostora po tržišnim uvjetima putem javnog natječaja. Za poslovne prostore izvan upotrebe nisu u 2014. poduzimane aktivnosti za uređenje istih odnosno stavljanje u upotrebu.</w:t>
      </w:r>
    </w:p>
    <w:p w14:paraId="708E59C1"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i/>
          <w:iCs/>
          <w:sz w:val="24"/>
          <w:szCs w:val="24"/>
        </w:rPr>
        <w:t>U skladu s odredbama Zakona o zakupu i kupoprodaji poslovnoga prostora i odredbama Odluke o davanju u zakup poslovnog prostora u vlasništvu Općine Šodolovci, dana su u 2014. i ranijim godinama putem javnog natječaja u zakup tri poslovna prostora ukupne površine 153 m2 uz ugovorenu mjesečnu zakupninu u iznosu 2.650,00 kn.</w:t>
      </w:r>
    </w:p>
    <w:p w14:paraId="20162C57"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i/>
          <w:iCs/>
          <w:sz w:val="24"/>
          <w:szCs w:val="24"/>
        </w:rPr>
        <w:t>Jedan poslovni prostor dan je na korištenje udruzi, bez provedenog javnog natječaja i bez plaćanja zakupnine na temelju odluke iz 2014. Prema odredbama članka 6. Zakona o zakupu i kupoprodaji poslovnoga prostora, poslovni prostor u vlasništvu Republike Hrvatske i jedinice lokalne i područne (regionalne) samouprave te pravnih osoba u njihovom vlasništvu ili pretežitom vlasništvu daje se u zakup putem javnog natječaja. Također, prema odredbama članaka 32. i 33. Zakona o udrugama (Narodne novine 74/14) programi i projekti od interesa za opće dobro u Republici Hrvatskoj koje provode udruge mogu se financirati, između ostaloga i iz proračuna jedinica lokalne i područne (regionalne samouprave) koje financiraju i ugovaraju provedbu programa i projekata od interesa za opće dobro na temelju provedenog javnog poziva odnosno natječaja ili na temelju posebnog propisa o financiranju javnih potreba. Uredbom o kriterijima, mjerilima i postupcima financiranja i ugovaranja programa i projekata od interesa za opće dobro koju provode udruge (Narodne novine 26/15) koja je stupila na snagu 13. ožujka 2015. su propisani kriteriji, mjerila i postupci koje jedinice lokalne i područne (regionalne) samouprave raspolažući sredstvima iz javnih izvora primjenjuju prilikom financiranja i ugovaranja programa i/ili projekata od interesa za opće dobro koje provode udruge. Prema odredbama članka 6. navedene Uredbe, financiranje programa i</w:t>
      </w:r>
    </w:p>
    <w:p w14:paraId="0DAFB663"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i/>
          <w:iCs/>
          <w:sz w:val="24"/>
          <w:szCs w:val="24"/>
        </w:rPr>
        <w:lastRenderedPageBreak/>
        <w:t>projekata provodi se putem javnog natječaja, a osim navedenog javni natječaj se objavljuje za financiranje, odnosno sufinanciranje dodjele nefinancijske podrške u pravima, pokretninama i nekretninama namijenjenih udrugama koje provode programe i projekte.</w:t>
      </w:r>
    </w:p>
    <w:p w14:paraId="28F4B0F5" w14:textId="77777777" w:rsidR="007A3CD3" w:rsidRPr="007A3CD3" w:rsidRDefault="007A3CD3" w:rsidP="007A3CD3">
      <w:pPr>
        <w:spacing w:after="0"/>
        <w:jc w:val="both"/>
        <w:rPr>
          <w:rFonts w:ascii="Times New Roman" w:eastAsia="Times New Roman" w:hAnsi="Times New Roman" w:cs="Times New Roman"/>
          <w:i/>
          <w:iCs/>
          <w:sz w:val="24"/>
          <w:szCs w:val="24"/>
        </w:rPr>
      </w:pPr>
      <w:r w:rsidRPr="007A3CD3">
        <w:rPr>
          <w:rFonts w:ascii="Times New Roman" w:eastAsia="Times New Roman" w:hAnsi="Times New Roman" w:cs="Times New Roman"/>
          <w:i/>
          <w:iCs/>
          <w:sz w:val="24"/>
          <w:szCs w:val="24"/>
        </w:rPr>
        <w:t>Prema odredbi članka 6. stavka 2. Zakona o zakupu i kupoprodaji poslovnog prostora, ugovor o zakupu poslovnoga prostora sklapa se bez javnog natječaja kada ga sklapaju međusobno Republika Hrvatska i jedinice lokalne samouprave odnosno jedinice područne (regionalne) samouprave te pravne osobe u vlasništvu ili pretežitom vlasništvu Republike Hrvatske, odnosno pravne osobe u vlasništvu ili pretežitom vlasništvu jedinice lokalne i područne (regionalne) samouprave, ako je to u interesu i cilju općega, gospodarskog i socijalnog napretka njezinih građana. Poslovni prostor trgovačkom društvu u većinskom vlasništvu Općine Šodolovci, dan je na korištenje na temelju odluke iz 2013. i zaključenog ugovora o zakupu, bez plaćanja zakupnine.</w:t>
      </w:r>
    </w:p>
    <w:p w14:paraId="4E357B4C" w14:textId="77777777" w:rsidR="007A3CD3" w:rsidRPr="007A3CD3" w:rsidRDefault="007A3CD3" w:rsidP="007A3CD3">
      <w:pPr>
        <w:spacing w:after="0"/>
        <w:jc w:val="both"/>
        <w:rPr>
          <w:rFonts w:ascii="Times New Roman" w:eastAsia="Times New Roman" w:hAnsi="Times New Roman" w:cs="Times New Roman"/>
          <w:sz w:val="24"/>
          <w:szCs w:val="24"/>
        </w:rPr>
      </w:pPr>
    </w:p>
    <w:p w14:paraId="74C7F9B5" w14:textId="77777777" w:rsidR="007A3CD3" w:rsidRPr="007A3CD3" w:rsidRDefault="007A3CD3" w:rsidP="007A3CD3">
      <w:pPr>
        <w:spacing w:after="0" w:line="240" w:lineRule="auto"/>
        <w:rPr>
          <w:rFonts w:ascii="Times New Roman" w:eastAsia="Calibri" w:hAnsi="Times New Roman" w:cs="Times New Roman"/>
          <w:b/>
          <w:bCs/>
          <w:sz w:val="24"/>
          <w:szCs w:val="24"/>
        </w:rPr>
      </w:pPr>
      <w:bookmarkStart w:id="102" w:name="_Toc530745088"/>
      <w:r w:rsidRPr="007A3CD3">
        <w:rPr>
          <w:rFonts w:ascii="Times New Roman" w:eastAsia="Calibri" w:hAnsi="Times New Roman" w:cs="Times New Roman"/>
          <w:b/>
          <w:bCs/>
          <w:sz w:val="24"/>
          <w:szCs w:val="24"/>
        </w:rPr>
        <w:t xml:space="preserve">Tablica </w:t>
      </w:r>
      <w:r w:rsidRPr="007A3CD3">
        <w:rPr>
          <w:rFonts w:ascii="Times New Roman" w:eastAsia="Calibri" w:hAnsi="Times New Roman" w:cs="Times New Roman"/>
          <w:b/>
          <w:bCs/>
          <w:sz w:val="24"/>
          <w:szCs w:val="24"/>
        </w:rPr>
        <w:fldChar w:fldCharType="begin"/>
      </w:r>
      <w:r w:rsidRPr="007A3CD3">
        <w:rPr>
          <w:rFonts w:ascii="Times New Roman" w:eastAsia="Calibri" w:hAnsi="Times New Roman" w:cs="Times New Roman"/>
          <w:b/>
          <w:bCs/>
          <w:sz w:val="24"/>
          <w:szCs w:val="24"/>
        </w:rPr>
        <w:instrText xml:space="preserve"> SEQ Tablica \* ARABIC </w:instrText>
      </w:r>
      <w:r w:rsidRPr="007A3CD3">
        <w:rPr>
          <w:rFonts w:ascii="Times New Roman" w:eastAsia="Calibri" w:hAnsi="Times New Roman" w:cs="Times New Roman"/>
          <w:b/>
          <w:bCs/>
          <w:sz w:val="24"/>
          <w:szCs w:val="24"/>
        </w:rPr>
        <w:fldChar w:fldCharType="separate"/>
      </w:r>
      <w:r w:rsidRPr="007A3CD3">
        <w:rPr>
          <w:rFonts w:ascii="Times New Roman" w:eastAsia="Calibri" w:hAnsi="Times New Roman" w:cs="Times New Roman"/>
          <w:b/>
          <w:bCs/>
          <w:noProof/>
          <w:sz w:val="24"/>
          <w:szCs w:val="24"/>
        </w:rPr>
        <w:t>4</w:t>
      </w:r>
      <w:r w:rsidRPr="007A3CD3">
        <w:rPr>
          <w:rFonts w:ascii="Times New Roman" w:eastAsia="Calibri" w:hAnsi="Times New Roman" w:cs="Times New Roman"/>
          <w:b/>
          <w:bCs/>
          <w:sz w:val="24"/>
          <w:szCs w:val="24"/>
        </w:rPr>
        <w:fldChar w:fldCharType="end"/>
      </w:r>
      <w:r w:rsidRPr="007A3CD3">
        <w:rPr>
          <w:rFonts w:ascii="Times New Roman" w:eastAsia="Calibri" w:hAnsi="Times New Roman" w:cs="Times New Roman"/>
          <w:b/>
          <w:bCs/>
          <w:sz w:val="24"/>
          <w:szCs w:val="24"/>
        </w:rPr>
        <w:t>.</w:t>
      </w:r>
      <w:r w:rsidRPr="007A3CD3">
        <w:rPr>
          <w:rFonts w:ascii="Times New Roman" w:eastAsia="Calibri" w:hAnsi="Times New Roman" w:cs="Times New Roman"/>
          <w:b/>
          <w:bCs/>
          <w:color w:val="4F81BD"/>
          <w:sz w:val="24"/>
          <w:szCs w:val="24"/>
        </w:rPr>
        <w:t xml:space="preserve"> </w:t>
      </w:r>
      <w:r w:rsidRPr="007A3CD3">
        <w:rPr>
          <w:rFonts w:ascii="Times New Roman" w:eastAsia="Calibri" w:hAnsi="Times New Roman" w:cs="Times New Roman"/>
          <w:b/>
          <w:bCs/>
          <w:sz w:val="24"/>
          <w:szCs w:val="24"/>
        </w:rPr>
        <w:t xml:space="preserve">Podaci o poslovnim prostorima u zakupu u vlasništvu Općine </w:t>
      </w:r>
      <w:bookmarkEnd w:id="102"/>
      <w:r w:rsidRPr="007A3CD3">
        <w:rPr>
          <w:rFonts w:ascii="Times New Roman" w:eastAsia="Calibri" w:hAnsi="Times New Roman" w:cs="Times New Roman"/>
          <w:b/>
          <w:bCs/>
          <w:sz w:val="24"/>
          <w:szCs w:val="24"/>
        </w:rPr>
        <w:t>Šodolovci</w:t>
      </w:r>
    </w:p>
    <w:p w14:paraId="36C3928F" w14:textId="77777777" w:rsidR="007A3CD3" w:rsidRPr="007A3CD3" w:rsidRDefault="007A3CD3" w:rsidP="007A3CD3">
      <w:pPr>
        <w:spacing w:after="0" w:line="240" w:lineRule="auto"/>
        <w:rPr>
          <w:rFonts w:ascii="Times New Roman" w:eastAsia="Calibri" w:hAnsi="Times New Roman" w:cs="Times New Roman"/>
          <w:b/>
          <w:bCs/>
          <w:sz w:val="24"/>
          <w:szCs w:val="24"/>
        </w:rPr>
      </w:pPr>
    </w:p>
    <w:tbl>
      <w:tblPr>
        <w:tblW w:w="5000" w:type="pct"/>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42"/>
        <w:gridCol w:w="1186"/>
        <w:gridCol w:w="5212"/>
      </w:tblGrid>
      <w:tr w:rsidR="007A3CD3" w:rsidRPr="007A3CD3" w14:paraId="5D5E059B" w14:textId="77777777" w:rsidTr="007A3CD3">
        <w:trPr>
          <w:trHeight w:val="284"/>
          <w:jc w:val="center"/>
        </w:trPr>
        <w:tc>
          <w:tcPr>
            <w:tcW w:w="5000" w:type="pct"/>
            <w:gridSpan w:val="3"/>
            <w:shd w:val="clear" w:color="auto" w:fill="BFBFBF"/>
            <w:vAlign w:val="center"/>
            <w:hideMark/>
          </w:tcPr>
          <w:p w14:paraId="07DA50E5" w14:textId="77777777" w:rsidR="007A3CD3" w:rsidRPr="007A3CD3" w:rsidRDefault="007A3CD3" w:rsidP="007A3CD3">
            <w:pPr>
              <w:shd w:val="clear" w:color="auto" w:fill="BFBFBF"/>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Poslovni  prostori u vlasništvu Općine Šodolovci</w:t>
            </w:r>
          </w:p>
        </w:tc>
      </w:tr>
      <w:tr w:rsidR="007A3CD3" w:rsidRPr="007A3CD3" w14:paraId="4740E21D" w14:textId="77777777" w:rsidTr="007A3CD3">
        <w:trPr>
          <w:trHeight w:val="284"/>
          <w:jc w:val="center"/>
        </w:trPr>
        <w:tc>
          <w:tcPr>
            <w:tcW w:w="5000" w:type="pct"/>
            <w:gridSpan w:val="3"/>
            <w:shd w:val="clear" w:color="auto" w:fill="D9D9D9"/>
            <w:vAlign w:val="center"/>
            <w:hideMark/>
          </w:tcPr>
          <w:p w14:paraId="7B09EFC9" w14:textId="77777777" w:rsidR="007A3CD3" w:rsidRPr="007A3CD3" w:rsidRDefault="007A3CD3" w:rsidP="007A3CD3">
            <w:pPr>
              <w:spacing w:after="0"/>
              <w:jc w:val="center"/>
              <w:rPr>
                <w:rFonts w:ascii="Times New Roman" w:eastAsia="Calibri" w:hAnsi="Times New Roman" w:cs="Times New Roman"/>
                <w:b/>
                <w:sz w:val="24"/>
                <w:szCs w:val="24"/>
              </w:rPr>
            </w:pPr>
            <w:r w:rsidRPr="007A3CD3">
              <w:rPr>
                <w:rFonts w:ascii="Times New Roman" w:eastAsia="Calibri" w:hAnsi="Times New Roman" w:cs="Times New Roman"/>
                <w:b/>
                <w:sz w:val="24"/>
                <w:szCs w:val="24"/>
              </w:rPr>
              <w:t>Poslovni prostor općinske Uprave</w:t>
            </w:r>
          </w:p>
        </w:tc>
      </w:tr>
      <w:tr w:rsidR="007A3CD3" w:rsidRPr="007A3CD3" w14:paraId="185A1DFA" w14:textId="77777777" w:rsidTr="007A3CD3">
        <w:trPr>
          <w:trHeight w:val="284"/>
          <w:jc w:val="center"/>
        </w:trPr>
        <w:tc>
          <w:tcPr>
            <w:tcW w:w="1461" w:type="pct"/>
            <w:shd w:val="clear" w:color="auto" w:fill="F2F2F2"/>
            <w:vAlign w:val="center"/>
            <w:hideMark/>
          </w:tcPr>
          <w:p w14:paraId="1F2F4230"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Prostor</w:t>
            </w:r>
          </w:p>
        </w:tc>
        <w:tc>
          <w:tcPr>
            <w:tcW w:w="656" w:type="pct"/>
            <w:shd w:val="clear" w:color="auto" w:fill="F2F2F2"/>
            <w:vAlign w:val="center"/>
            <w:hideMark/>
          </w:tcPr>
          <w:p w14:paraId="730AE222"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Površina u m</w:t>
            </w:r>
            <w:r w:rsidRPr="007A3CD3">
              <w:rPr>
                <w:rFonts w:ascii="Times New Roman" w:eastAsia="Times New Roman" w:hAnsi="Times New Roman" w:cs="Times New Roman"/>
                <w:b/>
                <w:bCs/>
                <w:sz w:val="24"/>
                <w:szCs w:val="24"/>
                <w:vertAlign w:val="superscript"/>
                <w:lang w:eastAsia="hr-HR"/>
              </w:rPr>
              <w:t>2</w:t>
            </w:r>
          </w:p>
        </w:tc>
        <w:tc>
          <w:tcPr>
            <w:tcW w:w="2883" w:type="pct"/>
            <w:shd w:val="clear" w:color="auto" w:fill="F2F2F2"/>
            <w:vAlign w:val="center"/>
            <w:hideMark/>
          </w:tcPr>
          <w:p w14:paraId="0392231F"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Namjena</w:t>
            </w:r>
          </w:p>
        </w:tc>
      </w:tr>
      <w:tr w:rsidR="007A3CD3" w:rsidRPr="007A3CD3" w14:paraId="37B00B1C" w14:textId="77777777" w:rsidTr="007A3CD3">
        <w:trPr>
          <w:trHeight w:val="284"/>
          <w:jc w:val="center"/>
        </w:trPr>
        <w:tc>
          <w:tcPr>
            <w:tcW w:w="1461" w:type="pct"/>
            <w:shd w:val="clear" w:color="auto" w:fill="auto"/>
            <w:vAlign w:val="center"/>
            <w:hideMark/>
          </w:tcPr>
          <w:p w14:paraId="543CBEC2"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Zgrada Općine Šodolovci</w:t>
            </w:r>
          </w:p>
        </w:tc>
        <w:tc>
          <w:tcPr>
            <w:tcW w:w="656" w:type="pct"/>
            <w:shd w:val="clear" w:color="auto" w:fill="auto"/>
            <w:vAlign w:val="center"/>
            <w:hideMark/>
          </w:tcPr>
          <w:p w14:paraId="396F087F"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120 m²</w:t>
            </w:r>
          </w:p>
        </w:tc>
        <w:tc>
          <w:tcPr>
            <w:tcW w:w="2883" w:type="pct"/>
            <w:shd w:val="clear" w:color="auto" w:fill="auto"/>
            <w:vAlign w:val="center"/>
            <w:hideMark/>
          </w:tcPr>
          <w:p w14:paraId="73A5B8D0"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Sjedište općinske uprave</w:t>
            </w:r>
          </w:p>
        </w:tc>
      </w:tr>
      <w:tr w:rsidR="007A3CD3" w:rsidRPr="007A3CD3" w14:paraId="5C029EEB" w14:textId="77777777" w:rsidTr="007A3CD3">
        <w:trPr>
          <w:trHeight w:val="284"/>
          <w:jc w:val="center"/>
        </w:trPr>
        <w:tc>
          <w:tcPr>
            <w:tcW w:w="5000" w:type="pct"/>
            <w:gridSpan w:val="3"/>
            <w:shd w:val="clear" w:color="auto" w:fill="D9D9D9"/>
            <w:vAlign w:val="center"/>
            <w:hideMark/>
          </w:tcPr>
          <w:p w14:paraId="77A6FB46"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Ostali poslovni prostori</w:t>
            </w:r>
          </w:p>
        </w:tc>
      </w:tr>
      <w:tr w:rsidR="007A3CD3" w:rsidRPr="007A3CD3" w14:paraId="2A44382C" w14:textId="77777777" w:rsidTr="007A3CD3">
        <w:trPr>
          <w:trHeight w:val="284"/>
          <w:jc w:val="center"/>
        </w:trPr>
        <w:tc>
          <w:tcPr>
            <w:tcW w:w="1461" w:type="pct"/>
            <w:shd w:val="clear" w:color="auto" w:fill="F2F2F2"/>
            <w:vAlign w:val="center"/>
            <w:hideMark/>
          </w:tcPr>
          <w:p w14:paraId="6B978C30"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Prostor</w:t>
            </w:r>
          </w:p>
        </w:tc>
        <w:tc>
          <w:tcPr>
            <w:tcW w:w="656" w:type="pct"/>
            <w:shd w:val="clear" w:color="auto" w:fill="F2F2F2"/>
            <w:vAlign w:val="center"/>
            <w:hideMark/>
          </w:tcPr>
          <w:p w14:paraId="2FEA0014"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Površina u m</w:t>
            </w:r>
            <w:r w:rsidRPr="007A3CD3">
              <w:rPr>
                <w:rFonts w:ascii="Times New Roman" w:eastAsia="Times New Roman" w:hAnsi="Times New Roman" w:cs="Times New Roman"/>
                <w:b/>
                <w:bCs/>
                <w:sz w:val="24"/>
                <w:szCs w:val="24"/>
                <w:vertAlign w:val="superscript"/>
                <w:lang w:eastAsia="hr-HR"/>
              </w:rPr>
              <w:t>2</w:t>
            </w:r>
          </w:p>
        </w:tc>
        <w:tc>
          <w:tcPr>
            <w:tcW w:w="2883" w:type="pct"/>
            <w:shd w:val="clear" w:color="auto" w:fill="F2F2F2"/>
            <w:vAlign w:val="center"/>
            <w:hideMark/>
          </w:tcPr>
          <w:p w14:paraId="3F11D5CF" w14:textId="77777777" w:rsidR="007A3CD3" w:rsidRPr="007A3CD3" w:rsidRDefault="007A3CD3" w:rsidP="007A3CD3">
            <w:pPr>
              <w:spacing w:after="0"/>
              <w:jc w:val="center"/>
              <w:rPr>
                <w:rFonts w:ascii="Times New Roman" w:eastAsia="Times New Roman" w:hAnsi="Times New Roman" w:cs="Times New Roman"/>
                <w:b/>
                <w:bCs/>
                <w:sz w:val="24"/>
                <w:szCs w:val="24"/>
                <w:lang w:eastAsia="hr-HR"/>
              </w:rPr>
            </w:pPr>
            <w:r w:rsidRPr="007A3CD3">
              <w:rPr>
                <w:rFonts w:ascii="Times New Roman" w:eastAsia="Times New Roman" w:hAnsi="Times New Roman" w:cs="Times New Roman"/>
                <w:b/>
                <w:bCs/>
                <w:sz w:val="24"/>
                <w:szCs w:val="24"/>
                <w:lang w:eastAsia="hr-HR"/>
              </w:rPr>
              <w:t>Namjena</w:t>
            </w:r>
          </w:p>
        </w:tc>
      </w:tr>
      <w:tr w:rsidR="007A3CD3" w:rsidRPr="007A3CD3" w14:paraId="5618471E" w14:textId="77777777" w:rsidTr="007A3CD3">
        <w:trPr>
          <w:trHeight w:val="284"/>
          <w:jc w:val="center"/>
        </w:trPr>
        <w:tc>
          <w:tcPr>
            <w:tcW w:w="1461" w:type="pct"/>
            <w:shd w:val="clear" w:color="auto" w:fill="auto"/>
            <w:vAlign w:val="center"/>
          </w:tcPr>
          <w:p w14:paraId="162BBEE3"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Koprivna, Ruđera Boškovića 42</w:t>
            </w:r>
          </w:p>
        </w:tc>
        <w:tc>
          <w:tcPr>
            <w:tcW w:w="656" w:type="pct"/>
            <w:shd w:val="clear" w:color="auto" w:fill="auto"/>
            <w:noWrap/>
            <w:vAlign w:val="center"/>
          </w:tcPr>
          <w:p w14:paraId="2746C835"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80 m²</w:t>
            </w:r>
          </w:p>
        </w:tc>
        <w:tc>
          <w:tcPr>
            <w:tcW w:w="2883" w:type="pct"/>
            <w:shd w:val="clear" w:color="auto" w:fill="auto"/>
            <w:vAlign w:val="center"/>
          </w:tcPr>
          <w:p w14:paraId="617B6681"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Sjedište Komunalnog trgovačkog društva Šodolovci d.o.o. dato na besplatno korištenje</w:t>
            </w:r>
          </w:p>
        </w:tc>
      </w:tr>
      <w:tr w:rsidR="007A3CD3" w:rsidRPr="007A3CD3" w14:paraId="145F39F2" w14:textId="77777777" w:rsidTr="007A3CD3">
        <w:trPr>
          <w:trHeight w:val="165"/>
          <w:jc w:val="center"/>
        </w:trPr>
        <w:tc>
          <w:tcPr>
            <w:tcW w:w="1461" w:type="pct"/>
            <w:tcBorders>
              <w:bottom w:val="single" w:sz="4" w:space="0" w:color="auto"/>
            </w:tcBorders>
            <w:shd w:val="clear" w:color="auto" w:fill="auto"/>
            <w:vAlign w:val="center"/>
          </w:tcPr>
          <w:p w14:paraId="7C6D2515"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Trg Slobode 7- lokal broj 1</w:t>
            </w:r>
          </w:p>
        </w:tc>
        <w:tc>
          <w:tcPr>
            <w:tcW w:w="656" w:type="pct"/>
            <w:tcBorders>
              <w:bottom w:val="single" w:sz="4" w:space="0" w:color="auto"/>
            </w:tcBorders>
            <w:shd w:val="clear" w:color="auto" w:fill="auto"/>
            <w:noWrap/>
            <w:vAlign w:val="center"/>
          </w:tcPr>
          <w:p w14:paraId="02349902"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80 m²</w:t>
            </w:r>
          </w:p>
        </w:tc>
        <w:tc>
          <w:tcPr>
            <w:tcW w:w="2883" w:type="pct"/>
            <w:tcBorders>
              <w:bottom w:val="single" w:sz="4" w:space="0" w:color="auto"/>
            </w:tcBorders>
            <w:shd w:val="clear" w:color="auto" w:fill="auto"/>
            <w:vAlign w:val="center"/>
          </w:tcPr>
          <w:p w14:paraId="36DE974D"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Trgovina- u zakupu „Narodni trgovački lanac“ d.o.o.</w:t>
            </w:r>
          </w:p>
        </w:tc>
      </w:tr>
      <w:tr w:rsidR="007A3CD3" w:rsidRPr="007A3CD3" w14:paraId="1C09C5C7" w14:textId="77777777" w:rsidTr="007A3CD3">
        <w:trPr>
          <w:trHeight w:val="165"/>
          <w:jc w:val="center"/>
        </w:trPr>
        <w:tc>
          <w:tcPr>
            <w:tcW w:w="1461" w:type="pct"/>
            <w:tcBorders>
              <w:bottom w:val="single" w:sz="4" w:space="0" w:color="auto"/>
            </w:tcBorders>
            <w:shd w:val="clear" w:color="auto" w:fill="auto"/>
            <w:vAlign w:val="center"/>
          </w:tcPr>
          <w:p w14:paraId="243EC2A5"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Šodolovci, Trg Slobode 7- lokal broj 2</w:t>
            </w:r>
          </w:p>
        </w:tc>
        <w:tc>
          <w:tcPr>
            <w:tcW w:w="656" w:type="pct"/>
            <w:tcBorders>
              <w:bottom w:val="single" w:sz="4" w:space="0" w:color="auto"/>
            </w:tcBorders>
            <w:shd w:val="clear" w:color="auto" w:fill="auto"/>
            <w:noWrap/>
            <w:vAlign w:val="center"/>
          </w:tcPr>
          <w:p w14:paraId="16BE0398"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25 m²</w:t>
            </w:r>
          </w:p>
        </w:tc>
        <w:tc>
          <w:tcPr>
            <w:tcW w:w="2883" w:type="pct"/>
            <w:tcBorders>
              <w:bottom w:val="single" w:sz="4" w:space="0" w:color="auto"/>
            </w:tcBorders>
            <w:shd w:val="clear" w:color="auto" w:fill="auto"/>
            <w:vAlign w:val="center"/>
          </w:tcPr>
          <w:p w14:paraId="129C94EB"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Kafić- u zakupu „Mali spas“ </w:t>
            </w:r>
            <w:proofErr w:type="spellStart"/>
            <w:r w:rsidRPr="007A3CD3">
              <w:rPr>
                <w:rFonts w:ascii="Times New Roman" w:eastAsia="Calibri" w:hAnsi="Times New Roman" w:cs="Times New Roman"/>
                <w:sz w:val="24"/>
                <w:szCs w:val="24"/>
              </w:rPr>
              <w:t>j.d.o.o</w:t>
            </w:r>
            <w:proofErr w:type="spellEnd"/>
            <w:r w:rsidRPr="007A3CD3">
              <w:rPr>
                <w:rFonts w:ascii="Times New Roman" w:eastAsia="Calibri" w:hAnsi="Times New Roman" w:cs="Times New Roman"/>
                <w:sz w:val="24"/>
                <w:szCs w:val="24"/>
              </w:rPr>
              <w:t xml:space="preserve">. </w:t>
            </w:r>
          </w:p>
        </w:tc>
      </w:tr>
      <w:tr w:rsidR="007A3CD3" w:rsidRPr="007A3CD3" w14:paraId="7576CBC5" w14:textId="77777777" w:rsidTr="007A3CD3">
        <w:trPr>
          <w:trHeight w:val="165"/>
          <w:jc w:val="center"/>
        </w:trPr>
        <w:tc>
          <w:tcPr>
            <w:tcW w:w="1461" w:type="pct"/>
            <w:tcBorders>
              <w:bottom w:val="single" w:sz="4" w:space="0" w:color="auto"/>
            </w:tcBorders>
            <w:shd w:val="clear" w:color="auto" w:fill="auto"/>
            <w:vAlign w:val="center"/>
          </w:tcPr>
          <w:p w14:paraId="3DF524EE"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Silaš, Borisa </w:t>
            </w:r>
            <w:proofErr w:type="spellStart"/>
            <w:r w:rsidRPr="007A3CD3">
              <w:rPr>
                <w:rFonts w:ascii="Times New Roman" w:eastAsia="Calibri" w:hAnsi="Times New Roman" w:cs="Times New Roman"/>
                <w:sz w:val="24"/>
                <w:szCs w:val="24"/>
              </w:rPr>
              <w:t>Kidriča</w:t>
            </w:r>
            <w:proofErr w:type="spellEnd"/>
            <w:r w:rsidRPr="007A3CD3">
              <w:rPr>
                <w:rFonts w:ascii="Times New Roman" w:eastAsia="Calibri" w:hAnsi="Times New Roman" w:cs="Times New Roman"/>
                <w:sz w:val="24"/>
                <w:szCs w:val="24"/>
              </w:rPr>
              <w:t xml:space="preserve"> 1- lokal broj 1</w:t>
            </w:r>
          </w:p>
        </w:tc>
        <w:tc>
          <w:tcPr>
            <w:tcW w:w="656" w:type="pct"/>
            <w:tcBorders>
              <w:bottom w:val="single" w:sz="4" w:space="0" w:color="auto"/>
            </w:tcBorders>
            <w:shd w:val="clear" w:color="auto" w:fill="auto"/>
            <w:noWrap/>
            <w:vAlign w:val="center"/>
          </w:tcPr>
          <w:p w14:paraId="00969CCD"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48 m²</w:t>
            </w:r>
          </w:p>
        </w:tc>
        <w:tc>
          <w:tcPr>
            <w:tcW w:w="2883" w:type="pct"/>
            <w:tcBorders>
              <w:bottom w:val="single" w:sz="4" w:space="0" w:color="auto"/>
            </w:tcBorders>
            <w:shd w:val="clear" w:color="auto" w:fill="auto"/>
            <w:vAlign w:val="center"/>
          </w:tcPr>
          <w:p w14:paraId="2D0A0BE3"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Trgovina- u zakupu „</w:t>
            </w:r>
            <w:proofErr w:type="spellStart"/>
            <w:r w:rsidRPr="007A3CD3">
              <w:rPr>
                <w:rFonts w:ascii="Times New Roman" w:eastAsia="Calibri" w:hAnsi="Times New Roman" w:cs="Times New Roman"/>
                <w:sz w:val="24"/>
                <w:szCs w:val="24"/>
              </w:rPr>
              <w:t>Vasiljev</w:t>
            </w:r>
            <w:proofErr w:type="spellEnd"/>
            <w:r w:rsidRPr="007A3CD3">
              <w:rPr>
                <w:rFonts w:ascii="Times New Roman" w:eastAsia="Calibri" w:hAnsi="Times New Roman" w:cs="Times New Roman"/>
                <w:sz w:val="24"/>
                <w:szCs w:val="24"/>
              </w:rPr>
              <w:t>“ d.o.o.</w:t>
            </w:r>
          </w:p>
        </w:tc>
      </w:tr>
      <w:tr w:rsidR="007A3CD3" w:rsidRPr="007A3CD3" w14:paraId="5C89CD1A" w14:textId="77777777" w:rsidTr="007A3CD3">
        <w:trPr>
          <w:trHeight w:val="165"/>
          <w:jc w:val="center"/>
        </w:trPr>
        <w:tc>
          <w:tcPr>
            <w:tcW w:w="1461" w:type="pct"/>
            <w:tcBorders>
              <w:bottom w:val="single" w:sz="4" w:space="0" w:color="auto"/>
            </w:tcBorders>
            <w:shd w:val="clear" w:color="auto" w:fill="auto"/>
            <w:vAlign w:val="center"/>
          </w:tcPr>
          <w:p w14:paraId="697434C5"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Ada, Glavna 6- lokal 1</w:t>
            </w:r>
          </w:p>
        </w:tc>
        <w:tc>
          <w:tcPr>
            <w:tcW w:w="656" w:type="pct"/>
            <w:tcBorders>
              <w:bottom w:val="single" w:sz="4" w:space="0" w:color="auto"/>
            </w:tcBorders>
            <w:shd w:val="clear" w:color="auto" w:fill="auto"/>
            <w:noWrap/>
            <w:vAlign w:val="center"/>
          </w:tcPr>
          <w:p w14:paraId="2A1956E3"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40 m²</w:t>
            </w:r>
          </w:p>
        </w:tc>
        <w:tc>
          <w:tcPr>
            <w:tcW w:w="2883" w:type="pct"/>
            <w:tcBorders>
              <w:bottom w:val="single" w:sz="4" w:space="0" w:color="auto"/>
            </w:tcBorders>
            <w:shd w:val="clear" w:color="auto" w:fill="auto"/>
            <w:vAlign w:val="center"/>
          </w:tcPr>
          <w:p w14:paraId="29271CD5"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Sjedište udruge „Seoska idila“ Ada- dato na besplatno korištenje</w:t>
            </w:r>
          </w:p>
        </w:tc>
      </w:tr>
      <w:tr w:rsidR="007A3CD3" w:rsidRPr="007A3CD3" w14:paraId="352A4590" w14:textId="77777777" w:rsidTr="007A3CD3">
        <w:trPr>
          <w:trHeight w:val="165"/>
          <w:jc w:val="center"/>
        </w:trPr>
        <w:tc>
          <w:tcPr>
            <w:tcW w:w="1461" w:type="pct"/>
            <w:tcBorders>
              <w:bottom w:val="single" w:sz="4" w:space="0" w:color="auto"/>
            </w:tcBorders>
            <w:shd w:val="clear" w:color="auto" w:fill="auto"/>
            <w:vAlign w:val="center"/>
          </w:tcPr>
          <w:p w14:paraId="2D8E415A"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Paulin Dvor, Glavna 21</w:t>
            </w:r>
          </w:p>
        </w:tc>
        <w:tc>
          <w:tcPr>
            <w:tcW w:w="656" w:type="pct"/>
            <w:tcBorders>
              <w:bottom w:val="single" w:sz="4" w:space="0" w:color="auto"/>
            </w:tcBorders>
            <w:shd w:val="clear" w:color="auto" w:fill="auto"/>
            <w:noWrap/>
            <w:vAlign w:val="center"/>
          </w:tcPr>
          <w:p w14:paraId="456DEA8B"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20 m²</w:t>
            </w:r>
          </w:p>
        </w:tc>
        <w:tc>
          <w:tcPr>
            <w:tcW w:w="2883" w:type="pct"/>
            <w:tcBorders>
              <w:bottom w:val="single" w:sz="4" w:space="0" w:color="auto"/>
            </w:tcBorders>
            <w:shd w:val="clear" w:color="auto" w:fill="auto"/>
            <w:vAlign w:val="center"/>
          </w:tcPr>
          <w:p w14:paraId="24CBAFF6"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Dano Župi rođenja Svetog Ivana Krstitelja iz </w:t>
            </w:r>
            <w:proofErr w:type="spellStart"/>
            <w:r w:rsidRPr="007A3CD3">
              <w:rPr>
                <w:rFonts w:ascii="Times New Roman" w:eastAsia="Calibri" w:hAnsi="Times New Roman" w:cs="Times New Roman"/>
                <w:sz w:val="24"/>
                <w:szCs w:val="24"/>
              </w:rPr>
              <w:t>Vladislavaca</w:t>
            </w:r>
            <w:proofErr w:type="spellEnd"/>
            <w:r w:rsidRPr="007A3CD3">
              <w:rPr>
                <w:rFonts w:ascii="Times New Roman" w:eastAsia="Calibri" w:hAnsi="Times New Roman" w:cs="Times New Roman"/>
                <w:sz w:val="24"/>
                <w:szCs w:val="24"/>
              </w:rPr>
              <w:t xml:space="preserve"> na besplatno korištenje</w:t>
            </w:r>
          </w:p>
        </w:tc>
      </w:tr>
      <w:tr w:rsidR="007A3CD3" w:rsidRPr="007A3CD3" w14:paraId="49E20E3D" w14:textId="77777777" w:rsidTr="007A3CD3">
        <w:trPr>
          <w:trHeight w:val="165"/>
          <w:jc w:val="center"/>
        </w:trPr>
        <w:tc>
          <w:tcPr>
            <w:tcW w:w="1461" w:type="pct"/>
            <w:tcBorders>
              <w:bottom w:val="single" w:sz="4" w:space="0" w:color="auto"/>
            </w:tcBorders>
            <w:shd w:val="clear" w:color="auto" w:fill="auto"/>
            <w:vAlign w:val="center"/>
          </w:tcPr>
          <w:p w14:paraId="31BB6CF2"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Silaš, Borisa </w:t>
            </w:r>
            <w:proofErr w:type="spellStart"/>
            <w:r w:rsidRPr="007A3CD3">
              <w:rPr>
                <w:rFonts w:ascii="Times New Roman" w:eastAsia="Calibri" w:hAnsi="Times New Roman" w:cs="Times New Roman"/>
                <w:sz w:val="24"/>
                <w:szCs w:val="24"/>
              </w:rPr>
              <w:t>Kidriča</w:t>
            </w:r>
            <w:proofErr w:type="spellEnd"/>
            <w:r w:rsidRPr="007A3CD3">
              <w:rPr>
                <w:rFonts w:ascii="Times New Roman" w:eastAsia="Calibri" w:hAnsi="Times New Roman" w:cs="Times New Roman"/>
                <w:sz w:val="24"/>
                <w:szCs w:val="24"/>
              </w:rPr>
              <w:t xml:space="preserve"> 2- lokal broj 2</w:t>
            </w:r>
          </w:p>
        </w:tc>
        <w:tc>
          <w:tcPr>
            <w:tcW w:w="656" w:type="pct"/>
            <w:tcBorders>
              <w:bottom w:val="single" w:sz="4" w:space="0" w:color="auto"/>
            </w:tcBorders>
            <w:shd w:val="clear" w:color="auto" w:fill="auto"/>
            <w:noWrap/>
            <w:vAlign w:val="center"/>
          </w:tcPr>
          <w:p w14:paraId="7E4F4C43"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32 m²</w:t>
            </w:r>
          </w:p>
        </w:tc>
        <w:tc>
          <w:tcPr>
            <w:tcW w:w="2883" w:type="pct"/>
            <w:tcBorders>
              <w:bottom w:val="single" w:sz="4" w:space="0" w:color="auto"/>
            </w:tcBorders>
            <w:shd w:val="clear" w:color="auto" w:fill="auto"/>
            <w:vAlign w:val="center"/>
          </w:tcPr>
          <w:p w14:paraId="432DAA10"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Ne koristi se</w:t>
            </w:r>
          </w:p>
        </w:tc>
      </w:tr>
      <w:tr w:rsidR="007A3CD3" w:rsidRPr="007A3CD3" w14:paraId="6A6F3D65" w14:textId="77777777" w:rsidTr="007A3CD3">
        <w:trPr>
          <w:trHeight w:val="165"/>
          <w:jc w:val="center"/>
        </w:trPr>
        <w:tc>
          <w:tcPr>
            <w:tcW w:w="1461" w:type="pct"/>
            <w:tcBorders>
              <w:bottom w:val="single" w:sz="4" w:space="0" w:color="auto"/>
            </w:tcBorders>
            <w:shd w:val="clear" w:color="auto" w:fill="auto"/>
            <w:vAlign w:val="center"/>
          </w:tcPr>
          <w:p w14:paraId="00491F9E"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Ada, Glavna 6- lokal 2</w:t>
            </w:r>
          </w:p>
        </w:tc>
        <w:tc>
          <w:tcPr>
            <w:tcW w:w="656" w:type="pct"/>
            <w:tcBorders>
              <w:bottom w:val="single" w:sz="4" w:space="0" w:color="auto"/>
            </w:tcBorders>
            <w:shd w:val="clear" w:color="auto" w:fill="auto"/>
            <w:noWrap/>
            <w:vAlign w:val="center"/>
          </w:tcPr>
          <w:p w14:paraId="104EA1A1"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30 m²</w:t>
            </w:r>
          </w:p>
        </w:tc>
        <w:tc>
          <w:tcPr>
            <w:tcW w:w="2883" w:type="pct"/>
            <w:tcBorders>
              <w:bottom w:val="single" w:sz="4" w:space="0" w:color="auto"/>
            </w:tcBorders>
            <w:shd w:val="clear" w:color="auto" w:fill="auto"/>
            <w:vAlign w:val="center"/>
          </w:tcPr>
          <w:p w14:paraId="339B5DEE"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Ne koristi se</w:t>
            </w:r>
          </w:p>
        </w:tc>
      </w:tr>
      <w:tr w:rsidR="007A3CD3" w:rsidRPr="007A3CD3" w14:paraId="3764E98B" w14:textId="77777777" w:rsidTr="007A3CD3">
        <w:trPr>
          <w:trHeight w:val="137"/>
          <w:jc w:val="center"/>
        </w:trPr>
        <w:tc>
          <w:tcPr>
            <w:tcW w:w="1461" w:type="pct"/>
            <w:tcBorders>
              <w:top w:val="single" w:sz="4" w:space="0" w:color="auto"/>
            </w:tcBorders>
            <w:shd w:val="clear" w:color="auto" w:fill="auto"/>
            <w:vAlign w:val="center"/>
          </w:tcPr>
          <w:p w14:paraId="4893381D"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Petrova Slatina, Kordunaška 48</w:t>
            </w:r>
          </w:p>
        </w:tc>
        <w:tc>
          <w:tcPr>
            <w:tcW w:w="656" w:type="pct"/>
            <w:tcBorders>
              <w:top w:val="single" w:sz="4" w:space="0" w:color="auto"/>
            </w:tcBorders>
            <w:shd w:val="clear" w:color="auto" w:fill="auto"/>
            <w:noWrap/>
            <w:vAlign w:val="center"/>
          </w:tcPr>
          <w:p w14:paraId="52DC8401"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60 m²</w:t>
            </w:r>
          </w:p>
        </w:tc>
        <w:tc>
          <w:tcPr>
            <w:tcW w:w="2883" w:type="pct"/>
            <w:tcBorders>
              <w:top w:val="single" w:sz="4" w:space="0" w:color="auto"/>
            </w:tcBorders>
            <w:shd w:val="clear" w:color="auto" w:fill="auto"/>
            <w:vAlign w:val="center"/>
          </w:tcPr>
          <w:p w14:paraId="70C10189" w14:textId="77777777" w:rsidR="007A3CD3" w:rsidRPr="007A3CD3" w:rsidRDefault="007A3CD3" w:rsidP="007A3CD3">
            <w:pPr>
              <w:spacing w:after="0"/>
              <w:jc w:val="center"/>
              <w:rPr>
                <w:rFonts w:ascii="Times New Roman" w:eastAsia="Calibri" w:hAnsi="Times New Roman" w:cs="Times New Roman"/>
                <w:sz w:val="24"/>
                <w:szCs w:val="24"/>
              </w:rPr>
            </w:pPr>
            <w:r w:rsidRPr="007A3CD3">
              <w:rPr>
                <w:rFonts w:ascii="Times New Roman" w:eastAsia="Calibri" w:hAnsi="Times New Roman" w:cs="Times New Roman"/>
                <w:sz w:val="24"/>
                <w:szCs w:val="24"/>
              </w:rPr>
              <w:t>Sjedište udruge „Lanka“ Petrova Slatina- dato na besplatno korištenje</w:t>
            </w:r>
          </w:p>
        </w:tc>
      </w:tr>
    </w:tbl>
    <w:p w14:paraId="35604E3E" w14:textId="77777777" w:rsidR="007A3CD3" w:rsidRPr="007A3CD3" w:rsidRDefault="007A3CD3" w:rsidP="007A3CD3">
      <w:pPr>
        <w:spacing w:after="0"/>
        <w:ind w:firstLine="567"/>
        <w:jc w:val="both"/>
        <w:rPr>
          <w:rFonts w:ascii="Times New Roman" w:eastAsia="Arial" w:hAnsi="Times New Roman" w:cs="Times New Roman"/>
          <w:sz w:val="24"/>
          <w:szCs w:val="24"/>
        </w:rPr>
      </w:pPr>
    </w:p>
    <w:p w14:paraId="3F9E6AD9" w14:textId="0F2302CE" w:rsidR="007A3CD3" w:rsidRPr="007A3CD3" w:rsidRDefault="007A3CD3" w:rsidP="001C5CC0">
      <w:pPr>
        <w:spacing w:after="0"/>
        <w:ind w:firstLine="567"/>
        <w:jc w:val="both"/>
        <w:rPr>
          <w:rFonts w:ascii="Times New Roman" w:eastAsia="Calibri" w:hAnsi="Times New Roman" w:cs="Times New Roman"/>
          <w:sz w:val="24"/>
          <w:szCs w:val="24"/>
        </w:rPr>
      </w:pPr>
      <w:r w:rsidRPr="007A3CD3">
        <w:rPr>
          <w:rFonts w:ascii="Times New Roman" w:eastAsia="Arial" w:hAnsi="Times New Roman" w:cs="Times New Roman"/>
          <w:sz w:val="24"/>
          <w:szCs w:val="24"/>
        </w:rPr>
        <w:t xml:space="preserve">Općina Šodolovci planira utvrditi namjenu nekretnina s kojima upravlja i raspolaže i ustrojiti evidenciju o ostvarenim prihodima i rashodima od upravljanja i raspolaganja </w:t>
      </w:r>
      <w:r w:rsidRPr="007A3CD3">
        <w:rPr>
          <w:rFonts w:ascii="Times New Roman" w:eastAsia="Arial" w:hAnsi="Times New Roman" w:cs="Times New Roman"/>
          <w:sz w:val="24"/>
          <w:szCs w:val="24"/>
        </w:rPr>
        <w:lastRenderedPageBreak/>
        <w:t>nekretninama po svakoj jedinici nekretnina kako bi se mogla utvrditi i pratiti učinkovitost upravljanja i raspolaganja nekretninama. Prema načelu dobrog gospodara i u svrhu učinkovitog raspolaganja imovinom i proračunskim sredstvima za nekretnine koje nisu u funkciji poduzimat će se aktivnosti za stavljanje u funkciju prema utvrđenoj namjeni.</w:t>
      </w:r>
    </w:p>
    <w:p w14:paraId="30E8FE4F" w14:textId="77777777" w:rsidR="007A3CD3" w:rsidRPr="007A3CD3" w:rsidRDefault="007A3CD3" w:rsidP="007A3CD3">
      <w:pPr>
        <w:rPr>
          <w:rFonts w:ascii="Times New Roman" w:eastAsia="Calibri" w:hAnsi="Times New Roman" w:cs="Times New Roman"/>
          <w:sz w:val="24"/>
          <w:szCs w:val="24"/>
        </w:rPr>
      </w:pPr>
    </w:p>
    <w:p w14:paraId="7570EA2C"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03" w:name="_Toc462324663"/>
      <w:bookmarkStart w:id="104" w:name="_Toc30667164"/>
      <w:r w:rsidRPr="007A3CD3">
        <w:rPr>
          <w:rFonts w:ascii="Times New Roman" w:eastAsia="Times New Roman" w:hAnsi="Times New Roman" w:cs="Times New Roman"/>
          <w:b/>
          <w:bCs/>
          <w:kern w:val="36"/>
          <w:sz w:val="24"/>
          <w:szCs w:val="24"/>
          <w:lang w:eastAsia="hr-HR"/>
        </w:rPr>
        <w:t xml:space="preserve">GODIŠNJI PLAN UPRAVLJANJA I RASPOLAGANJA GRAĐEVINSKIM ZEMLJIŠTEM U VLASNIŠTVU </w:t>
      </w:r>
      <w:bookmarkEnd w:id="103"/>
      <w:r w:rsidRPr="007A3CD3">
        <w:rPr>
          <w:rFonts w:ascii="Times New Roman" w:eastAsia="Times New Roman" w:hAnsi="Times New Roman" w:cs="Times New Roman"/>
          <w:b/>
          <w:bCs/>
          <w:kern w:val="36"/>
          <w:sz w:val="24"/>
          <w:szCs w:val="24"/>
          <w:lang w:eastAsia="hr-HR"/>
        </w:rPr>
        <w:t>OPĆINE ŠODOLOVCI</w:t>
      </w:r>
      <w:bookmarkEnd w:id="104"/>
    </w:p>
    <w:p w14:paraId="07D49326" w14:textId="77777777" w:rsidR="007A3CD3" w:rsidRPr="007A3CD3" w:rsidRDefault="007A3CD3" w:rsidP="007A3CD3">
      <w:pPr>
        <w:spacing w:after="0"/>
        <w:contextualSpacing/>
        <w:jc w:val="both"/>
        <w:rPr>
          <w:rFonts w:ascii="Times New Roman" w:eastAsia="Times New Roman" w:hAnsi="Times New Roman" w:cs="Times New Roman"/>
          <w:b/>
          <w:sz w:val="24"/>
          <w:szCs w:val="24"/>
        </w:rPr>
      </w:pPr>
    </w:p>
    <w:p w14:paraId="011DC158"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Arial" w:hAnsi="Times New Roman" w:cs="Times New Roman"/>
          <w:sz w:val="24"/>
          <w:szCs w:val="24"/>
        </w:rPr>
        <w:t xml:space="preserve">Građevinsko zemljište je, prema odredbama </w:t>
      </w:r>
      <w:hyperlink r:id="rId39" w:history="1">
        <w:r w:rsidRPr="007A3CD3">
          <w:rPr>
            <w:rFonts w:ascii="Times New Roman" w:eastAsia="Arial" w:hAnsi="Times New Roman" w:cs="Times New Roman"/>
            <w:sz w:val="24"/>
            <w:szCs w:val="24"/>
          </w:rPr>
          <w:t xml:space="preserve">Zakona o prostornom uređenju </w:t>
        </w:r>
        <w:r w:rsidRPr="007A3CD3">
          <w:rPr>
            <w:rFonts w:ascii="Times New Roman" w:eastAsia="Calibri" w:hAnsi="Times New Roman" w:cs="Times New Roman"/>
            <w:sz w:val="24"/>
            <w:szCs w:val="24"/>
          </w:rPr>
          <w:t xml:space="preserve">(»Narodne novine«, broj </w:t>
        </w:r>
        <w:r w:rsidRPr="007A3CD3">
          <w:rPr>
            <w:rFonts w:ascii="Times New Roman" w:eastAsia="Arial" w:hAnsi="Times New Roman" w:cs="Times New Roman"/>
            <w:sz w:val="24"/>
            <w:szCs w:val="24"/>
          </w:rPr>
          <w:t>153/13, 65/17, 114/18, 39/19 i 98/19)</w:t>
        </w:r>
      </w:hyperlink>
      <w:r w:rsidRPr="007A3CD3">
        <w:rPr>
          <w:rFonts w:ascii="Times New Roman" w:eastAsia="Arial" w:hAnsi="Times New Roman" w:cs="Times New Roman"/>
          <w:sz w:val="24"/>
          <w:szCs w:val="24"/>
        </w:rPr>
        <w:t xml:space="preserve"> zemljište koje je izgrađeno, uređeno ili prostornim planom namijenjeno za građenje građevina ili uređenje površina javne namjene.</w:t>
      </w:r>
    </w:p>
    <w:p w14:paraId="6D8F0AB5"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Times New Roman" w:hAnsi="Times New Roman" w:cs="Times New Roman"/>
          <w:sz w:val="24"/>
          <w:szCs w:val="24"/>
        </w:rPr>
        <w:t>Građevinsko zemljište čini važan udio nekretnina u vlasništvu Općine Šodolovci koji predstavlja veliki potencijal za investicije i ostvarivanje ekonomskog rasta. Aktivnosti u upravljanju i raspolaganju građevinskim zemljištem u vlasništvu Općine Šodolovci podrazumijevaju i provođenje postupaka stavljanja tog zemljišta u funkciju: prodajom, osnivanjem prava građenja i prava služnosti, rješavanje imovinskopravnih odnosa, davanjem u zakup zemljišta te kupnjom nekretnina za korist Općine Šodolovci, kao i drugim poslovima u vezi sa zemljištem u vlasništvu Općine Šodolovci, ako upravljanje i raspolaganje njima nije u nadležnosti drugog tijela.</w:t>
      </w:r>
    </w:p>
    <w:p w14:paraId="239AB55F"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Times New Roman" w:hAnsi="Times New Roman" w:cs="Times New Roman"/>
          <w:sz w:val="24"/>
          <w:szCs w:val="24"/>
        </w:rPr>
        <w:t>Upravljanje i raspolaganje građevinskim zemljištem u vlasništvu Općine Šodolovci uređeno je:</w:t>
      </w:r>
    </w:p>
    <w:p w14:paraId="012CC705" w14:textId="77777777" w:rsidR="007A3CD3" w:rsidRPr="007A3CD3" w:rsidRDefault="007E2A0D" w:rsidP="007A3CD3">
      <w:pPr>
        <w:numPr>
          <w:ilvl w:val="0"/>
          <w:numId w:val="4"/>
        </w:numPr>
        <w:spacing w:after="0" w:line="259" w:lineRule="auto"/>
        <w:ind w:left="567" w:hanging="283"/>
        <w:contextualSpacing/>
        <w:jc w:val="both"/>
        <w:rPr>
          <w:rFonts w:ascii="Times New Roman" w:eastAsia="Times New Roman" w:hAnsi="Times New Roman" w:cs="Times New Roman"/>
          <w:sz w:val="24"/>
          <w:szCs w:val="24"/>
        </w:rPr>
      </w:pPr>
      <w:hyperlink r:id="rId40" w:history="1">
        <w:hyperlink r:id="rId41" w:history="1">
          <w:r w:rsidR="007A3CD3" w:rsidRPr="007A3CD3">
            <w:rPr>
              <w:rFonts w:ascii="Times New Roman" w:eastAsia="Calibri" w:hAnsi="Times New Roman" w:cs="Times New Roman"/>
              <w:bCs/>
              <w:sz w:val="24"/>
              <w:szCs w:val="24"/>
            </w:rPr>
            <w:t xml:space="preserve">Zakonom o upravljanju državnom imovinom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Calibri" w:hAnsi="Times New Roman" w:cs="Times New Roman"/>
              <w:bCs/>
              <w:sz w:val="24"/>
              <w:szCs w:val="24"/>
            </w:rPr>
            <w:t>52/18)</w:t>
          </w:r>
        </w:hyperlink>
        <w:r w:rsidR="007A3CD3" w:rsidRPr="007A3CD3">
          <w:rPr>
            <w:rFonts w:ascii="Times New Roman" w:eastAsia="Times New Roman" w:hAnsi="Times New Roman" w:cs="Times New Roman"/>
            <w:sz w:val="24"/>
            <w:szCs w:val="24"/>
          </w:rPr>
          <w:t>,</w:t>
        </w:r>
      </w:hyperlink>
    </w:p>
    <w:p w14:paraId="2DDBC590" w14:textId="77777777" w:rsidR="007A3CD3" w:rsidRPr="007A3CD3" w:rsidRDefault="007E2A0D" w:rsidP="007A3CD3">
      <w:pPr>
        <w:numPr>
          <w:ilvl w:val="0"/>
          <w:numId w:val="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2" w:history="1">
        <w:r w:rsidR="007A3CD3" w:rsidRPr="007A3CD3">
          <w:rPr>
            <w:rFonts w:ascii="Times New Roman" w:eastAsia="Times New Roman" w:hAnsi="Times New Roman" w:cs="Times New Roman"/>
            <w:sz w:val="24"/>
            <w:szCs w:val="24"/>
          </w:rPr>
          <w:t>Zakonom o uređivanju imovinskopravnih odnosa u svrhu izgradnje infrastrukturnih građevina</w:t>
        </w:r>
      </w:hyperlink>
      <w:r w:rsidR="007A3CD3" w:rsidRPr="007A3CD3">
        <w:rPr>
          <w:rFonts w:ascii="Times New Roman" w:eastAsia="Calibri" w:hAnsi="Times New Roman" w:cs="Times New Roman"/>
          <w:sz w:val="24"/>
          <w:szCs w:val="24"/>
        </w:rPr>
        <w:t xml:space="preserve"> (»Narodne novine« broj </w:t>
      </w:r>
      <w:r w:rsidR="007A3CD3" w:rsidRPr="007A3CD3">
        <w:rPr>
          <w:rFonts w:ascii="Times New Roman" w:eastAsia="Times New Roman" w:hAnsi="Times New Roman" w:cs="Times New Roman"/>
          <w:sz w:val="24"/>
          <w:szCs w:val="24"/>
        </w:rPr>
        <w:t>80/11),</w:t>
      </w:r>
    </w:p>
    <w:p w14:paraId="6336E85F" w14:textId="77777777" w:rsidR="007A3CD3" w:rsidRPr="007A3CD3" w:rsidRDefault="007E2A0D" w:rsidP="007A3CD3">
      <w:pPr>
        <w:numPr>
          <w:ilvl w:val="0"/>
          <w:numId w:val="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3" w:history="1">
        <w:r w:rsidR="007A3CD3" w:rsidRPr="007A3CD3">
          <w:rPr>
            <w:rFonts w:ascii="Times New Roman" w:eastAsia="Times New Roman" w:hAnsi="Times New Roman" w:cs="Times New Roman"/>
            <w:sz w:val="24"/>
            <w:szCs w:val="24"/>
          </w:rPr>
          <w:t>Zakonom o unapređenju poduzetničke infrastrukture</w:t>
        </w:r>
      </w:hyperlink>
      <w:r w:rsidR="007A3CD3" w:rsidRPr="007A3CD3">
        <w:rPr>
          <w:rFonts w:ascii="Times New Roman" w:eastAsia="Calibri" w:hAnsi="Times New Roman" w:cs="Times New Roman"/>
          <w:sz w:val="24"/>
          <w:szCs w:val="24"/>
        </w:rPr>
        <w:t xml:space="preserve"> (»Narodne novine« broj </w:t>
      </w:r>
      <w:r w:rsidR="007A3CD3" w:rsidRPr="007A3CD3">
        <w:rPr>
          <w:rFonts w:ascii="Times New Roman" w:eastAsia="Times New Roman" w:hAnsi="Times New Roman" w:cs="Times New Roman"/>
          <w:sz w:val="24"/>
          <w:szCs w:val="24"/>
        </w:rPr>
        <w:t>93/13, 114/13, 41/14 i 57/18),</w:t>
      </w:r>
    </w:p>
    <w:p w14:paraId="4C7D7FA8" w14:textId="77777777" w:rsidR="007A3CD3" w:rsidRPr="007A3CD3" w:rsidRDefault="007E2A0D" w:rsidP="007A3CD3">
      <w:pPr>
        <w:numPr>
          <w:ilvl w:val="0"/>
          <w:numId w:val="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4" w:history="1">
        <w:r w:rsidR="007A3CD3" w:rsidRPr="007A3CD3">
          <w:rPr>
            <w:rFonts w:ascii="Times New Roman" w:eastAsia="Times New Roman" w:hAnsi="Times New Roman" w:cs="Times New Roman"/>
            <w:sz w:val="24"/>
            <w:szCs w:val="24"/>
          </w:rPr>
          <w:t>Zakonom o strateškim investicijskim projektima</w:t>
        </w:r>
      </w:hyperlink>
      <w:r w:rsidR="007A3CD3" w:rsidRPr="007A3CD3">
        <w:rPr>
          <w:rFonts w:ascii="Times New Roman" w:eastAsia="Calibri" w:hAnsi="Times New Roman" w:cs="Times New Roman"/>
          <w:sz w:val="24"/>
          <w:szCs w:val="24"/>
        </w:rPr>
        <w:t xml:space="preserve"> Republike Hrvatske(»Narodne novine« broj </w:t>
      </w:r>
      <w:r w:rsidR="007A3CD3" w:rsidRPr="007A3CD3">
        <w:rPr>
          <w:rFonts w:ascii="Times New Roman" w:eastAsia="Times New Roman" w:hAnsi="Times New Roman" w:cs="Times New Roman"/>
          <w:sz w:val="24"/>
          <w:szCs w:val="24"/>
        </w:rPr>
        <w:t>29/18 i 114/18),</w:t>
      </w:r>
    </w:p>
    <w:p w14:paraId="05972AD9" w14:textId="77777777" w:rsidR="007A3CD3" w:rsidRPr="007A3CD3" w:rsidRDefault="007E2A0D" w:rsidP="007A3CD3">
      <w:pPr>
        <w:numPr>
          <w:ilvl w:val="0"/>
          <w:numId w:val="4"/>
        </w:numPr>
        <w:tabs>
          <w:tab w:val="left" w:pos="567"/>
        </w:tabs>
        <w:spacing w:after="160" w:line="259" w:lineRule="auto"/>
        <w:ind w:left="568" w:hanging="284"/>
        <w:jc w:val="both"/>
        <w:rPr>
          <w:rFonts w:ascii="Times New Roman" w:eastAsia="Times New Roman" w:hAnsi="Times New Roman" w:cs="Times New Roman"/>
          <w:sz w:val="24"/>
          <w:szCs w:val="24"/>
        </w:rPr>
      </w:pPr>
      <w:hyperlink r:id="rId45" w:history="1">
        <w:r w:rsidR="007A3CD3" w:rsidRPr="007A3CD3">
          <w:rPr>
            <w:rFonts w:ascii="Times New Roman" w:eastAsia="Times New Roman" w:hAnsi="Times New Roman" w:cs="Times New Roman"/>
            <w:sz w:val="24"/>
            <w:szCs w:val="24"/>
          </w:rPr>
          <w:t>Zakonom o vlasništvu i drugim stvarnim pravima</w:t>
        </w:r>
      </w:hyperlink>
      <w:r w:rsidR="007A3CD3" w:rsidRPr="007A3CD3">
        <w:rPr>
          <w:rFonts w:ascii="Times New Roman" w:eastAsia="Calibri" w:hAnsi="Times New Roman" w:cs="Times New Roman"/>
          <w:sz w:val="24"/>
          <w:szCs w:val="24"/>
        </w:rPr>
        <w:t xml:space="preserve"> (»Narodne novine« broj </w:t>
      </w:r>
      <w:r w:rsidR="007A3CD3" w:rsidRPr="007A3CD3">
        <w:rPr>
          <w:rFonts w:ascii="Times New Roman" w:eastAsia="Times New Roman" w:hAnsi="Times New Roman" w:cs="Times New Roman"/>
          <w:sz w:val="24"/>
          <w:szCs w:val="24"/>
        </w:rPr>
        <w:t>91/96, 68/98, 137/99, 22/00, 73/00, 129/00, 114/01, 79/06, 141/06, 146/08, 38/09, 153/09, 143/12 i 152/14).</w:t>
      </w:r>
    </w:p>
    <w:p w14:paraId="13538001"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 postupcima raspolaganja građevinskim zemljištem u vlasništvu Općine Šodolovci moraju se imati u vidu i propisi kao što su:</w:t>
      </w:r>
    </w:p>
    <w:p w14:paraId="0562708C"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6" w:history="1">
        <w:r w:rsidR="007A3CD3" w:rsidRPr="007A3CD3">
          <w:rPr>
            <w:rFonts w:ascii="Times New Roman" w:eastAsia="Times New Roman" w:hAnsi="Times New Roman" w:cs="Times New Roman"/>
            <w:sz w:val="24"/>
            <w:szCs w:val="24"/>
          </w:rPr>
          <w:t xml:space="preserve">Zakon o prostornom uređenju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153/13, 65/17, 114/18, 39/19 i 98/19),</w:t>
        </w:r>
      </w:hyperlink>
    </w:p>
    <w:p w14:paraId="2C845798"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7" w:history="1">
        <w:r w:rsidR="007A3CD3" w:rsidRPr="007A3CD3">
          <w:rPr>
            <w:rFonts w:ascii="Times New Roman" w:eastAsia="Times New Roman" w:hAnsi="Times New Roman" w:cs="Times New Roman"/>
            <w:sz w:val="24"/>
            <w:szCs w:val="24"/>
          </w:rPr>
          <w:t xml:space="preserve">Zakon o gradnji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153/13, 20/17 i 39/19),</w:t>
        </w:r>
      </w:hyperlink>
    </w:p>
    <w:p w14:paraId="6C21268D"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8" w:history="1">
        <w:r w:rsidR="007A3CD3" w:rsidRPr="007A3CD3">
          <w:rPr>
            <w:rFonts w:ascii="Times New Roman" w:eastAsia="Times New Roman" w:hAnsi="Times New Roman" w:cs="Times New Roman"/>
            <w:sz w:val="24"/>
            <w:szCs w:val="24"/>
          </w:rPr>
          <w:t xml:space="preserve">Zakon o vodama </w:t>
        </w:r>
        <w:r w:rsidR="007A3CD3" w:rsidRPr="007A3CD3">
          <w:rPr>
            <w:rFonts w:ascii="Times New Roman" w:eastAsia="Calibri" w:hAnsi="Times New Roman" w:cs="Times New Roman"/>
            <w:sz w:val="24"/>
            <w:szCs w:val="24"/>
          </w:rPr>
          <w:t>(»Narodne novine« broj</w:t>
        </w:r>
        <w:r w:rsidR="007A3CD3" w:rsidRPr="007A3CD3">
          <w:rPr>
            <w:rFonts w:ascii="Times New Roman" w:eastAsia="Times New Roman" w:hAnsi="Times New Roman" w:cs="Times New Roman"/>
            <w:sz w:val="24"/>
            <w:szCs w:val="24"/>
          </w:rPr>
          <w:t xml:space="preserve"> 69/19),</w:t>
        </w:r>
      </w:hyperlink>
    </w:p>
    <w:p w14:paraId="4ED0E23D"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49" w:history="1">
        <w:r w:rsidR="007A3CD3" w:rsidRPr="007A3CD3">
          <w:rPr>
            <w:rFonts w:ascii="Times New Roman" w:eastAsia="Times New Roman" w:hAnsi="Times New Roman" w:cs="Times New Roman"/>
            <w:sz w:val="24"/>
            <w:szCs w:val="24"/>
          </w:rPr>
          <w:t xml:space="preserve">Zakon o cestama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84/11, 22/13, 54/13, 148/13, 92/14 i 110/19),</w:t>
        </w:r>
      </w:hyperlink>
    </w:p>
    <w:p w14:paraId="3E84111B"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0" w:history="1">
        <w:r w:rsidR="007A3CD3" w:rsidRPr="007A3CD3">
          <w:rPr>
            <w:rFonts w:ascii="Times New Roman" w:eastAsia="Times New Roman" w:hAnsi="Times New Roman" w:cs="Times New Roman"/>
            <w:sz w:val="24"/>
            <w:szCs w:val="24"/>
          </w:rPr>
          <w:t xml:space="preserve">Zakon o željeznici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32/19),</w:t>
        </w:r>
      </w:hyperlink>
    </w:p>
    <w:p w14:paraId="6B911591"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1" w:history="1">
        <w:r w:rsidR="007A3CD3" w:rsidRPr="007A3CD3">
          <w:rPr>
            <w:rFonts w:ascii="Times New Roman" w:eastAsia="Times New Roman" w:hAnsi="Times New Roman" w:cs="Times New Roman"/>
            <w:sz w:val="24"/>
            <w:szCs w:val="24"/>
          </w:rPr>
          <w:t xml:space="preserve">Zakon o zaštiti prirode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80/13, 15/18 i 14/19),</w:t>
        </w:r>
      </w:hyperlink>
    </w:p>
    <w:p w14:paraId="37F556EF"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2" w:history="1">
        <w:r w:rsidR="007A3CD3" w:rsidRPr="007A3CD3">
          <w:rPr>
            <w:rFonts w:ascii="Times New Roman" w:eastAsia="Times New Roman" w:hAnsi="Times New Roman" w:cs="Times New Roman"/>
            <w:sz w:val="24"/>
            <w:szCs w:val="24"/>
          </w:rPr>
          <w:t xml:space="preserve">Zakon o zaštiti i očuvanju kulturnih dobara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69/99, 151/03, 157/03, 100/04, 87/09, 88/10, 61/11, 25/12, 136/12, 157/13, 152/14, 98/15, 44/17 i 90/18),</w:t>
        </w:r>
      </w:hyperlink>
    </w:p>
    <w:p w14:paraId="5A14E105"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3" w:history="1">
        <w:r w:rsidR="007A3CD3" w:rsidRPr="007A3CD3">
          <w:rPr>
            <w:rFonts w:ascii="Times New Roman" w:eastAsia="Times New Roman" w:hAnsi="Times New Roman" w:cs="Times New Roman"/>
            <w:sz w:val="24"/>
            <w:szCs w:val="24"/>
          </w:rPr>
          <w:t xml:space="preserve">Zakon o postupanju s nezakonito izgrađenim zgradama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86/12, 143/13, 65/17 i 14/19),</w:t>
        </w:r>
      </w:hyperlink>
    </w:p>
    <w:p w14:paraId="6E09609E" w14:textId="77777777" w:rsidR="007A3CD3" w:rsidRPr="007A3CD3" w:rsidRDefault="007E2A0D" w:rsidP="007A3CD3">
      <w:pPr>
        <w:numPr>
          <w:ilvl w:val="0"/>
          <w:numId w:val="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4" w:history="1">
        <w:r w:rsidR="007A3CD3" w:rsidRPr="007A3CD3">
          <w:rPr>
            <w:rFonts w:ascii="Times New Roman" w:eastAsia="Times New Roman" w:hAnsi="Times New Roman" w:cs="Times New Roman"/>
            <w:sz w:val="24"/>
            <w:szCs w:val="24"/>
          </w:rPr>
          <w:t xml:space="preserve">Zakon o državnoj izmjeri i katastru nekretnina </w:t>
        </w:r>
        <w:r w:rsidR="007A3CD3" w:rsidRPr="007A3CD3">
          <w:rPr>
            <w:rFonts w:ascii="Times New Roman" w:eastAsia="Calibri" w:hAnsi="Times New Roman" w:cs="Times New Roman"/>
            <w:sz w:val="24"/>
            <w:szCs w:val="24"/>
          </w:rPr>
          <w:t>(»Narodne novine« 112/18</w:t>
        </w:r>
        <w:r w:rsidR="007A3CD3" w:rsidRPr="007A3CD3">
          <w:rPr>
            <w:rFonts w:ascii="Times New Roman" w:eastAsia="Times New Roman" w:hAnsi="Times New Roman" w:cs="Times New Roman"/>
            <w:sz w:val="24"/>
            <w:szCs w:val="24"/>
          </w:rPr>
          <w:t>),</w:t>
        </w:r>
      </w:hyperlink>
    </w:p>
    <w:p w14:paraId="78CC8B80" w14:textId="77777777" w:rsidR="007A3CD3" w:rsidRPr="007A3CD3" w:rsidRDefault="007E2A0D" w:rsidP="007A3CD3">
      <w:pPr>
        <w:numPr>
          <w:ilvl w:val="0"/>
          <w:numId w:val="3"/>
        </w:numPr>
        <w:tabs>
          <w:tab w:val="left" w:pos="284"/>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5" w:history="1">
        <w:r w:rsidR="007A3CD3" w:rsidRPr="007A3CD3">
          <w:rPr>
            <w:rFonts w:ascii="Times New Roman" w:eastAsia="Times New Roman" w:hAnsi="Times New Roman" w:cs="Times New Roman"/>
            <w:sz w:val="24"/>
            <w:szCs w:val="24"/>
          </w:rPr>
          <w:t xml:space="preserve">Zakon o poljoprivrednom zemljištu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20/18, 115/18 i 98/19),</w:t>
        </w:r>
      </w:hyperlink>
    </w:p>
    <w:p w14:paraId="5A10A250" w14:textId="77777777" w:rsidR="007A3CD3" w:rsidRPr="007A3CD3" w:rsidRDefault="007E2A0D" w:rsidP="007A3CD3">
      <w:pPr>
        <w:numPr>
          <w:ilvl w:val="0"/>
          <w:numId w:val="3"/>
        </w:numPr>
        <w:tabs>
          <w:tab w:val="left" w:pos="284"/>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6" w:history="1">
        <w:r w:rsidR="007A3CD3" w:rsidRPr="007A3CD3">
          <w:rPr>
            <w:rFonts w:ascii="Times New Roman" w:eastAsia="Times New Roman" w:hAnsi="Times New Roman" w:cs="Times New Roman"/>
            <w:sz w:val="24"/>
            <w:szCs w:val="24"/>
          </w:rPr>
          <w:t xml:space="preserve">Zakon o izvlaštenju i određivanju naknade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74/14, 69/17</w:t>
        </w:r>
      </w:hyperlink>
      <w:r w:rsidR="007A3CD3" w:rsidRPr="007A3CD3">
        <w:rPr>
          <w:rFonts w:ascii="Times New Roman" w:eastAsia="Times New Roman" w:hAnsi="Times New Roman" w:cs="Times New Roman"/>
          <w:sz w:val="24"/>
          <w:szCs w:val="24"/>
        </w:rPr>
        <w:t xml:space="preserve"> i 98/19),</w:t>
      </w:r>
    </w:p>
    <w:p w14:paraId="4B2FB7CB" w14:textId="77777777" w:rsidR="007A3CD3" w:rsidRPr="007A3CD3" w:rsidRDefault="007E2A0D" w:rsidP="007A3CD3">
      <w:pPr>
        <w:numPr>
          <w:ilvl w:val="0"/>
          <w:numId w:val="3"/>
        </w:numPr>
        <w:tabs>
          <w:tab w:val="left" w:pos="284"/>
          <w:tab w:val="left" w:pos="567"/>
        </w:tabs>
        <w:spacing w:after="0" w:line="259" w:lineRule="auto"/>
        <w:ind w:left="567" w:hanging="283"/>
        <w:contextualSpacing/>
        <w:jc w:val="both"/>
        <w:rPr>
          <w:rFonts w:ascii="Times New Roman" w:eastAsia="Times New Roman" w:hAnsi="Times New Roman" w:cs="Times New Roman"/>
          <w:sz w:val="24"/>
          <w:szCs w:val="24"/>
        </w:rPr>
      </w:pPr>
      <w:hyperlink r:id="rId57" w:history="1">
        <w:r w:rsidR="007A3CD3" w:rsidRPr="007A3CD3">
          <w:rPr>
            <w:rFonts w:ascii="Times New Roman" w:eastAsia="Times New Roman" w:hAnsi="Times New Roman" w:cs="Times New Roman"/>
            <w:sz w:val="24"/>
            <w:szCs w:val="24"/>
          </w:rPr>
          <w:t xml:space="preserve">Zakon o šumama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68/18, 115/18 i 98/19).</w:t>
        </w:r>
      </w:hyperlink>
    </w:p>
    <w:p w14:paraId="00AAD3B2" w14:textId="77777777" w:rsidR="007A3CD3" w:rsidRPr="007A3CD3" w:rsidRDefault="007A3CD3" w:rsidP="007A3CD3">
      <w:pPr>
        <w:spacing w:after="0"/>
        <w:jc w:val="both"/>
        <w:rPr>
          <w:rFonts w:ascii="Times New Roman" w:eastAsia="Times New Roman" w:hAnsi="Times New Roman" w:cs="Times New Roman"/>
          <w:sz w:val="24"/>
          <w:szCs w:val="24"/>
          <w:lang w:eastAsia="hr-HR"/>
        </w:rPr>
      </w:pPr>
    </w:p>
    <w:p w14:paraId="34880B30" w14:textId="77777777" w:rsidR="007A3CD3" w:rsidRPr="007A3CD3" w:rsidRDefault="007A3CD3" w:rsidP="007A3CD3">
      <w:pPr>
        <w:spacing w:after="0"/>
        <w:jc w:val="both"/>
        <w:rPr>
          <w:rFonts w:ascii="Times New Roman" w:eastAsia="Calibri" w:hAnsi="Times New Roman" w:cs="Times New Roman"/>
          <w:i/>
          <w:iCs/>
          <w:sz w:val="24"/>
          <w:szCs w:val="24"/>
        </w:rPr>
      </w:pPr>
      <w:r w:rsidRPr="007A3CD3">
        <w:rPr>
          <w:rFonts w:ascii="Times New Roman" w:eastAsia="Calibri" w:hAnsi="Times New Roman" w:cs="Times New Roman"/>
          <w:i/>
          <w:iCs/>
          <w:sz w:val="24"/>
          <w:szCs w:val="24"/>
        </w:rPr>
        <w:t>„Koncem 2014. Općina Šodolovci je raspolagala sa 322 469 m² građevinskog zemljišta. Općina nema podatke o izgrađenosti građevinskog zemljišta (kolika je površina izgrađenog i neizgrađenog građevinskog zemljišta) te o namjeni neizgrađenog građevinskog zemljišta. Općina je u 2014. i ranijim godinama na temelju provedenog javnog natječaja u skladu s odredbama Zakona o vlasništvu i drugim stvarnim pravima dala u zakup na rok od tri odnosno pet godina ukupno 87 764 m² građevinskog zemljišta (poljoprivrednog zemljišta unutar građevinskog područja) za obavljanje poljoprivredne djelatnosti. Ukupno ugovorena godišnja zakupnina za navedeno zemljište iznosi 13.103,00 kn.“</w:t>
      </w:r>
    </w:p>
    <w:p w14:paraId="6221FAC4" w14:textId="77777777" w:rsidR="007A3CD3" w:rsidRPr="007A3CD3" w:rsidRDefault="007A3CD3" w:rsidP="007A3CD3">
      <w:pPr>
        <w:jc w:val="both"/>
        <w:rPr>
          <w:rFonts w:ascii="Calibri" w:eastAsia="Calibri" w:hAnsi="Calibri" w:cs="Times New Roman"/>
        </w:rPr>
      </w:pPr>
    </w:p>
    <w:p w14:paraId="4C9E1DBC" w14:textId="77777777" w:rsidR="007A3CD3" w:rsidRPr="007A3CD3" w:rsidRDefault="007A3CD3" w:rsidP="007A3CD3">
      <w:pPr>
        <w:jc w:val="both"/>
        <w:rPr>
          <w:rFonts w:ascii="Times New Roman" w:eastAsia="Times New Roman" w:hAnsi="Times New Roman" w:cs="Times New Roman"/>
          <w:bCs/>
          <w:sz w:val="24"/>
          <w:szCs w:val="24"/>
        </w:rPr>
      </w:pPr>
      <w:r w:rsidRPr="007A3CD3">
        <w:rPr>
          <w:rFonts w:ascii="Times New Roman" w:eastAsia="Times New Roman" w:hAnsi="Times New Roman" w:cs="Times New Roman"/>
          <w:bCs/>
          <w:sz w:val="24"/>
          <w:szCs w:val="24"/>
        </w:rPr>
        <w:t xml:space="preserve">            Javne površine koje se daju u zakup nisu konkretno definirane u odlukama Općinskog vijeća. Iste se daju u zakup putem zakonom propisanog natječajnog postupka koji se provodi nakon iskazanog interesa za konkretnom površinom. </w:t>
      </w:r>
    </w:p>
    <w:p w14:paraId="68E7A670" w14:textId="77777777" w:rsidR="007A3CD3" w:rsidRPr="007A3CD3" w:rsidRDefault="007A3CD3" w:rsidP="007A3CD3">
      <w:pPr>
        <w:jc w:val="both"/>
        <w:rPr>
          <w:rFonts w:ascii="Times New Roman" w:eastAsia="Times New Roman" w:hAnsi="Times New Roman" w:cs="Times New Roman"/>
          <w:bCs/>
          <w:sz w:val="24"/>
          <w:szCs w:val="24"/>
        </w:rPr>
      </w:pPr>
    </w:p>
    <w:p w14:paraId="19E8FB2B" w14:textId="77777777" w:rsidR="007A3CD3" w:rsidRPr="007A3CD3" w:rsidRDefault="007A3CD3" w:rsidP="007A3CD3">
      <w:pPr>
        <w:keepNext/>
        <w:keepLines/>
        <w:numPr>
          <w:ilvl w:val="1"/>
          <w:numId w:val="24"/>
        </w:numPr>
        <w:spacing w:before="200" w:after="0" w:line="259" w:lineRule="auto"/>
        <w:outlineLvl w:val="1"/>
        <w:rPr>
          <w:rFonts w:ascii="Times New Roman" w:eastAsia="Times New Roman" w:hAnsi="Times New Roman" w:cs="Times New Roman"/>
          <w:b/>
          <w:bCs/>
          <w:sz w:val="24"/>
          <w:szCs w:val="24"/>
        </w:rPr>
      </w:pPr>
      <w:bookmarkStart w:id="105" w:name="_Toc30667165"/>
      <w:r w:rsidRPr="007A3CD3">
        <w:rPr>
          <w:rFonts w:ascii="Times New Roman" w:eastAsia="Times New Roman" w:hAnsi="Times New Roman" w:cs="Times New Roman"/>
          <w:b/>
          <w:bCs/>
          <w:sz w:val="24"/>
          <w:szCs w:val="24"/>
        </w:rPr>
        <w:t>Poduzetnička zona</w:t>
      </w:r>
      <w:bookmarkEnd w:id="105"/>
    </w:p>
    <w:p w14:paraId="19F86A5A" w14:textId="77777777" w:rsidR="007A3CD3" w:rsidRPr="007A3CD3" w:rsidRDefault="007A3CD3" w:rsidP="007A3CD3">
      <w:pPr>
        <w:spacing w:after="0"/>
        <w:rPr>
          <w:rFonts w:ascii="Times New Roman" w:eastAsia="Calibri" w:hAnsi="Times New Roman" w:cs="Times New Roman"/>
          <w:sz w:val="24"/>
          <w:szCs w:val="24"/>
        </w:rPr>
      </w:pPr>
    </w:p>
    <w:p w14:paraId="6A14CE58" w14:textId="77777777" w:rsidR="007A3CD3" w:rsidRPr="007A3CD3" w:rsidRDefault="007A3CD3" w:rsidP="007A3CD3">
      <w:pPr>
        <w:rPr>
          <w:rFonts w:ascii="Times New Roman" w:eastAsia="Calibri" w:hAnsi="Times New Roman" w:cs="Times New Roman"/>
          <w:sz w:val="24"/>
          <w:szCs w:val="24"/>
        </w:rPr>
      </w:pPr>
      <w:r w:rsidRPr="007A3CD3">
        <w:rPr>
          <w:rFonts w:ascii="Times New Roman" w:eastAsia="Calibri" w:hAnsi="Times New Roman" w:cs="Times New Roman"/>
          <w:sz w:val="24"/>
          <w:szCs w:val="24"/>
        </w:rPr>
        <w:t>Na području Općine Šodolovci nema Poduzetničkih zona niti općina ima u kratkoročnom planu osnivanje i izgradnju istih.</w:t>
      </w:r>
    </w:p>
    <w:p w14:paraId="3B3CE308" w14:textId="77777777" w:rsidR="007A3CD3" w:rsidRPr="007A3CD3" w:rsidRDefault="007A3CD3" w:rsidP="007A3CD3">
      <w:pPr>
        <w:rPr>
          <w:rFonts w:ascii="Times New Roman" w:eastAsia="Calibri" w:hAnsi="Times New Roman" w:cs="Times New Roman"/>
          <w:sz w:val="24"/>
          <w:szCs w:val="24"/>
        </w:rPr>
      </w:pPr>
    </w:p>
    <w:p w14:paraId="29DE7450" w14:textId="77777777" w:rsidR="007A3CD3" w:rsidRPr="007A3CD3" w:rsidRDefault="007A3CD3" w:rsidP="007A3CD3">
      <w:pPr>
        <w:keepNext/>
        <w:keepLines/>
        <w:numPr>
          <w:ilvl w:val="1"/>
          <w:numId w:val="24"/>
        </w:numPr>
        <w:spacing w:before="200" w:after="0" w:line="259" w:lineRule="auto"/>
        <w:outlineLvl w:val="1"/>
        <w:rPr>
          <w:rFonts w:ascii="Times New Roman" w:eastAsia="Times New Roman" w:hAnsi="Times New Roman" w:cs="Times New Roman"/>
          <w:b/>
          <w:bCs/>
          <w:sz w:val="24"/>
          <w:szCs w:val="24"/>
        </w:rPr>
      </w:pPr>
      <w:bookmarkStart w:id="106" w:name="_Toc30667166"/>
      <w:r w:rsidRPr="007A3CD3">
        <w:rPr>
          <w:rFonts w:ascii="Times New Roman" w:eastAsia="Times New Roman" w:hAnsi="Times New Roman" w:cs="Times New Roman"/>
          <w:b/>
          <w:bCs/>
          <w:sz w:val="24"/>
          <w:szCs w:val="24"/>
        </w:rPr>
        <w:t>Nerazvrstane ceste</w:t>
      </w:r>
      <w:bookmarkEnd w:id="106"/>
    </w:p>
    <w:p w14:paraId="5620E2B3" w14:textId="77777777" w:rsidR="007A3CD3" w:rsidRPr="007A3CD3" w:rsidRDefault="007A3CD3" w:rsidP="007A3CD3">
      <w:pPr>
        <w:spacing w:after="0"/>
        <w:rPr>
          <w:rFonts w:ascii="Times New Roman" w:eastAsia="Calibri" w:hAnsi="Times New Roman" w:cs="Times New Roman"/>
          <w:sz w:val="24"/>
          <w:szCs w:val="24"/>
        </w:rPr>
      </w:pPr>
    </w:p>
    <w:p w14:paraId="46A5CB5D" w14:textId="77777777" w:rsidR="007A3CD3" w:rsidRPr="007A3CD3" w:rsidRDefault="007A3CD3" w:rsidP="007A3CD3">
      <w:pPr>
        <w:tabs>
          <w:tab w:val="left" w:pos="426"/>
        </w:tabs>
        <w:spacing w:after="0"/>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Prema </w:t>
      </w:r>
      <w:hyperlink r:id="rId58" w:history="1">
        <w:r w:rsidRPr="007A3CD3">
          <w:rPr>
            <w:rFonts w:ascii="Times New Roman" w:eastAsia="Times New Roman" w:hAnsi="Times New Roman" w:cs="Times New Roman"/>
            <w:sz w:val="24"/>
            <w:szCs w:val="24"/>
          </w:rPr>
          <w:t xml:space="preserve">Zakonu o cestama </w:t>
        </w:r>
        <w:r w:rsidRPr="007A3CD3">
          <w:rPr>
            <w:rFonts w:ascii="Times New Roman" w:eastAsia="Calibri" w:hAnsi="Times New Roman" w:cs="Times New Roman"/>
            <w:sz w:val="24"/>
            <w:szCs w:val="24"/>
          </w:rPr>
          <w:t xml:space="preserve">(»Narodne novine« broj </w:t>
        </w:r>
        <w:r w:rsidRPr="007A3CD3">
          <w:rPr>
            <w:rFonts w:ascii="Times New Roman" w:eastAsia="Times New Roman" w:hAnsi="Times New Roman" w:cs="Times New Roman"/>
            <w:sz w:val="24"/>
            <w:szCs w:val="24"/>
          </w:rPr>
          <w:t>84/11, 22/13, 54/13, 148/13, 92/14 i 110/19)</w:t>
        </w:r>
      </w:hyperlink>
      <w:r w:rsidRPr="007A3CD3">
        <w:rPr>
          <w:rFonts w:ascii="Times New Roman" w:eastAsia="Times New Roman" w:hAnsi="Times New Roman" w:cs="Times New Roman"/>
          <w:sz w:val="24"/>
          <w:szCs w:val="24"/>
        </w:rPr>
        <w:t xml:space="preserve">  nerazvrstane ceste su ceste koje se koriste za promet vozilima, koje svatko može slobodno koristiti na način i pod uvjetima određenim navedenim Zakonom i drugim propisima, a koje nisu razvrstane kao javne ceste u smislu navedenog Zakona. Nerazvrstane ceste su javno dobro u općoj uporabi u vlasništvu jedinice lokalne samouprave na čijem se području nalaze. Nerazvrstane ceste se ne mogu otuđiti iz vlasništva jedinice lokalne samouprave niti se na njoj mogu stjecati stvarna prava, osim prava služnosti i prava građenja radi građenja građevina sukladno odluci izvršnog tijela jedinice lokalne samouprave, pod uvjetima da ne ometaju odvijanje prometa i održavanje nerazvrstane ceste. Dio nerazvrstane ceste namijenjen pješacima (nogostup i slično) može se dati u zakup sukladno posebnim propisima, ako se time ne ometa odvijanje prometa, sigurnost kretanja pješaka i održavanje nerazvrstanih cesta. Nerazvrstane ceste upisuju se u zemljišne knjige kao javno dobro u općoj uporabi i kao neotuđivo vlasništvo jedinice lokalne samouprave.</w:t>
      </w:r>
    </w:p>
    <w:p w14:paraId="61777C8F" w14:textId="77777777" w:rsidR="007A3CD3" w:rsidRPr="007A3CD3" w:rsidRDefault="007A3CD3" w:rsidP="007A3CD3">
      <w:pPr>
        <w:tabs>
          <w:tab w:val="left" w:pos="426"/>
        </w:tabs>
        <w:spacing w:after="0"/>
        <w:ind w:firstLine="567"/>
        <w:jc w:val="both"/>
        <w:rPr>
          <w:rFonts w:ascii="Times New Roman" w:eastAsia="Times New Roman" w:hAnsi="Times New Roman" w:cs="Times New Roman"/>
          <w:sz w:val="24"/>
          <w:szCs w:val="24"/>
        </w:rPr>
      </w:pPr>
    </w:p>
    <w:p w14:paraId="3FF2689E" w14:textId="77777777" w:rsidR="007A3CD3" w:rsidRPr="007A3CD3" w:rsidRDefault="007A3CD3" w:rsidP="007A3CD3">
      <w:pPr>
        <w:tabs>
          <w:tab w:val="left" w:pos="426"/>
        </w:tabs>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Općina Šodolovci donijela je Odluku o nerazvrstanim cestama na području Općine Šodolovci (»Službeni glasnik općine Šodolovci« broj 5/13).</w:t>
      </w:r>
      <w:r w:rsidRPr="007A3CD3">
        <w:rPr>
          <w:rFonts w:ascii="Times New Roman" w:eastAsia="Calibri" w:hAnsi="Times New Roman" w:cs="Times New Roman"/>
          <w:sz w:val="24"/>
          <w:szCs w:val="24"/>
        </w:rPr>
        <w:t xml:space="preserve"> </w:t>
      </w:r>
      <w:r w:rsidRPr="007A3CD3">
        <w:rPr>
          <w:rFonts w:ascii="Times New Roman" w:eastAsia="Times New Roman" w:hAnsi="Times New Roman" w:cs="Times New Roman"/>
          <w:sz w:val="24"/>
          <w:szCs w:val="24"/>
        </w:rPr>
        <w:t xml:space="preserve">Ovom se Odlukom uređuje </w:t>
      </w:r>
      <w:r w:rsidRPr="007A3CD3">
        <w:rPr>
          <w:rFonts w:ascii="Times New Roman" w:eastAsia="Times New Roman" w:hAnsi="Times New Roman" w:cs="Times New Roman"/>
          <w:sz w:val="24"/>
          <w:szCs w:val="24"/>
        </w:rPr>
        <w:lastRenderedPageBreak/>
        <w:t>korištenje, upravljanje, građenje, rekonstrukcija i održavanje nerazvrstanih cesta na području Općine Šodolovci, kontrola i nadzor nad izvođenjem radova na nerazvrstanim cestama te mjere za zaštitu nerazvrstanih cesta.</w:t>
      </w:r>
    </w:p>
    <w:p w14:paraId="51A45A1A" w14:textId="77777777" w:rsidR="007A3CD3" w:rsidRPr="007A3CD3" w:rsidRDefault="007A3CD3" w:rsidP="007A3CD3">
      <w:pPr>
        <w:tabs>
          <w:tab w:val="left" w:pos="426"/>
        </w:tabs>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Nerazvrstane ceste su ceste koje se koriste za promet vozilima i koje svatko može slobodno koristiti na način i pod uvjetima određenim odredbama Zakona o cestama i drugim propisima a posebice: </w:t>
      </w:r>
    </w:p>
    <w:p w14:paraId="29217615" w14:textId="77777777" w:rsidR="007A3CD3" w:rsidRPr="007A3CD3" w:rsidRDefault="007A3CD3" w:rsidP="007A3CD3">
      <w:pPr>
        <w:numPr>
          <w:ilvl w:val="0"/>
          <w:numId w:val="25"/>
        </w:numPr>
        <w:tabs>
          <w:tab w:val="left" w:pos="426"/>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ceste na području Općine koje sukladno zakonu kojim se uređuju ceste prestaju biti razvrstane kao javne ceste, </w:t>
      </w:r>
    </w:p>
    <w:p w14:paraId="03BBC6EB" w14:textId="77777777" w:rsidR="007A3CD3" w:rsidRPr="007A3CD3" w:rsidRDefault="007A3CD3" w:rsidP="007A3CD3">
      <w:pPr>
        <w:numPr>
          <w:ilvl w:val="0"/>
          <w:numId w:val="25"/>
        </w:numPr>
        <w:tabs>
          <w:tab w:val="left" w:pos="426"/>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ceste koje povezuju naselja na području Općine </w:t>
      </w:r>
    </w:p>
    <w:p w14:paraId="55CADD31" w14:textId="77777777" w:rsidR="007A3CD3" w:rsidRPr="007A3CD3" w:rsidRDefault="007A3CD3" w:rsidP="007A3CD3">
      <w:pPr>
        <w:numPr>
          <w:ilvl w:val="0"/>
          <w:numId w:val="25"/>
        </w:numPr>
        <w:tabs>
          <w:tab w:val="left" w:pos="426"/>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ceste koje povezuju područja unutar Općine i naselja, </w:t>
      </w:r>
    </w:p>
    <w:p w14:paraId="62948700" w14:textId="77777777" w:rsidR="007A3CD3" w:rsidRPr="007A3CD3" w:rsidRDefault="007A3CD3" w:rsidP="007A3CD3">
      <w:pPr>
        <w:numPr>
          <w:ilvl w:val="0"/>
          <w:numId w:val="25"/>
        </w:numPr>
        <w:tabs>
          <w:tab w:val="left" w:pos="426"/>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terminali i okretišta vozila javnog prijevoza, </w:t>
      </w:r>
    </w:p>
    <w:p w14:paraId="770C01E8" w14:textId="77777777" w:rsidR="007A3CD3" w:rsidRPr="007A3CD3" w:rsidRDefault="007A3CD3" w:rsidP="007A3CD3">
      <w:pPr>
        <w:numPr>
          <w:ilvl w:val="0"/>
          <w:numId w:val="25"/>
        </w:numPr>
        <w:tabs>
          <w:tab w:val="left" w:pos="426"/>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pristupne ceste do stambenih, poslovnih, gospodarskih i drugih građevina, </w:t>
      </w:r>
    </w:p>
    <w:p w14:paraId="22B22B9A" w14:textId="77777777" w:rsidR="007A3CD3" w:rsidRPr="007A3CD3" w:rsidRDefault="007A3CD3" w:rsidP="007A3CD3">
      <w:pPr>
        <w:numPr>
          <w:ilvl w:val="0"/>
          <w:numId w:val="25"/>
        </w:numPr>
        <w:tabs>
          <w:tab w:val="left" w:pos="426"/>
        </w:tabs>
        <w:spacing w:after="160" w:line="259" w:lineRule="auto"/>
        <w:ind w:left="714" w:hanging="35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druge ceste na području Općine.</w:t>
      </w:r>
    </w:p>
    <w:p w14:paraId="283F7269" w14:textId="77777777" w:rsidR="007A3CD3" w:rsidRPr="007A3CD3" w:rsidRDefault="007A3CD3" w:rsidP="007A3CD3">
      <w:pPr>
        <w:tabs>
          <w:tab w:val="left" w:pos="426"/>
        </w:tabs>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Nerazvrstanu cestu čine: </w:t>
      </w:r>
    </w:p>
    <w:p w14:paraId="2514FA37" w14:textId="77777777" w:rsidR="007A3CD3" w:rsidRPr="007A3CD3" w:rsidRDefault="007A3CD3" w:rsidP="007A3CD3">
      <w:pPr>
        <w:numPr>
          <w:ilvl w:val="0"/>
          <w:numId w:val="2"/>
        </w:numPr>
        <w:tabs>
          <w:tab w:val="left" w:pos="851"/>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cestovna građevina (donji stroj, kolnička konstrukcija, sustav za odvodnju atmosferskih voda s nerazvrstane ceste, drenaže, most, vijadukt, podvožnjak, nadvožnjak, propust, tunel, galerija, potporni i obloženi zid, pothodnik, nathodnik i slično), nogostup, biciklističke staze te sve prometne i druge površine na pripadajućem zemljištu (zelene površine, ugibališta, parkirališta, okretišta, stajališta javnog prijevoza i slično)</w:t>
      </w:r>
    </w:p>
    <w:p w14:paraId="30CFE22E" w14:textId="77777777" w:rsidR="007A3CD3" w:rsidRPr="007A3CD3" w:rsidRDefault="007A3CD3" w:rsidP="007A3CD3">
      <w:pPr>
        <w:numPr>
          <w:ilvl w:val="0"/>
          <w:numId w:val="2"/>
        </w:numPr>
        <w:tabs>
          <w:tab w:val="left" w:pos="851"/>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građevna  čestica, odnosno cestovno zemljišta u površini koju čine površina zemljišta na kojoj prema  projektu treba izgraditi ili je izgrađena cestovna građevina, površina zemljišnog pojasa te površina zemljišta na kojima su prema projektu ceste izgrađene ili se trebaju izgraditi građevine za potrebe održavanja ceste i pružanja usluga vozačima i putnicima (objekti za održavanje cesta, upravljanje i nadzor prometa, benzinske postaje, servisi i drugo),</w:t>
      </w:r>
    </w:p>
    <w:p w14:paraId="3224BC27" w14:textId="77777777" w:rsidR="007A3CD3" w:rsidRPr="007A3CD3" w:rsidRDefault="007A3CD3" w:rsidP="007A3CD3">
      <w:pPr>
        <w:numPr>
          <w:ilvl w:val="0"/>
          <w:numId w:val="2"/>
        </w:numPr>
        <w:tabs>
          <w:tab w:val="left" w:pos="851"/>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zemljišni pojas s obiju strana ceste potreban za nesmetano održavanje ceste širine prema projektu,</w:t>
      </w:r>
    </w:p>
    <w:p w14:paraId="4652FBE9" w14:textId="77777777" w:rsidR="007A3CD3" w:rsidRPr="007A3CD3" w:rsidRDefault="007A3CD3" w:rsidP="007A3CD3">
      <w:pPr>
        <w:numPr>
          <w:ilvl w:val="0"/>
          <w:numId w:val="2"/>
        </w:numPr>
        <w:tabs>
          <w:tab w:val="left" w:pos="851"/>
        </w:tabs>
        <w:spacing w:after="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prometna signalizacija (okomita, vodoravna i svjetlosna) i oprema za upravljane i nadzor prometa,</w:t>
      </w:r>
    </w:p>
    <w:p w14:paraId="7896E804" w14:textId="77777777" w:rsidR="007A3CD3" w:rsidRPr="007A3CD3" w:rsidRDefault="007A3CD3" w:rsidP="007A3CD3">
      <w:pPr>
        <w:numPr>
          <w:ilvl w:val="0"/>
          <w:numId w:val="2"/>
        </w:numPr>
        <w:tabs>
          <w:tab w:val="left" w:pos="851"/>
        </w:tabs>
        <w:spacing w:after="160" w:line="259" w:lineRule="auto"/>
        <w:ind w:left="714" w:hanging="35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javna rasvjeta u funkciji nerazvrstane ceste i oprema ceste (odbojnici i zaštitne ograde, uređaji za zaštitu od buke, uređaji za naplatu parkiranja i slično).</w:t>
      </w:r>
    </w:p>
    <w:p w14:paraId="504FE181" w14:textId="77777777" w:rsidR="007A3CD3" w:rsidRPr="007A3CD3" w:rsidRDefault="007A3CD3" w:rsidP="007A3CD3">
      <w:pPr>
        <w:rPr>
          <w:rFonts w:ascii="Times New Roman" w:eastAsia="Calibri" w:hAnsi="Times New Roman" w:cs="Times New Roman"/>
          <w:b/>
          <w:bCs/>
          <w:sz w:val="24"/>
          <w:szCs w:val="24"/>
        </w:rPr>
      </w:pPr>
    </w:p>
    <w:p w14:paraId="238AFC0A" w14:textId="77777777" w:rsidR="007A3CD3" w:rsidRPr="007A3CD3" w:rsidRDefault="007A3CD3" w:rsidP="007A3CD3">
      <w:pPr>
        <w:jc w:val="both"/>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Tablica 5. Registar nerazvrstanih cesta Općine Šodolovci</w:t>
      </w:r>
    </w:p>
    <w:tbl>
      <w:tblPr>
        <w:tblW w:w="7180" w:type="dxa"/>
        <w:tblLook w:val="04A0" w:firstRow="1" w:lastRow="0" w:firstColumn="1" w:lastColumn="0" w:noHBand="0" w:noVBand="1"/>
      </w:tblPr>
      <w:tblGrid>
        <w:gridCol w:w="1540"/>
        <w:gridCol w:w="1580"/>
        <w:gridCol w:w="4060"/>
      </w:tblGrid>
      <w:tr w:rsidR="007A3CD3" w:rsidRPr="007A3CD3" w14:paraId="5F0B8F17" w14:textId="77777777" w:rsidTr="007A3CD3">
        <w:trPr>
          <w:trHeight w:val="900"/>
        </w:trPr>
        <w:tc>
          <w:tcPr>
            <w:tcW w:w="1540" w:type="dxa"/>
            <w:tcBorders>
              <w:top w:val="single" w:sz="4" w:space="0" w:color="auto"/>
              <w:left w:val="single" w:sz="4" w:space="0" w:color="auto"/>
              <w:bottom w:val="single" w:sz="4" w:space="0" w:color="auto"/>
              <w:right w:val="single" w:sz="4" w:space="0" w:color="auto"/>
            </w:tcBorders>
            <w:shd w:val="clear" w:color="000000" w:fill="B4C6E7"/>
            <w:vAlign w:val="center"/>
            <w:hideMark/>
          </w:tcPr>
          <w:p w14:paraId="25F3CDDF" w14:textId="77777777" w:rsidR="007A3CD3" w:rsidRPr="007A3CD3" w:rsidRDefault="007A3CD3" w:rsidP="007A3CD3">
            <w:pPr>
              <w:spacing w:after="0" w:line="240" w:lineRule="auto"/>
              <w:jc w:val="center"/>
              <w:rPr>
                <w:rFonts w:ascii="Calibri" w:eastAsia="Times New Roman" w:hAnsi="Calibri" w:cs="Calibri"/>
                <w:b/>
                <w:bCs/>
                <w:color w:val="000000"/>
                <w:lang w:eastAsia="hr-HR"/>
              </w:rPr>
            </w:pPr>
            <w:r w:rsidRPr="007A3CD3">
              <w:rPr>
                <w:rFonts w:ascii="Calibri" w:eastAsia="Times New Roman" w:hAnsi="Calibri" w:cs="Calibri"/>
                <w:b/>
                <w:bCs/>
                <w:color w:val="000000"/>
                <w:lang w:eastAsia="hr-HR"/>
              </w:rPr>
              <w:t>KATASTARSKA ČESTICA</w:t>
            </w:r>
          </w:p>
        </w:tc>
        <w:tc>
          <w:tcPr>
            <w:tcW w:w="1580" w:type="dxa"/>
            <w:tcBorders>
              <w:top w:val="single" w:sz="4" w:space="0" w:color="auto"/>
              <w:left w:val="nil"/>
              <w:bottom w:val="single" w:sz="4" w:space="0" w:color="auto"/>
              <w:right w:val="single" w:sz="4" w:space="0" w:color="auto"/>
            </w:tcBorders>
            <w:shd w:val="clear" w:color="000000" w:fill="B4C6E7"/>
            <w:vAlign w:val="center"/>
            <w:hideMark/>
          </w:tcPr>
          <w:p w14:paraId="152DAD5F" w14:textId="77777777" w:rsidR="007A3CD3" w:rsidRPr="007A3CD3" w:rsidRDefault="007A3CD3" w:rsidP="007A3CD3">
            <w:pPr>
              <w:spacing w:after="0" w:line="240" w:lineRule="auto"/>
              <w:jc w:val="center"/>
              <w:rPr>
                <w:rFonts w:ascii="Calibri" w:eastAsia="Times New Roman" w:hAnsi="Calibri" w:cs="Calibri"/>
                <w:b/>
                <w:bCs/>
                <w:color w:val="000000"/>
                <w:lang w:eastAsia="hr-HR"/>
              </w:rPr>
            </w:pPr>
            <w:r w:rsidRPr="007A3CD3">
              <w:rPr>
                <w:rFonts w:ascii="Calibri" w:eastAsia="Times New Roman" w:hAnsi="Calibri" w:cs="Calibri"/>
                <w:b/>
                <w:bCs/>
                <w:color w:val="000000"/>
                <w:lang w:eastAsia="hr-HR"/>
              </w:rPr>
              <w:t>KATASTARSKA OPĆINA</w:t>
            </w:r>
          </w:p>
        </w:tc>
        <w:tc>
          <w:tcPr>
            <w:tcW w:w="4060" w:type="dxa"/>
            <w:tcBorders>
              <w:top w:val="single" w:sz="4" w:space="0" w:color="auto"/>
              <w:left w:val="nil"/>
              <w:bottom w:val="single" w:sz="4" w:space="0" w:color="auto"/>
              <w:right w:val="single" w:sz="4" w:space="0" w:color="auto"/>
            </w:tcBorders>
            <w:shd w:val="clear" w:color="000000" w:fill="B4C6E7"/>
            <w:noWrap/>
            <w:vAlign w:val="center"/>
            <w:hideMark/>
          </w:tcPr>
          <w:p w14:paraId="1460C252" w14:textId="77777777" w:rsidR="007A3CD3" w:rsidRPr="007A3CD3" w:rsidRDefault="007A3CD3" w:rsidP="007A3CD3">
            <w:pPr>
              <w:spacing w:after="0" w:line="240" w:lineRule="auto"/>
              <w:jc w:val="center"/>
              <w:rPr>
                <w:rFonts w:ascii="Calibri" w:eastAsia="Times New Roman" w:hAnsi="Calibri" w:cs="Calibri"/>
                <w:b/>
                <w:bCs/>
                <w:color w:val="000000"/>
                <w:lang w:eastAsia="hr-HR"/>
              </w:rPr>
            </w:pPr>
            <w:r w:rsidRPr="007A3CD3">
              <w:rPr>
                <w:rFonts w:ascii="Calibri" w:eastAsia="Times New Roman" w:hAnsi="Calibri" w:cs="Calibri"/>
                <w:b/>
                <w:bCs/>
                <w:color w:val="000000"/>
                <w:lang w:eastAsia="hr-HR"/>
              </w:rPr>
              <w:t>NAPOMENA</w:t>
            </w:r>
          </w:p>
        </w:tc>
      </w:tr>
      <w:tr w:rsidR="007A3CD3" w:rsidRPr="007A3CD3" w14:paraId="7BF8908D" w14:textId="77777777" w:rsidTr="007A3CD3">
        <w:trPr>
          <w:trHeight w:val="9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97D544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262</w:t>
            </w:r>
          </w:p>
        </w:tc>
        <w:tc>
          <w:tcPr>
            <w:tcW w:w="1580" w:type="dxa"/>
            <w:tcBorders>
              <w:top w:val="nil"/>
              <w:left w:val="nil"/>
              <w:bottom w:val="single" w:sz="4" w:space="0" w:color="auto"/>
              <w:right w:val="single" w:sz="4" w:space="0" w:color="auto"/>
            </w:tcBorders>
            <w:shd w:val="clear" w:color="auto" w:fill="auto"/>
            <w:noWrap/>
            <w:vAlign w:val="center"/>
            <w:hideMark/>
          </w:tcPr>
          <w:p w14:paraId="3815EE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vAlign w:val="center"/>
            <w:hideMark/>
          </w:tcPr>
          <w:p w14:paraId="3C6B506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r w:rsidRPr="007A3CD3">
              <w:rPr>
                <w:rFonts w:ascii="Calibri" w:eastAsia="Times New Roman" w:hAnsi="Calibri" w:cs="Calibri"/>
                <w:color w:val="000000"/>
                <w:lang w:eastAsia="hr-HR"/>
              </w:rPr>
              <w:t xml:space="preserve">, dijelovi ulica Trg Slobode, Sime </w:t>
            </w:r>
            <w:proofErr w:type="spellStart"/>
            <w:r w:rsidRPr="007A3CD3">
              <w:rPr>
                <w:rFonts w:ascii="Calibri" w:eastAsia="Times New Roman" w:hAnsi="Calibri" w:cs="Calibri"/>
                <w:color w:val="000000"/>
                <w:lang w:eastAsia="hr-HR"/>
              </w:rPr>
              <w:t>Matavulja</w:t>
            </w:r>
            <w:proofErr w:type="spellEnd"/>
            <w:r w:rsidRPr="007A3CD3">
              <w:rPr>
                <w:rFonts w:ascii="Calibri" w:eastAsia="Times New Roman" w:hAnsi="Calibri" w:cs="Calibri"/>
                <w:color w:val="000000"/>
                <w:lang w:eastAsia="hr-HR"/>
              </w:rPr>
              <w:t>, Vladimira Nazora (naselje Šodolovci)</w:t>
            </w:r>
          </w:p>
        </w:tc>
      </w:tr>
      <w:tr w:rsidR="007A3CD3" w:rsidRPr="007A3CD3" w14:paraId="56EB99E6" w14:textId="77777777" w:rsidTr="007A3CD3">
        <w:trPr>
          <w:trHeight w:val="6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9CE6B3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407/2</w:t>
            </w:r>
          </w:p>
        </w:tc>
        <w:tc>
          <w:tcPr>
            <w:tcW w:w="1580" w:type="dxa"/>
            <w:tcBorders>
              <w:top w:val="nil"/>
              <w:left w:val="nil"/>
              <w:bottom w:val="single" w:sz="4" w:space="0" w:color="auto"/>
              <w:right w:val="single" w:sz="4" w:space="0" w:color="auto"/>
            </w:tcBorders>
            <w:shd w:val="clear" w:color="auto" w:fill="auto"/>
            <w:noWrap/>
            <w:vAlign w:val="bottom"/>
            <w:hideMark/>
          </w:tcPr>
          <w:p w14:paraId="4EF39F0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vAlign w:val="bottom"/>
            <w:hideMark/>
          </w:tcPr>
          <w:p w14:paraId="7327BF8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r w:rsidRPr="007A3CD3">
              <w:rPr>
                <w:rFonts w:ascii="Calibri" w:eastAsia="Times New Roman" w:hAnsi="Calibri" w:cs="Calibri"/>
                <w:color w:val="000000"/>
                <w:lang w:eastAsia="hr-HR"/>
              </w:rPr>
              <w:t>, dio ulice Vladimira Nazora (naselje Šodolovci)</w:t>
            </w:r>
          </w:p>
        </w:tc>
      </w:tr>
      <w:tr w:rsidR="007A3CD3" w:rsidRPr="007A3CD3" w14:paraId="35975DEF" w14:textId="77777777" w:rsidTr="007A3CD3">
        <w:trPr>
          <w:trHeight w:val="6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77BF02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345</w:t>
            </w:r>
          </w:p>
        </w:tc>
        <w:tc>
          <w:tcPr>
            <w:tcW w:w="1580" w:type="dxa"/>
            <w:tcBorders>
              <w:top w:val="nil"/>
              <w:left w:val="nil"/>
              <w:bottom w:val="single" w:sz="4" w:space="0" w:color="auto"/>
              <w:right w:val="single" w:sz="4" w:space="0" w:color="auto"/>
            </w:tcBorders>
            <w:shd w:val="clear" w:color="auto" w:fill="auto"/>
            <w:noWrap/>
            <w:vAlign w:val="bottom"/>
            <w:hideMark/>
          </w:tcPr>
          <w:p w14:paraId="58B8318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vAlign w:val="bottom"/>
            <w:hideMark/>
          </w:tcPr>
          <w:p w14:paraId="2D51C8F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r w:rsidRPr="007A3CD3">
              <w:rPr>
                <w:rFonts w:ascii="Calibri" w:eastAsia="Times New Roman" w:hAnsi="Calibri" w:cs="Calibri"/>
                <w:color w:val="000000"/>
                <w:lang w:eastAsia="hr-HR"/>
              </w:rPr>
              <w:t>, dijelovi ulica Trg Slobode i Sportske (naselje Šodolovci)</w:t>
            </w:r>
          </w:p>
        </w:tc>
      </w:tr>
      <w:tr w:rsidR="007A3CD3" w:rsidRPr="007A3CD3" w14:paraId="50A90EB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FB68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224</w:t>
            </w:r>
          </w:p>
        </w:tc>
        <w:tc>
          <w:tcPr>
            <w:tcW w:w="1580" w:type="dxa"/>
            <w:tcBorders>
              <w:top w:val="nil"/>
              <w:left w:val="nil"/>
              <w:bottom w:val="single" w:sz="4" w:space="0" w:color="auto"/>
              <w:right w:val="single" w:sz="4" w:space="0" w:color="auto"/>
            </w:tcBorders>
            <w:shd w:val="clear" w:color="auto" w:fill="auto"/>
            <w:noWrap/>
            <w:vAlign w:val="bottom"/>
            <w:hideMark/>
          </w:tcPr>
          <w:p w14:paraId="69D6665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1212C3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40D425C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A593A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225</w:t>
            </w:r>
          </w:p>
        </w:tc>
        <w:tc>
          <w:tcPr>
            <w:tcW w:w="1580" w:type="dxa"/>
            <w:tcBorders>
              <w:top w:val="nil"/>
              <w:left w:val="nil"/>
              <w:bottom w:val="single" w:sz="4" w:space="0" w:color="auto"/>
              <w:right w:val="single" w:sz="4" w:space="0" w:color="auto"/>
            </w:tcBorders>
            <w:shd w:val="clear" w:color="auto" w:fill="auto"/>
            <w:noWrap/>
            <w:vAlign w:val="bottom"/>
            <w:hideMark/>
          </w:tcPr>
          <w:p w14:paraId="6B1EA1C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131DC1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567A844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BB416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226</w:t>
            </w:r>
          </w:p>
        </w:tc>
        <w:tc>
          <w:tcPr>
            <w:tcW w:w="1580" w:type="dxa"/>
            <w:tcBorders>
              <w:top w:val="nil"/>
              <w:left w:val="nil"/>
              <w:bottom w:val="single" w:sz="4" w:space="0" w:color="auto"/>
              <w:right w:val="single" w:sz="4" w:space="0" w:color="auto"/>
            </w:tcBorders>
            <w:shd w:val="clear" w:color="auto" w:fill="auto"/>
            <w:noWrap/>
            <w:vAlign w:val="bottom"/>
            <w:hideMark/>
          </w:tcPr>
          <w:p w14:paraId="1BC9DA8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9D11E0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32101C3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5309FE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222/53</w:t>
            </w:r>
          </w:p>
        </w:tc>
        <w:tc>
          <w:tcPr>
            <w:tcW w:w="1580" w:type="dxa"/>
            <w:tcBorders>
              <w:top w:val="nil"/>
              <w:left w:val="nil"/>
              <w:bottom w:val="single" w:sz="4" w:space="0" w:color="auto"/>
              <w:right w:val="single" w:sz="4" w:space="0" w:color="auto"/>
            </w:tcBorders>
            <w:shd w:val="clear" w:color="auto" w:fill="auto"/>
            <w:noWrap/>
            <w:vAlign w:val="bottom"/>
            <w:hideMark/>
          </w:tcPr>
          <w:p w14:paraId="25736F8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8899B1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0BABD1E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17802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239/1</w:t>
            </w:r>
          </w:p>
        </w:tc>
        <w:tc>
          <w:tcPr>
            <w:tcW w:w="1580" w:type="dxa"/>
            <w:tcBorders>
              <w:top w:val="nil"/>
              <w:left w:val="nil"/>
              <w:bottom w:val="single" w:sz="4" w:space="0" w:color="auto"/>
              <w:right w:val="single" w:sz="4" w:space="0" w:color="auto"/>
            </w:tcBorders>
            <w:shd w:val="clear" w:color="auto" w:fill="auto"/>
            <w:noWrap/>
            <w:vAlign w:val="bottom"/>
            <w:hideMark/>
          </w:tcPr>
          <w:p w14:paraId="339B98D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343D0B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7B5D9EE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9A1674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242</w:t>
            </w:r>
          </w:p>
        </w:tc>
        <w:tc>
          <w:tcPr>
            <w:tcW w:w="1580" w:type="dxa"/>
            <w:tcBorders>
              <w:top w:val="nil"/>
              <w:left w:val="nil"/>
              <w:bottom w:val="single" w:sz="4" w:space="0" w:color="auto"/>
              <w:right w:val="single" w:sz="4" w:space="0" w:color="auto"/>
            </w:tcBorders>
            <w:shd w:val="clear" w:color="auto" w:fill="auto"/>
            <w:noWrap/>
            <w:vAlign w:val="bottom"/>
            <w:hideMark/>
          </w:tcPr>
          <w:p w14:paraId="200339F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6D3EDF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25B721E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A70E1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243</w:t>
            </w:r>
          </w:p>
        </w:tc>
        <w:tc>
          <w:tcPr>
            <w:tcW w:w="1580" w:type="dxa"/>
            <w:tcBorders>
              <w:top w:val="nil"/>
              <w:left w:val="nil"/>
              <w:bottom w:val="single" w:sz="4" w:space="0" w:color="auto"/>
              <w:right w:val="single" w:sz="4" w:space="0" w:color="auto"/>
            </w:tcBorders>
            <w:shd w:val="clear" w:color="auto" w:fill="auto"/>
            <w:noWrap/>
            <w:vAlign w:val="bottom"/>
            <w:hideMark/>
          </w:tcPr>
          <w:p w14:paraId="10D55FE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4CCF3F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2CCBA9F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9D052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246/1</w:t>
            </w:r>
          </w:p>
        </w:tc>
        <w:tc>
          <w:tcPr>
            <w:tcW w:w="1580" w:type="dxa"/>
            <w:tcBorders>
              <w:top w:val="nil"/>
              <w:left w:val="nil"/>
              <w:bottom w:val="single" w:sz="4" w:space="0" w:color="auto"/>
              <w:right w:val="single" w:sz="4" w:space="0" w:color="auto"/>
            </w:tcBorders>
            <w:shd w:val="clear" w:color="auto" w:fill="auto"/>
            <w:noWrap/>
            <w:vAlign w:val="bottom"/>
            <w:hideMark/>
          </w:tcPr>
          <w:p w14:paraId="0BDB2EF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2A4869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2E32890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C4541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246/3</w:t>
            </w:r>
          </w:p>
        </w:tc>
        <w:tc>
          <w:tcPr>
            <w:tcW w:w="1580" w:type="dxa"/>
            <w:tcBorders>
              <w:top w:val="nil"/>
              <w:left w:val="nil"/>
              <w:bottom w:val="single" w:sz="4" w:space="0" w:color="auto"/>
              <w:right w:val="single" w:sz="4" w:space="0" w:color="auto"/>
            </w:tcBorders>
            <w:shd w:val="clear" w:color="auto" w:fill="auto"/>
            <w:noWrap/>
            <w:vAlign w:val="bottom"/>
            <w:hideMark/>
          </w:tcPr>
          <w:p w14:paraId="27DC758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F95503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2306A03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C0670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246/4</w:t>
            </w:r>
          </w:p>
        </w:tc>
        <w:tc>
          <w:tcPr>
            <w:tcW w:w="1580" w:type="dxa"/>
            <w:tcBorders>
              <w:top w:val="nil"/>
              <w:left w:val="nil"/>
              <w:bottom w:val="single" w:sz="4" w:space="0" w:color="auto"/>
              <w:right w:val="single" w:sz="4" w:space="0" w:color="auto"/>
            </w:tcBorders>
            <w:shd w:val="clear" w:color="auto" w:fill="auto"/>
            <w:noWrap/>
            <w:vAlign w:val="bottom"/>
            <w:hideMark/>
          </w:tcPr>
          <w:p w14:paraId="673C5C7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1B3350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42DFE1F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3E3BA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247/3</w:t>
            </w:r>
          </w:p>
        </w:tc>
        <w:tc>
          <w:tcPr>
            <w:tcW w:w="1580" w:type="dxa"/>
            <w:tcBorders>
              <w:top w:val="nil"/>
              <w:left w:val="nil"/>
              <w:bottom w:val="single" w:sz="4" w:space="0" w:color="auto"/>
              <w:right w:val="single" w:sz="4" w:space="0" w:color="auto"/>
            </w:tcBorders>
            <w:shd w:val="clear" w:color="auto" w:fill="auto"/>
            <w:noWrap/>
            <w:vAlign w:val="bottom"/>
            <w:hideMark/>
          </w:tcPr>
          <w:p w14:paraId="7E84047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9ABE79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3D2AF85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1ECD2B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248</w:t>
            </w:r>
          </w:p>
        </w:tc>
        <w:tc>
          <w:tcPr>
            <w:tcW w:w="1580" w:type="dxa"/>
            <w:tcBorders>
              <w:top w:val="nil"/>
              <w:left w:val="nil"/>
              <w:bottom w:val="single" w:sz="4" w:space="0" w:color="auto"/>
              <w:right w:val="single" w:sz="4" w:space="0" w:color="auto"/>
            </w:tcBorders>
            <w:shd w:val="clear" w:color="auto" w:fill="auto"/>
            <w:noWrap/>
            <w:vAlign w:val="bottom"/>
            <w:hideMark/>
          </w:tcPr>
          <w:p w14:paraId="155BA3D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7A9839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7135291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4855D5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249/2</w:t>
            </w:r>
          </w:p>
        </w:tc>
        <w:tc>
          <w:tcPr>
            <w:tcW w:w="1580" w:type="dxa"/>
            <w:tcBorders>
              <w:top w:val="nil"/>
              <w:left w:val="nil"/>
              <w:bottom w:val="single" w:sz="4" w:space="0" w:color="auto"/>
              <w:right w:val="single" w:sz="4" w:space="0" w:color="auto"/>
            </w:tcBorders>
            <w:shd w:val="clear" w:color="auto" w:fill="auto"/>
            <w:noWrap/>
            <w:vAlign w:val="bottom"/>
            <w:hideMark/>
          </w:tcPr>
          <w:p w14:paraId="7B5AE6F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95B5E1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3480635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75380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249/3</w:t>
            </w:r>
          </w:p>
        </w:tc>
        <w:tc>
          <w:tcPr>
            <w:tcW w:w="1580" w:type="dxa"/>
            <w:tcBorders>
              <w:top w:val="nil"/>
              <w:left w:val="nil"/>
              <w:bottom w:val="single" w:sz="4" w:space="0" w:color="auto"/>
              <w:right w:val="single" w:sz="4" w:space="0" w:color="auto"/>
            </w:tcBorders>
            <w:shd w:val="clear" w:color="auto" w:fill="auto"/>
            <w:noWrap/>
            <w:vAlign w:val="bottom"/>
            <w:hideMark/>
          </w:tcPr>
          <w:p w14:paraId="6EF46AF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1B9806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1BA2DA3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C6EB0C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250/1</w:t>
            </w:r>
          </w:p>
        </w:tc>
        <w:tc>
          <w:tcPr>
            <w:tcW w:w="1580" w:type="dxa"/>
            <w:tcBorders>
              <w:top w:val="nil"/>
              <w:left w:val="nil"/>
              <w:bottom w:val="single" w:sz="4" w:space="0" w:color="auto"/>
              <w:right w:val="single" w:sz="4" w:space="0" w:color="auto"/>
            </w:tcBorders>
            <w:shd w:val="clear" w:color="auto" w:fill="auto"/>
            <w:noWrap/>
            <w:vAlign w:val="bottom"/>
            <w:hideMark/>
          </w:tcPr>
          <w:p w14:paraId="7D7FBAE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831DA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643F974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9B16B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250/2</w:t>
            </w:r>
          </w:p>
        </w:tc>
        <w:tc>
          <w:tcPr>
            <w:tcW w:w="1580" w:type="dxa"/>
            <w:tcBorders>
              <w:top w:val="nil"/>
              <w:left w:val="nil"/>
              <w:bottom w:val="single" w:sz="4" w:space="0" w:color="auto"/>
              <w:right w:val="single" w:sz="4" w:space="0" w:color="auto"/>
            </w:tcBorders>
            <w:shd w:val="clear" w:color="auto" w:fill="auto"/>
            <w:noWrap/>
            <w:vAlign w:val="bottom"/>
            <w:hideMark/>
          </w:tcPr>
          <w:p w14:paraId="45C48D4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06BD7B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1FDB5A3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69AFB5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251/2</w:t>
            </w:r>
          </w:p>
        </w:tc>
        <w:tc>
          <w:tcPr>
            <w:tcW w:w="1580" w:type="dxa"/>
            <w:tcBorders>
              <w:top w:val="nil"/>
              <w:left w:val="nil"/>
              <w:bottom w:val="single" w:sz="4" w:space="0" w:color="auto"/>
              <w:right w:val="single" w:sz="4" w:space="0" w:color="auto"/>
            </w:tcBorders>
            <w:shd w:val="clear" w:color="auto" w:fill="auto"/>
            <w:noWrap/>
            <w:vAlign w:val="bottom"/>
            <w:hideMark/>
          </w:tcPr>
          <w:p w14:paraId="32A9518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4A9C44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0532BA5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D1FDC7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251/4</w:t>
            </w:r>
          </w:p>
        </w:tc>
        <w:tc>
          <w:tcPr>
            <w:tcW w:w="1580" w:type="dxa"/>
            <w:tcBorders>
              <w:top w:val="nil"/>
              <w:left w:val="nil"/>
              <w:bottom w:val="single" w:sz="4" w:space="0" w:color="auto"/>
              <w:right w:val="single" w:sz="4" w:space="0" w:color="auto"/>
            </w:tcBorders>
            <w:shd w:val="clear" w:color="auto" w:fill="auto"/>
            <w:noWrap/>
            <w:vAlign w:val="bottom"/>
            <w:hideMark/>
          </w:tcPr>
          <w:p w14:paraId="0A58E8A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FE2A72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24EC9D3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623602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251/5</w:t>
            </w:r>
          </w:p>
        </w:tc>
        <w:tc>
          <w:tcPr>
            <w:tcW w:w="1580" w:type="dxa"/>
            <w:tcBorders>
              <w:top w:val="nil"/>
              <w:left w:val="nil"/>
              <w:bottom w:val="single" w:sz="4" w:space="0" w:color="auto"/>
              <w:right w:val="single" w:sz="4" w:space="0" w:color="auto"/>
            </w:tcBorders>
            <w:shd w:val="clear" w:color="auto" w:fill="auto"/>
            <w:noWrap/>
            <w:vAlign w:val="bottom"/>
            <w:hideMark/>
          </w:tcPr>
          <w:p w14:paraId="162D0CD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951746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01B3279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45921F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253/3</w:t>
            </w:r>
          </w:p>
        </w:tc>
        <w:tc>
          <w:tcPr>
            <w:tcW w:w="1580" w:type="dxa"/>
            <w:tcBorders>
              <w:top w:val="nil"/>
              <w:left w:val="nil"/>
              <w:bottom w:val="single" w:sz="4" w:space="0" w:color="auto"/>
              <w:right w:val="single" w:sz="4" w:space="0" w:color="auto"/>
            </w:tcBorders>
            <w:shd w:val="clear" w:color="auto" w:fill="auto"/>
            <w:noWrap/>
            <w:vAlign w:val="bottom"/>
            <w:hideMark/>
          </w:tcPr>
          <w:p w14:paraId="0A792E1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5EAF48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5FE4650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02E28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256/8</w:t>
            </w:r>
          </w:p>
        </w:tc>
        <w:tc>
          <w:tcPr>
            <w:tcW w:w="1580" w:type="dxa"/>
            <w:tcBorders>
              <w:top w:val="nil"/>
              <w:left w:val="nil"/>
              <w:bottom w:val="single" w:sz="4" w:space="0" w:color="auto"/>
              <w:right w:val="single" w:sz="4" w:space="0" w:color="auto"/>
            </w:tcBorders>
            <w:shd w:val="clear" w:color="auto" w:fill="auto"/>
            <w:noWrap/>
            <w:vAlign w:val="bottom"/>
            <w:hideMark/>
          </w:tcPr>
          <w:p w14:paraId="76B9865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66305D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13A46CD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8044F1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256/35</w:t>
            </w:r>
          </w:p>
        </w:tc>
        <w:tc>
          <w:tcPr>
            <w:tcW w:w="1580" w:type="dxa"/>
            <w:tcBorders>
              <w:top w:val="nil"/>
              <w:left w:val="nil"/>
              <w:bottom w:val="single" w:sz="4" w:space="0" w:color="auto"/>
              <w:right w:val="single" w:sz="4" w:space="0" w:color="auto"/>
            </w:tcBorders>
            <w:shd w:val="clear" w:color="auto" w:fill="auto"/>
            <w:noWrap/>
            <w:vAlign w:val="bottom"/>
            <w:hideMark/>
          </w:tcPr>
          <w:p w14:paraId="385A791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1E39A5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Popova livada</w:t>
            </w:r>
          </w:p>
        </w:tc>
      </w:tr>
      <w:tr w:rsidR="007A3CD3" w:rsidRPr="007A3CD3" w14:paraId="2C61FC1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F07CA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292/15</w:t>
            </w:r>
          </w:p>
        </w:tc>
        <w:tc>
          <w:tcPr>
            <w:tcW w:w="1580" w:type="dxa"/>
            <w:tcBorders>
              <w:top w:val="nil"/>
              <w:left w:val="nil"/>
              <w:bottom w:val="single" w:sz="4" w:space="0" w:color="auto"/>
              <w:right w:val="single" w:sz="4" w:space="0" w:color="auto"/>
            </w:tcBorders>
            <w:shd w:val="clear" w:color="auto" w:fill="auto"/>
            <w:noWrap/>
            <w:vAlign w:val="bottom"/>
            <w:hideMark/>
          </w:tcPr>
          <w:p w14:paraId="15E9F50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B69941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1EBC82C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6109C6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293</w:t>
            </w:r>
          </w:p>
        </w:tc>
        <w:tc>
          <w:tcPr>
            <w:tcW w:w="1580" w:type="dxa"/>
            <w:tcBorders>
              <w:top w:val="nil"/>
              <w:left w:val="nil"/>
              <w:bottom w:val="single" w:sz="4" w:space="0" w:color="auto"/>
              <w:right w:val="single" w:sz="4" w:space="0" w:color="auto"/>
            </w:tcBorders>
            <w:shd w:val="clear" w:color="auto" w:fill="auto"/>
            <w:noWrap/>
            <w:vAlign w:val="bottom"/>
            <w:hideMark/>
          </w:tcPr>
          <w:p w14:paraId="064CEF0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07B216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6C2C4ED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0F1950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295</w:t>
            </w:r>
          </w:p>
        </w:tc>
        <w:tc>
          <w:tcPr>
            <w:tcW w:w="1580" w:type="dxa"/>
            <w:tcBorders>
              <w:top w:val="nil"/>
              <w:left w:val="nil"/>
              <w:bottom w:val="single" w:sz="4" w:space="0" w:color="auto"/>
              <w:right w:val="single" w:sz="4" w:space="0" w:color="auto"/>
            </w:tcBorders>
            <w:shd w:val="clear" w:color="auto" w:fill="auto"/>
            <w:noWrap/>
            <w:vAlign w:val="bottom"/>
            <w:hideMark/>
          </w:tcPr>
          <w:p w14:paraId="0EF043F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26BC9D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04D4F72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DA993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299</w:t>
            </w:r>
          </w:p>
        </w:tc>
        <w:tc>
          <w:tcPr>
            <w:tcW w:w="1580" w:type="dxa"/>
            <w:tcBorders>
              <w:top w:val="nil"/>
              <w:left w:val="nil"/>
              <w:bottom w:val="single" w:sz="4" w:space="0" w:color="auto"/>
              <w:right w:val="single" w:sz="4" w:space="0" w:color="auto"/>
            </w:tcBorders>
            <w:shd w:val="clear" w:color="auto" w:fill="auto"/>
            <w:noWrap/>
            <w:vAlign w:val="bottom"/>
            <w:hideMark/>
          </w:tcPr>
          <w:p w14:paraId="2F3431C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066DA6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2AF0A70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91AA8A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304</w:t>
            </w:r>
          </w:p>
        </w:tc>
        <w:tc>
          <w:tcPr>
            <w:tcW w:w="1580" w:type="dxa"/>
            <w:tcBorders>
              <w:top w:val="nil"/>
              <w:left w:val="nil"/>
              <w:bottom w:val="single" w:sz="4" w:space="0" w:color="auto"/>
              <w:right w:val="single" w:sz="4" w:space="0" w:color="auto"/>
            </w:tcBorders>
            <w:shd w:val="clear" w:color="auto" w:fill="auto"/>
            <w:noWrap/>
            <w:vAlign w:val="bottom"/>
            <w:hideMark/>
          </w:tcPr>
          <w:p w14:paraId="0EC4DED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1A53BB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191164E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43D52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305</w:t>
            </w:r>
          </w:p>
        </w:tc>
        <w:tc>
          <w:tcPr>
            <w:tcW w:w="1580" w:type="dxa"/>
            <w:tcBorders>
              <w:top w:val="nil"/>
              <w:left w:val="nil"/>
              <w:bottom w:val="single" w:sz="4" w:space="0" w:color="auto"/>
              <w:right w:val="single" w:sz="4" w:space="0" w:color="auto"/>
            </w:tcBorders>
            <w:shd w:val="clear" w:color="auto" w:fill="auto"/>
            <w:noWrap/>
            <w:vAlign w:val="bottom"/>
            <w:hideMark/>
          </w:tcPr>
          <w:p w14:paraId="5E55732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F2EFFA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63690F6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58F29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312</w:t>
            </w:r>
          </w:p>
        </w:tc>
        <w:tc>
          <w:tcPr>
            <w:tcW w:w="1580" w:type="dxa"/>
            <w:tcBorders>
              <w:top w:val="nil"/>
              <w:left w:val="nil"/>
              <w:bottom w:val="single" w:sz="4" w:space="0" w:color="auto"/>
              <w:right w:val="single" w:sz="4" w:space="0" w:color="auto"/>
            </w:tcBorders>
            <w:shd w:val="clear" w:color="auto" w:fill="auto"/>
            <w:noWrap/>
            <w:vAlign w:val="bottom"/>
            <w:hideMark/>
          </w:tcPr>
          <w:p w14:paraId="2E5EA02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F33058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4A6A48E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817F5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314</w:t>
            </w:r>
          </w:p>
        </w:tc>
        <w:tc>
          <w:tcPr>
            <w:tcW w:w="1580" w:type="dxa"/>
            <w:tcBorders>
              <w:top w:val="nil"/>
              <w:left w:val="nil"/>
              <w:bottom w:val="single" w:sz="4" w:space="0" w:color="auto"/>
              <w:right w:val="single" w:sz="4" w:space="0" w:color="auto"/>
            </w:tcBorders>
            <w:shd w:val="clear" w:color="auto" w:fill="auto"/>
            <w:noWrap/>
            <w:vAlign w:val="bottom"/>
            <w:hideMark/>
          </w:tcPr>
          <w:p w14:paraId="130030E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96031F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650AF09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A7B437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315</w:t>
            </w:r>
          </w:p>
        </w:tc>
        <w:tc>
          <w:tcPr>
            <w:tcW w:w="1580" w:type="dxa"/>
            <w:tcBorders>
              <w:top w:val="nil"/>
              <w:left w:val="nil"/>
              <w:bottom w:val="single" w:sz="4" w:space="0" w:color="auto"/>
              <w:right w:val="single" w:sz="4" w:space="0" w:color="auto"/>
            </w:tcBorders>
            <w:shd w:val="clear" w:color="auto" w:fill="auto"/>
            <w:noWrap/>
            <w:vAlign w:val="bottom"/>
            <w:hideMark/>
          </w:tcPr>
          <w:p w14:paraId="15D7467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EB79CE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73F6B4C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FBC537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341/26</w:t>
            </w:r>
          </w:p>
        </w:tc>
        <w:tc>
          <w:tcPr>
            <w:tcW w:w="1580" w:type="dxa"/>
            <w:tcBorders>
              <w:top w:val="nil"/>
              <w:left w:val="nil"/>
              <w:bottom w:val="single" w:sz="4" w:space="0" w:color="auto"/>
              <w:right w:val="single" w:sz="4" w:space="0" w:color="auto"/>
            </w:tcBorders>
            <w:shd w:val="clear" w:color="auto" w:fill="auto"/>
            <w:noWrap/>
            <w:vAlign w:val="bottom"/>
            <w:hideMark/>
          </w:tcPr>
          <w:p w14:paraId="26DB56E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7A0840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4BE3C93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82DA4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360</w:t>
            </w:r>
          </w:p>
        </w:tc>
        <w:tc>
          <w:tcPr>
            <w:tcW w:w="1580" w:type="dxa"/>
            <w:tcBorders>
              <w:top w:val="nil"/>
              <w:left w:val="nil"/>
              <w:bottom w:val="single" w:sz="4" w:space="0" w:color="auto"/>
              <w:right w:val="single" w:sz="4" w:space="0" w:color="auto"/>
            </w:tcBorders>
            <w:shd w:val="clear" w:color="auto" w:fill="auto"/>
            <w:noWrap/>
            <w:vAlign w:val="bottom"/>
            <w:hideMark/>
          </w:tcPr>
          <w:p w14:paraId="68FD1D2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1552E7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7AE210C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AB423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368</w:t>
            </w:r>
          </w:p>
        </w:tc>
        <w:tc>
          <w:tcPr>
            <w:tcW w:w="1580" w:type="dxa"/>
            <w:tcBorders>
              <w:top w:val="nil"/>
              <w:left w:val="nil"/>
              <w:bottom w:val="single" w:sz="4" w:space="0" w:color="auto"/>
              <w:right w:val="single" w:sz="4" w:space="0" w:color="auto"/>
            </w:tcBorders>
            <w:shd w:val="clear" w:color="auto" w:fill="auto"/>
            <w:noWrap/>
            <w:vAlign w:val="bottom"/>
            <w:hideMark/>
          </w:tcPr>
          <w:p w14:paraId="5117D56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A639F4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7319163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DA98B2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371/2</w:t>
            </w:r>
          </w:p>
        </w:tc>
        <w:tc>
          <w:tcPr>
            <w:tcW w:w="1580" w:type="dxa"/>
            <w:tcBorders>
              <w:top w:val="nil"/>
              <w:left w:val="nil"/>
              <w:bottom w:val="single" w:sz="4" w:space="0" w:color="auto"/>
              <w:right w:val="single" w:sz="4" w:space="0" w:color="auto"/>
            </w:tcBorders>
            <w:shd w:val="clear" w:color="auto" w:fill="auto"/>
            <w:noWrap/>
            <w:vAlign w:val="bottom"/>
            <w:hideMark/>
          </w:tcPr>
          <w:p w14:paraId="7C4C960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123BD1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4831C42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475D1B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373</w:t>
            </w:r>
          </w:p>
        </w:tc>
        <w:tc>
          <w:tcPr>
            <w:tcW w:w="1580" w:type="dxa"/>
            <w:tcBorders>
              <w:top w:val="nil"/>
              <w:left w:val="nil"/>
              <w:bottom w:val="single" w:sz="4" w:space="0" w:color="auto"/>
              <w:right w:val="single" w:sz="4" w:space="0" w:color="auto"/>
            </w:tcBorders>
            <w:shd w:val="clear" w:color="auto" w:fill="auto"/>
            <w:noWrap/>
            <w:vAlign w:val="bottom"/>
            <w:hideMark/>
          </w:tcPr>
          <w:p w14:paraId="56FB00A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65579E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4628931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83F833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 </w:t>
            </w:r>
          </w:p>
        </w:tc>
        <w:tc>
          <w:tcPr>
            <w:tcW w:w="1580" w:type="dxa"/>
            <w:tcBorders>
              <w:top w:val="nil"/>
              <w:left w:val="nil"/>
              <w:bottom w:val="single" w:sz="4" w:space="0" w:color="auto"/>
              <w:right w:val="single" w:sz="4" w:space="0" w:color="auto"/>
            </w:tcBorders>
            <w:shd w:val="clear" w:color="auto" w:fill="auto"/>
            <w:noWrap/>
            <w:vAlign w:val="bottom"/>
            <w:hideMark/>
          </w:tcPr>
          <w:p w14:paraId="77995D1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1946D0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602BA99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DA0C85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406</w:t>
            </w:r>
          </w:p>
        </w:tc>
        <w:tc>
          <w:tcPr>
            <w:tcW w:w="1580" w:type="dxa"/>
            <w:tcBorders>
              <w:top w:val="nil"/>
              <w:left w:val="nil"/>
              <w:bottom w:val="single" w:sz="4" w:space="0" w:color="auto"/>
              <w:right w:val="single" w:sz="4" w:space="0" w:color="auto"/>
            </w:tcBorders>
            <w:shd w:val="clear" w:color="auto" w:fill="auto"/>
            <w:noWrap/>
            <w:vAlign w:val="bottom"/>
            <w:hideMark/>
          </w:tcPr>
          <w:p w14:paraId="3C33187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F3E32B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3ED5E91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616A27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407/1</w:t>
            </w:r>
          </w:p>
        </w:tc>
        <w:tc>
          <w:tcPr>
            <w:tcW w:w="1580" w:type="dxa"/>
            <w:tcBorders>
              <w:top w:val="nil"/>
              <w:left w:val="nil"/>
              <w:bottom w:val="single" w:sz="4" w:space="0" w:color="auto"/>
              <w:right w:val="single" w:sz="4" w:space="0" w:color="auto"/>
            </w:tcBorders>
            <w:shd w:val="clear" w:color="auto" w:fill="auto"/>
            <w:noWrap/>
            <w:vAlign w:val="bottom"/>
            <w:hideMark/>
          </w:tcPr>
          <w:p w14:paraId="2D62513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FD2A37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00E8082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5B0D0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408</w:t>
            </w:r>
          </w:p>
        </w:tc>
        <w:tc>
          <w:tcPr>
            <w:tcW w:w="1580" w:type="dxa"/>
            <w:tcBorders>
              <w:top w:val="nil"/>
              <w:left w:val="nil"/>
              <w:bottom w:val="single" w:sz="4" w:space="0" w:color="auto"/>
              <w:right w:val="single" w:sz="4" w:space="0" w:color="auto"/>
            </w:tcBorders>
            <w:shd w:val="clear" w:color="auto" w:fill="auto"/>
            <w:noWrap/>
            <w:vAlign w:val="bottom"/>
            <w:hideMark/>
          </w:tcPr>
          <w:p w14:paraId="531006A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8DB521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672D59D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08D9FE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409</w:t>
            </w:r>
          </w:p>
        </w:tc>
        <w:tc>
          <w:tcPr>
            <w:tcW w:w="1580" w:type="dxa"/>
            <w:tcBorders>
              <w:top w:val="nil"/>
              <w:left w:val="nil"/>
              <w:bottom w:val="single" w:sz="4" w:space="0" w:color="auto"/>
              <w:right w:val="single" w:sz="4" w:space="0" w:color="auto"/>
            </w:tcBorders>
            <w:shd w:val="clear" w:color="auto" w:fill="auto"/>
            <w:noWrap/>
            <w:vAlign w:val="bottom"/>
            <w:hideMark/>
          </w:tcPr>
          <w:p w14:paraId="343D262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8EEAB4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Berak</w:t>
            </w:r>
            <w:proofErr w:type="spellEnd"/>
          </w:p>
        </w:tc>
      </w:tr>
      <w:tr w:rsidR="007A3CD3" w:rsidRPr="007A3CD3" w14:paraId="3A08C72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1DD97C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598</w:t>
            </w:r>
          </w:p>
        </w:tc>
        <w:tc>
          <w:tcPr>
            <w:tcW w:w="1580" w:type="dxa"/>
            <w:tcBorders>
              <w:top w:val="nil"/>
              <w:left w:val="nil"/>
              <w:bottom w:val="single" w:sz="4" w:space="0" w:color="auto"/>
              <w:right w:val="single" w:sz="4" w:space="0" w:color="auto"/>
            </w:tcBorders>
            <w:shd w:val="clear" w:color="auto" w:fill="auto"/>
            <w:noWrap/>
            <w:vAlign w:val="center"/>
            <w:hideMark/>
          </w:tcPr>
          <w:p w14:paraId="3D13957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35AB61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Komarevci</w:t>
            </w:r>
            <w:proofErr w:type="spellEnd"/>
          </w:p>
        </w:tc>
      </w:tr>
      <w:tr w:rsidR="007A3CD3" w:rsidRPr="007A3CD3" w14:paraId="14E6E83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DCE115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621</w:t>
            </w:r>
          </w:p>
        </w:tc>
        <w:tc>
          <w:tcPr>
            <w:tcW w:w="1580" w:type="dxa"/>
            <w:tcBorders>
              <w:top w:val="nil"/>
              <w:left w:val="nil"/>
              <w:bottom w:val="single" w:sz="4" w:space="0" w:color="auto"/>
              <w:right w:val="single" w:sz="4" w:space="0" w:color="auto"/>
            </w:tcBorders>
            <w:shd w:val="clear" w:color="auto" w:fill="auto"/>
            <w:noWrap/>
            <w:vAlign w:val="center"/>
            <w:hideMark/>
          </w:tcPr>
          <w:p w14:paraId="657C2A7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7752A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za </w:t>
            </w:r>
            <w:proofErr w:type="spellStart"/>
            <w:r w:rsidRPr="007A3CD3">
              <w:rPr>
                <w:rFonts w:ascii="Calibri" w:eastAsia="Times New Roman" w:hAnsi="Calibri" w:cs="Calibri"/>
                <w:color w:val="000000"/>
                <w:lang w:eastAsia="hr-HR"/>
              </w:rPr>
              <w:t>Markušicu</w:t>
            </w:r>
            <w:proofErr w:type="spellEnd"/>
          </w:p>
        </w:tc>
      </w:tr>
      <w:tr w:rsidR="007A3CD3" w:rsidRPr="007A3CD3" w14:paraId="2B743EC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96627F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727</w:t>
            </w:r>
          </w:p>
        </w:tc>
        <w:tc>
          <w:tcPr>
            <w:tcW w:w="1580" w:type="dxa"/>
            <w:tcBorders>
              <w:top w:val="nil"/>
              <w:left w:val="nil"/>
              <w:bottom w:val="single" w:sz="4" w:space="0" w:color="auto"/>
              <w:right w:val="single" w:sz="4" w:space="0" w:color="auto"/>
            </w:tcBorders>
            <w:shd w:val="clear" w:color="auto" w:fill="auto"/>
            <w:noWrap/>
            <w:vAlign w:val="center"/>
            <w:hideMark/>
          </w:tcPr>
          <w:p w14:paraId="5F18273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CA545D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6C237DA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99996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728</w:t>
            </w:r>
          </w:p>
        </w:tc>
        <w:tc>
          <w:tcPr>
            <w:tcW w:w="1580" w:type="dxa"/>
            <w:tcBorders>
              <w:top w:val="nil"/>
              <w:left w:val="nil"/>
              <w:bottom w:val="single" w:sz="4" w:space="0" w:color="auto"/>
              <w:right w:val="single" w:sz="4" w:space="0" w:color="auto"/>
            </w:tcBorders>
            <w:shd w:val="clear" w:color="auto" w:fill="auto"/>
            <w:noWrap/>
            <w:vAlign w:val="center"/>
            <w:hideMark/>
          </w:tcPr>
          <w:p w14:paraId="109E21D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D8400E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31A1022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89934E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729</w:t>
            </w:r>
          </w:p>
        </w:tc>
        <w:tc>
          <w:tcPr>
            <w:tcW w:w="1580" w:type="dxa"/>
            <w:tcBorders>
              <w:top w:val="nil"/>
              <w:left w:val="nil"/>
              <w:bottom w:val="single" w:sz="4" w:space="0" w:color="auto"/>
              <w:right w:val="single" w:sz="4" w:space="0" w:color="auto"/>
            </w:tcBorders>
            <w:shd w:val="clear" w:color="auto" w:fill="auto"/>
            <w:noWrap/>
            <w:vAlign w:val="center"/>
            <w:hideMark/>
          </w:tcPr>
          <w:p w14:paraId="18907BA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9E3C24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00E2BFD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8DB41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730</w:t>
            </w:r>
          </w:p>
        </w:tc>
        <w:tc>
          <w:tcPr>
            <w:tcW w:w="1580" w:type="dxa"/>
            <w:tcBorders>
              <w:top w:val="nil"/>
              <w:left w:val="nil"/>
              <w:bottom w:val="single" w:sz="4" w:space="0" w:color="auto"/>
              <w:right w:val="single" w:sz="4" w:space="0" w:color="auto"/>
            </w:tcBorders>
            <w:shd w:val="clear" w:color="auto" w:fill="auto"/>
            <w:noWrap/>
            <w:vAlign w:val="center"/>
            <w:hideMark/>
          </w:tcPr>
          <w:p w14:paraId="5E6C5DA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E50E80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4A1FC61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5E59C4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731</w:t>
            </w:r>
          </w:p>
        </w:tc>
        <w:tc>
          <w:tcPr>
            <w:tcW w:w="1580" w:type="dxa"/>
            <w:tcBorders>
              <w:top w:val="nil"/>
              <w:left w:val="nil"/>
              <w:bottom w:val="single" w:sz="4" w:space="0" w:color="auto"/>
              <w:right w:val="single" w:sz="4" w:space="0" w:color="auto"/>
            </w:tcBorders>
            <w:shd w:val="clear" w:color="auto" w:fill="auto"/>
            <w:noWrap/>
            <w:vAlign w:val="center"/>
            <w:hideMark/>
          </w:tcPr>
          <w:p w14:paraId="24A82F9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336D89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3183EBA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FFEA55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732</w:t>
            </w:r>
          </w:p>
        </w:tc>
        <w:tc>
          <w:tcPr>
            <w:tcW w:w="1580" w:type="dxa"/>
            <w:tcBorders>
              <w:top w:val="nil"/>
              <w:left w:val="nil"/>
              <w:bottom w:val="single" w:sz="4" w:space="0" w:color="auto"/>
              <w:right w:val="single" w:sz="4" w:space="0" w:color="auto"/>
            </w:tcBorders>
            <w:shd w:val="clear" w:color="auto" w:fill="auto"/>
            <w:noWrap/>
            <w:vAlign w:val="center"/>
            <w:hideMark/>
          </w:tcPr>
          <w:p w14:paraId="2718C2C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BF6436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6076838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CF54D6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733</w:t>
            </w:r>
          </w:p>
        </w:tc>
        <w:tc>
          <w:tcPr>
            <w:tcW w:w="1580" w:type="dxa"/>
            <w:tcBorders>
              <w:top w:val="nil"/>
              <w:left w:val="nil"/>
              <w:bottom w:val="single" w:sz="4" w:space="0" w:color="auto"/>
              <w:right w:val="single" w:sz="4" w:space="0" w:color="auto"/>
            </w:tcBorders>
            <w:shd w:val="clear" w:color="auto" w:fill="auto"/>
            <w:noWrap/>
            <w:vAlign w:val="center"/>
            <w:hideMark/>
          </w:tcPr>
          <w:p w14:paraId="59A71E1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B394E1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25BA367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D9FC51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734</w:t>
            </w:r>
          </w:p>
        </w:tc>
        <w:tc>
          <w:tcPr>
            <w:tcW w:w="1580" w:type="dxa"/>
            <w:tcBorders>
              <w:top w:val="nil"/>
              <w:left w:val="nil"/>
              <w:bottom w:val="single" w:sz="4" w:space="0" w:color="auto"/>
              <w:right w:val="single" w:sz="4" w:space="0" w:color="auto"/>
            </w:tcBorders>
            <w:shd w:val="clear" w:color="auto" w:fill="auto"/>
            <w:noWrap/>
            <w:vAlign w:val="center"/>
            <w:hideMark/>
          </w:tcPr>
          <w:p w14:paraId="35595D1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0555C1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0B96498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3C967B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735</w:t>
            </w:r>
          </w:p>
        </w:tc>
        <w:tc>
          <w:tcPr>
            <w:tcW w:w="1580" w:type="dxa"/>
            <w:tcBorders>
              <w:top w:val="nil"/>
              <w:left w:val="nil"/>
              <w:bottom w:val="single" w:sz="4" w:space="0" w:color="auto"/>
              <w:right w:val="single" w:sz="4" w:space="0" w:color="auto"/>
            </w:tcBorders>
            <w:shd w:val="clear" w:color="auto" w:fill="auto"/>
            <w:noWrap/>
            <w:vAlign w:val="center"/>
            <w:hideMark/>
          </w:tcPr>
          <w:p w14:paraId="109C156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EED95B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1FEB7DA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8FA0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736/1</w:t>
            </w:r>
          </w:p>
        </w:tc>
        <w:tc>
          <w:tcPr>
            <w:tcW w:w="1580" w:type="dxa"/>
            <w:tcBorders>
              <w:top w:val="nil"/>
              <w:left w:val="nil"/>
              <w:bottom w:val="single" w:sz="4" w:space="0" w:color="auto"/>
              <w:right w:val="single" w:sz="4" w:space="0" w:color="auto"/>
            </w:tcBorders>
            <w:shd w:val="clear" w:color="auto" w:fill="auto"/>
            <w:noWrap/>
            <w:vAlign w:val="center"/>
            <w:hideMark/>
          </w:tcPr>
          <w:p w14:paraId="63FAFA2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E5C245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6F39EEA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83FDA7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736/2</w:t>
            </w:r>
          </w:p>
        </w:tc>
        <w:tc>
          <w:tcPr>
            <w:tcW w:w="1580" w:type="dxa"/>
            <w:tcBorders>
              <w:top w:val="nil"/>
              <w:left w:val="nil"/>
              <w:bottom w:val="single" w:sz="4" w:space="0" w:color="auto"/>
              <w:right w:val="single" w:sz="4" w:space="0" w:color="auto"/>
            </w:tcBorders>
            <w:shd w:val="clear" w:color="auto" w:fill="auto"/>
            <w:noWrap/>
            <w:vAlign w:val="center"/>
            <w:hideMark/>
          </w:tcPr>
          <w:p w14:paraId="34ACD18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4F03BF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766CACE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C84D6F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736/3</w:t>
            </w:r>
          </w:p>
        </w:tc>
        <w:tc>
          <w:tcPr>
            <w:tcW w:w="1580" w:type="dxa"/>
            <w:tcBorders>
              <w:top w:val="nil"/>
              <w:left w:val="nil"/>
              <w:bottom w:val="single" w:sz="4" w:space="0" w:color="auto"/>
              <w:right w:val="single" w:sz="4" w:space="0" w:color="auto"/>
            </w:tcBorders>
            <w:shd w:val="clear" w:color="auto" w:fill="auto"/>
            <w:noWrap/>
            <w:vAlign w:val="center"/>
            <w:hideMark/>
          </w:tcPr>
          <w:p w14:paraId="2F38271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84050E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36FC4CE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232AF0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736/4</w:t>
            </w:r>
          </w:p>
        </w:tc>
        <w:tc>
          <w:tcPr>
            <w:tcW w:w="1580" w:type="dxa"/>
            <w:tcBorders>
              <w:top w:val="nil"/>
              <w:left w:val="nil"/>
              <w:bottom w:val="single" w:sz="4" w:space="0" w:color="auto"/>
              <w:right w:val="single" w:sz="4" w:space="0" w:color="auto"/>
            </w:tcBorders>
            <w:shd w:val="clear" w:color="auto" w:fill="auto"/>
            <w:noWrap/>
            <w:vAlign w:val="center"/>
            <w:hideMark/>
          </w:tcPr>
          <w:p w14:paraId="2D70881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12296B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5570917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81E5D9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745/1</w:t>
            </w:r>
          </w:p>
        </w:tc>
        <w:tc>
          <w:tcPr>
            <w:tcW w:w="1580" w:type="dxa"/>
            <w:tcBorders>
              <w:top w:val="nil"/>
              <w:left w:val="nil"/>
              <w:bottom w:val="single" w:sz="4" w:space="0" w:color="auto"/>
              <w:right w:val="single" w:sz="4" w:space="0" w:color="auto"/>
            </w:tcBorders>
            <w:shd w:val="clear" w:color="auto" w:fill="auto"/>
            <w:noWrap/>
            <w:vAlign w:val="center"/>
            <w:hideMark/>
          </w:tcPr>
          <w:p w14:paraId="0FF9E58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0E7BDF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Siget Sarka</w:t>
            </w:r>
          </w:p>
        </w:tc>
      </w:tr>
      <w:tr w:rsidR="007A3CD3" w:rsidRPr="007A3CD3" w14:paraId="2CCFDB8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A89540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745/2</w:t>
            </w:r>
          </w:p>
        </w:tc>
        <w:tc>
          <w:tcPr>
            <w:tcW w:w="1580" w:type="dxa"/>
            <w:tcBorders>
              <w:top w:val="nil"/>
              <w:left w:val="nil"/>
              <w:bottom w:val="single" w:sz="4" w:space="0" w:color="auto"/>
              <w:right w:val="single" w:sz="4" w:space="0" w:color="auto"/>
            </w:tcBorders>
            <w:shd w:val="clear" w:color="auto" w:fill="auto"/>
            <w:noWrap/>
            <w:vAlign w:val="center"/>
            <w:hideMark/>
          </w:tcPr>
          <w:p w14:paraId="616A698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A5EAAE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Siget Sarka</w:t>
            </w:r>
          </w:p>
        </w:tc>
      </w:tr>
      <w:tr w:rsidR="007A3CD3" w:rsidRPr="007A3CD3" w14:paraId="4577D9B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D25A1E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775/1</w:t>
            </w:r>
          </w:p>
        </w:tc>
        <w:tc>
          <w:tcPr>
            <w:tcW w:w="1580" w:type="dxa"/>
            <w:tcBorders>
              <w:top w:val="nil"/>
              <w:left w:val="nil"/>
              <w:bottom w:val="single" w:sz="4" w:space="0" w:color="auto"/>
              <w:right w:val="single" w:sz="4" w:space="0" w:color="auto"/>
            </w:tcBorders>
            <w:shd w:val="clear" w:color="auto" w:fill="auto"/>
            <w:noWrap/>
            <w:vAlign w:val="center"/>
            <w:hideMark/>
          </w:tcPr>
          <w:p w14:paraId="67C22A2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ED7522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Sargka</w:t>
            </w:r>
            <w:proofErr w:type="spellEnd"/>
            <w:r w:rsidRPr="007A3CD3">
              <w:rPr>
                <w:rFonts w:ascii="Calibri" w:eastAsia="Times New Roman" w:hAnsi="Calibri" w:cs="Calibri"/>
                <w:color w:val="000000"/>
                <w:lang w:eastAsia="hr-HR"/>
              </w:rPr>
              <w:t xml:space="preserve"> </w:t>
            </w:r>
            <w:proofErr w:type="spellStart"/>
            <w:r w:rsidRPr="007A3CD3">
              <w:rPr>
                <w:rFonts w:ascii="Calibri" w:eastAsia="Times New Roman" w:hAnsi="Calibri" w:cs="Calibri"/>
                <w:color w:val="000000"/>
                <w:lang w:eastAsia="hr-HR"/>
              </w:rPr>
              <w:t>siget</w:t>
            </w:r>
            <w:proofErr w:type="spellEnd"/>
          </w:p>
        </w:tc>
      </w:tr>
      <w:tr w:rsidR="007A3CD3" w:rsidRPr="007A3CD3" w14:paraId="7F01CCF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E9289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775/2</w:t>
            </w:r>
          </w:p>
        </w:tc>
        <w:tc>
          <w:tcPr>
            <w:tcW w:w="1580" w:type="dxa"/>
            <w:tcBorders>
              <w:top w:val="nil"/>
              <w:left w:val="nil"/>
              <w:bottom w:val="single" w:sz="4" w:space="0" w:color="auto"/>
              <w:right w:val="single" w:sz="4" w:space="0" w:color="auto"/>
            </w:tcBorders>
            <w:shd w:val="clear" w:color="auto" w:fill="auto"/>
            <w:noWrap/>
            <w:vAlign w:val="center"/>
            <w:hideMark/>
          </w:tcPr>
          <w:p w14:paraId="08C7D9A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5F6254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Sargka</w:t>
            </w:r>
            <w:proofErr w:type="spellEnd"/>
            <w:r w:rsidRPr="007A3CD3">
              <w:rPr>
                <w:rFonts w:ascii="Calibri" w:eastAsia="Times New Roman" w:hAnsi="Calibri" w:cs="Calibri"/>
                <w:color w:val="000000"/>
                <w:lang w:eastAsia="hr-HR"/>
              </w:rPr>
              <w:t xml:space="preserve"> </w:t>
            </w:r>
            <w:proofErr w:type="spellStart"/>
            <w:r w:rsidRPr="007A3CD3">
              <w:rPr>
                <w:rFonts w:ascii="Calibri" w:eastAsia="Times New Roman" w:hAnsi="Calibri" w:cs="Calibri"/>
                <w:color w:val="000000"/>
                <w:lang w:eastAsia="hr-HR"/>
              </w:rPr>
              <w:t>siget</w:t>
            </w:r>
            <w:proofErr w:type="spellEnd"/>
          </w:p>
        </w:tc>
      </w:tr>
      <w:tr w:rsidR="007A3CD3" w:rsidRPr="007A3CD3" w14:paraId="4C59880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3202EF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775/3</w:t>
            </w:r>
          </w:p>
        </w:tc>
        <w:tc>
          <w:tcPr>
            <w:tcW w:w="1580" w:type="dxa"/>
            <w:tcBorders>
              <w:top w:val="nil"/>
              <w:left w:val="nil"/>
              <w:bottom w:val="single" w:sz="4" w:space="0" w:color="auto"/>
              <w:right w:val="single" w:sz="4" w:space="0" w:color="auto"/>
            </w:tcBorders>
            <w:shd w:val="clear" w:color="auto" w:fill="auto"/>
            <w:noWrap/>
            <w:vAlign w:val="center"/>
            <w:hideMark/>
          </w:tcPr>
          <w:p w14:paraId="04B6857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92BB20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Sargka</w:t>
            </w:r>
            <w:proofErr w:type="spellEnd"/>
            <w:r w:rsidRPr="007A3CD3">
              <w:rPr>
                <w:rFonts w:ascii="Calibri" w:eastAsia="Times New Roman" w:hAnsi="Calibri" w:cs="Calibri"/>
                <w:color w:val="000000"/>
                <w:lang w:eastAsia="hr-HR"/>
              </w:rPr>
              <w:t xml:space="preserve"> </w:t>
            </w:r>
            <w:proofErr w:type="spellStart"/>
            <w:r w:rsidRPr="007A3CD3">
              <w:rPr>
                <w:rFonts w:ascii="Calibri" w:eastAsia="Times New Roman" w:hAnsi="Calibri" w:cs="Calibri"/>
                <w:color w:val="000000"/>
                <w:lang w:eastAsia="hr-HR"/>
              </w:rPr>
              <w:t>siget</w:t>
            </w:r>
            <w:proofErr w:type="spellEnd"/>
          </w:p>
        </w:tc>
      </w:tr>
      <w:tr w:rsidR="007A3CD3" w:rsidRPr="007A3CD3" w14:paraId="39FC81C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C5639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776</w:t>
            </w:r>
          </w:p>
        </w:tc>
        <w:tc>
          <w:tcPr>
            <w:tcW w:w="1580" w:type="dxa"/>
            <w:tcBorders>
              <w:top w:val="nil"/>
              <w:left w:val="nil"/>
              <w:bottom w:val="single" w:sz="4" w:space="0" w:color="auto"/>
              <w:right w:val="single" w:sz="4" w:space="0" w:color="auto"/>
            </w:tcBorders>
            <w:shd w:val="clear" w:color="auto" w:fill="auto"/>
            <w:noWrap/>
            <w:vAlign w:val="center"/>
            <w:hideMark/>
          </w:tcPr>
          <w:p w14:paraId="2C8B78C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DA4E54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Sargka</w:t>
            </w:r>
            <w:proofErr w:type="spellEnd"/>
            <w:r w:rsidRPr="007A3CD3">
              <w:rPr>
                <w:rFonts w:ascii="Calibri" w:eastAsia="Times New Roman" w:hAnsi="Calibri" w:cs="Calibri"/>
                <w:color w:val="000000"/>
                <w:lang w:eastAsia="hr-HR"/>
              </w:rPr>
              <w:t xml:space="preserve"> </w:t>
            </w:r>
            <w:proofErr w:type="spellStart"/>
            <w:r w:rsidRPr="007A3CD3">
              <w:rPr>
                <w:rFonts w:ascii="Calibri" w:eastAsia="Times New Roman" w:hAnsi="Calibri" w:cs="Calibri"/>
                <w:color w:val="000000"/>
                <w:lang w:eastAsia="hr-HR"/>
              </w:rPr>
              <w:t>siget</w:t>
            </w:r>
            <w:proofErr w:type="spellEnd"/>
          </w:p>
        </w:tc>
      </w:tr>
      <w:tr w:rsidR="007A3CD3" w:rsidRPr="007A3CD3" w14:paraId="74CA20E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70A7BF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777</w:t>
            </w:r>
          </w:p>
        </w:tc>
        <w:tc>
          <w:tcPr>
            <w:tcW w:w="1580" w:type="dxa"/>
            <w:tcBorders>
              <w:top w:val="nil"/>
              <w:left w:val="nil"/>
              <w:bottom w:val="single" w:sz="4" w:space="0" w:color="auto"/>
              <w:right w:val="single" w:sz="4" w:space="0" w:color="auto"/>
            </w:tcBorders>
            <w:shd w:val="clear" w:color="auto" w:fill="auto"/>
            <w:noWrap/>
            <w:vAlign w:val="center"/>
            <w:hideMark/>
          </w:tcPr>
          <w:p w14:paraId="58437F9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0818B4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Sargka</w:t>
            </w:r>
            <w:proofErr w:type="spellEnd"/>
            <w:r w:rsidRPr="007A3CD3">
              <w:rPr>
                <w:rFonts w:ascii="Calibri" w:eastAsia="Times New Roman" w:hAnsi="Calibri" w:cs="Calibri"/>
                <w:color w:val="000000"/>
                <w:lang w:eastAsia="hr-HR"/>
              </w:rPr>
              <w:t xml:space="preserve"> </w:t>
            </w:r>
            <w:proofErr w:type="spellStart"/>
            <w:r w:rsidRPr="007A3CD3">
              <w:rPr>
                <w:rFonts w:ascii="Calibri" w:eastAsia="Times New Roman" w:hAnsi="Calibri" w:cs="Calibri"/>
                <w:color w:val="000000"/>
                <w:lang w:eastAsia="hr-HR"/>
              </w:rPr>
              <w:t>siget</w:t>
            </w:r>
            <w:proofErr w:type="spellEnd"/>
          </w:p>
        </w:tc>
      </w:tr>
      <w:tr w:rsidR="007A3CD3" w:rsidRPr="007A3CD3" w14:paraId="5A88017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95E0C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789/1</w:t>
            </w:r>
          </w:p>
        </w:tc>
        <w:tc>
          <w:tcPr>
            <w:tcW w:w="1580" w:type="dxa"/>
            <w:tcBorders>
              <w:top w:val="nil"/>
              <w:left w:val="nil"/>
              <w:bottom w:val="single" w:sz="4" w:space="0" w:color="auto"/>
              <w:right w:val="single" w:sz="4" w:space="0" w:color="auto"/>
            </w:tcBorders>
            <w:shd w:val="clear" w:color="auto" w:fill="auto"/>
            <w:noWrap/>
            <w:vAlign w:val="center"/>
            <w:hideMark/>
          </w:tcPr>
          <w:p w14:paraId="7800199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6E3C1A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Lug</w:t>
            </w:r>
          </w:p>
        </w:tc>
      </w:tr>
      <w:tr w:rsidR="007A3CD3" w:rsidRPr="007A3CD3" w14:paraId="2FDC7E8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AC68F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789/2</w:t>
            </w:r>
          </w:p>
        </w:tc>
        <w:tc>
          <w:tcPr>
            <w:tcW w:w="1580" w:type="dxa"/>
            <w:tcBorders>
              <w:top w:val="nil"/>
              <w:left w:val="nil"/>
              <w:bottom w:val="single" w:sz="4" w:space="0" w:color="auto"/>
              <w:right w:val="single" w:sz="4" w:space="0" w:color="auto"/>
            </w:tcBorders>
            <w:shd w:val="clear" w:color="auto" w:fill="auto"/>
            <w:noWrap/>
            <w:vAlign w:val="center"/>
            <w:hideMark/>
          </w:tcPr>
          <w:p w14:paraId="274319C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43FD50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Lug</w:t>
            </w:r>
          </w:p>
        </w:tc>
      </w:tr>
      <w:tr w:rsidR="007A3CD3" w:rsidRPr="007A3CD3" w14:paraId="2F8E334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8EEED1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790</w:t>
            </w:r>
          </w:p>
        </w:tc>
        <w:tc>
          <w:tcPr>
            <w:tcW w:w="1580" w:type="dxa"/>
            <w:tcBorders>
              <w:top w:val="nil"/>
              <w:left w:val="nil"/>
              <w:bottom w:val="single" w:sz="4" w:space="0" w:color="auto"/>
              <w:right w:val="single" w:sz="4" w:space="0" w:color="auto"/>
            </w:tcBorders>
            <w:shd w:val="clear" w:color="auto" w:fill="auto"/>
            <w:noWrap/>
            <w:vAlign w:val="center"/>
            <w:hideMark/>
          </w:tcPr>
          <w:p w14:paraId="410A625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66BC5C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Lug</w:t>
            </w:r>
          </w:p>
        </w:tc>
      </w:tr>
      <w:tr w:rsidR="007A3CD3" w:rsidRPr="007A3CD3" w14:paraId="1DF7E42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525DD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791</w:t>
            </w:r>
          </w:p>
        </w:tc>
        <w:tc>
          <w:tcPr>
            <w:tcW w:w="1580" w:type="dxa"/>
            <w:tcBorders>
              <w:top w:val="nil"/>
              <w:left w:val="nil"/>
              <w:bottom w:val="single" w:sz="4" w:space="0" w:color="auto"/>
              <w:right w:val="single" w:sz="4" w:space="0" w:color="auto"/>
            </w:tcBorders>
            <w:shd w:val="clear" w:color="auto" w:fill="auto"/>
            <w:noWrap/>
            <w:vAlign w:val="center"/>
            <w:hideMark/>
          </w:tcPr>
          <w:p w14:paraId="5BE812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11A6DE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Lug</w:t>
            </w:r>
          </w:p>
        </w:tc>
      </w:tr>
      <w:tr w:rsidR="007A3CD3" w:rsidRPr="007A3CD3" w14:paraId="326C4F0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F7A75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792</w:t>
            </w:r>
          </w:p>
        </w:tc>
        <w:tc>
          <w:tcPr>
            <w:tcW w:w="1580" w:type="dxa"/>
            <w:tcBorders>
              <w:top w:val="nil"/>
              <w:left w:val="nil"/>
              <w:bottom w:val="single" w:sz="4" w:space="0" w:color="auto"/>
              <w:right w:val="single" w:sz="4" w:space="0" w:color="auto"/>
            </w:tcBorders>
            <w:shd w:val="clear" w:color="auto" w:fill="auto"/>
            <w:noWrap/>
            <w:vAlign w:val="center"/>
            <w:hideMark/>
          </w:tcPr>
          <w:p w14:paraId="3CDACCC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0EDEB6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Lug</w:t>
            </w:r>
          </w:p>
        </w:tc>
      </w:tr>
      <w:tr w:rsidR="007A3CD3" w:rsidRPr="007A3CD3" w14:paraId="05B2509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02037A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228</w:t>
            </w:r>
          </w:p>
        </w:tc>
        <w:tc>
          <w:tcPr>
            <w:tcW w:w="1580" w:type="dxa"/>
            <w:tcBorders>
              <w:top w:val="nil"/>
              <w:left w:val="nil"/>
              <w:bottom w:val="single" w:sz="4" w:space="0" w:color="auto"/>
              <w:right w:val="single" w:sz="4" w:space="0" w:color="auto"/>
            </w:tcBorders>
            <w:shd w:val="clear" w:color="auto" w:fill="auto"/>
            <w:noWrap/>
            <w:vAlign w:val="center"/>
            <w:hideMark/>
          </w:tcPr>
          <w:p w14:paraId="6F04BEE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41CF36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Pustoš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765B8AE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4C9B39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205/10</w:t>
            </w:r>
          </w:p>
        </w:tc>
        <w:tc>
          <w:tcPr>
            <w:tcW w:w="1580" w:type="dxa"/>
            <w:tcBorders>
              <w:top w:val="nil"/>
              <w:left w:val="nil"/>
              <w:bottom w:val="single" w:sz="4" w:space="0" w:color="auto"/>
              <w:right w:val="single" w:sz="4" w:space="0" w:color="auto"/>
            </w:tcBorders>
            <w:shd w:val="clear" w:color="auto" w:fill="auto"/>
            <w:noWrap/>
            <w:vAlign w:val="center"/>
            <w:hideMark/>
          </w:tcPr>
          <w:p w14:paraId="68FAF3A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E61508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5F20E7D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0EDD3B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206</w:t>
            </w:r>
          </w:p>
        </w:tc>
        <w:tc>
          <w:tcPr>
            <w:tcW w:w="1580" w:type="dxa"/>
            <w:tcBorders>
              <w:top w:val="nil"/>
              <w:left w:val="nil"/>
              <w:bottom w:val="single" w:sz="4" w:space="0" w:color="auto"/>
              <w:right w:val="single" w:sz="4" w:space="0" w:color="auto"/>
            </w:tcBorders>
            <w:shd w:val="clear" w:color="auto" w:fill="auto"/>
            <w:noWrap/>
            <w:vAlign w:val="center"/>
            <w:hideMark/>
          </w:tcPr>
          <w:p w14:paraId="2EDF9B5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35781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5970AC4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C6C306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5</w:t>
            </w:r>
          </w:p>
        </w:tc>
        <w:tc>
          <w:tcPr>
            <w:tcW w:w="1580" w:type="dxa"/>
            <w:tcBorders>
              <w:top w:val="nil"/>
              <w:left w:val="nil"/>
              <w:bottom w:val="single" w:sz="4" w:space="0" w:color="auto"/>
              <w:right w:val="single" w:sz="4" w:space="0" w:color="auto"/>
            </w:tcBorders>
            <w:shd w:val="clear" w:color="auto" w:fill="auto"/>
            <w:noWrap/>
            <w:vAlign w:val="center"/>
            <w:hideMark/>
          </w:tcPr>
          <w:p w14:paraId="2D88AEF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FACF64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Graba Lanka</w:t>
            </w:r>
          </w:p>
        </w:tc>
      </w:tr>
      <w:tr w:rsidR="007A3CD3" w:rsidRPr="007A3CD3" w14:paraId="294E6AF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28DF95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6/2</w:t>
            </w:r>
          </w:p>
        </w:tc>
        <w:tc>
          <w:tcPr>
            <w:tcW w:w="1580" w:type="dxa"/>
            <w:tcBorders>
              <w:top w:val="nil"/>
              <w:left w:val="nil"/>
              <w:bottom w:val="single" w:sz="4" w:space="0" w:color="auto"/>
              <w:right w:val="single" w:sz="4" w:space="0" w:color="auto"/>
            </w:tcBorders>
            <w:shd w:val="clear" w:color="auto" w:fill="auto"/>
            <w:noWrap/>
            <w:vAlign w:val="center"/>
            <w:hideMark/>
          </w:tcPr>
          <w:p w14:paraId="2BA30E0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95E7F8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065FF20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069EC7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16/1</w:t>
            </w:r>
          </w:p>
        </w:tc>
        <w:tc>
          <w:tcPr>
            <w:tcW w:w="1580" w:type="dxa"/>
            <w:tcBorders>
              <w:top w:val="nil"/>
              <w:left w:val="nil"/>
              <w:bottom w:val="single" w:sz="4" w:space="0" w:color="auto"/>
              <w:right w:val="single" w:sz="4" w:space="0" w:color="auto"/>
            </w:tcBorders>
            <w:shd w:val="clear" w:color="auto" w:fill="auto"/>
            <w:noWrap/>
            <w:vAlign w:val="center"/>
            <w:hideMark/>
          </w:tcPr>
          <w:p w14:paraId="3AA1FC5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35B087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431A887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9D3DC1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16/2</w:t>
            </w:r>
          </w:p>
        </w:tc>
        <w:tc>
          <w:tcPr>
            <w:tcW w:w="1580" w:type="dxa"/>
            <w:tcBorders>
              <w:top w:val="nil"/>
              <w:left w:val="nil"/>
              <w:bottom w:val="single" w:sz="4" w:space="0" w:color="auto"/>
              <w:right w:val="single" w:sz="4" w:space="0" w:color="auto"/>
            </w:tcBorders>
            <w:shd w:val="clear" w:color="auto" w:fill="auto"/>
            <w:noWrap/>
            <w:vAlign w:val="center"/>
            <w:hideMark/>
          </w:tcPr>
          <w:p w14:paraId="3FB036E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636104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Graba Lanka</w:t>
            </w:r>
          </w:p>
        </w:tc>
      </w:tr>
      <w:tr w:rsidR="007A3CD3" w:rsidRPr="007A3CD3" w14:paraId="7C1B31F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BF345C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20/25</w:t>
            </w:r>
          </w:p>
        </w:tc>
        <w:tc>
          <w:tcPr>
            <w:tcW w:w="1580" w:type="dxa"/>
            <w:tcBorders>
              <w:top w:val="nil"/>
              <w:left w:val="nil"/>
              <w:bottom w:val="single" w:sz="4" w:space="0" w:color="auto"/>
              <w:right w:val="single" w:sz="4" w:space="0" w:color="auto"/>
            </w:tcBorders>
            <w:shd w:val="clear" w:color="auto" w:fill="auto"/>
            <w:noWrap/>
            <w:vAlign w:val="center"/>
            <w:hideMark/>
          </w:tcPr>
          <w:p w14:paraId="6EC8D4B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9960A7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5845C22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A57E0C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23/32</w:t>
            </w:r>
          </w:p>
        </w:tc>
        <w:tc>
          <w:tcPr>
            <w:tcW w:w="1580" w:type="dxa"/>
            <w:tcBorders>
              <w:top w:val="nil"/>
              <w:left w:val="nil"/>
              <w:bottom w:val="single" w:sz="4" w:space="0" w:color="auto"/>
              <w:right w:val="single" w:sz="4" w:space="0" w:color="auto"/>
            </w:tcBorders>
            <w:shd w:val="clear" w:color="auto" w:fill="auto"/>
            <w:noWrap/>
            <w:vAlign w:val="center"/>
            <w:hideMark/>
          </w:tcPr>
          <w:p w14:paraId="5857712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D9C17B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051CA7E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737599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25/30</w:t>
            </w:r>
          </w:p>
        </w:tc>
        <w:tc>
          <w:tcPr>
            <w:tcW w:w="1580" w:type="dxa"/>
            <w:tcBorders>
              <w:top w:val="nil"/>
              <w:left w:val="nil"/>
              <w:bottom w:val="single" w:sz="4" w:space="0" w:color="auto"/>
              <w:right w:val="single" w:sz="4" w:space="0" w:color="auto"/>
            </w:tcBorders>
            <w:shd w:val="clear" w:color="auto" w:fill="auto"/>
            <w:noWrap/>
            <w:vAlign w:val="center"/>
            <w:hideMark/>
          </w:tcPr>
          <w:p w14:paraId="7174F1D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E6F765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32ADE5C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762F64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25/40</w:t>
            </w:r>
          </w:p>
        </w:tc>
        <w:tc>
          <w:tcPr>
            <w:tcW w:w="1580" w:type="dxa"/>
            <w:tcBorders>
              <w:top w:val="nil"/>
              <w:left w:val="nil"/>
              <w:bottom w:val="single" w:sz="4" w:space="0" w:color="auto"/>
              <w:right w:val="single" w:sz="4" w:space="0" w:color="auto"/>
            </w:tcBorders>
            <w:shd w:val="clear" w:color="auto" w:fill="auto"/>
            <w:noWrap/>
            <w:vAlign w:val="center"/>
            <w:hideMark/>
          </w:tcPr>
          <w:p w14:paraId="6A8EF10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8C2C2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w:t>
            </w:r>
          </w:p>
        </w:tc>
      </w:tr>
      <w:tr w:rsidR="007A3CD3" w:rsidRPr="007A3CD3" w14:paraId="5A92C73D" w14:textId="77777777" w:rsidTr="007A3CD3">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455AFC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26</w:t>
            </w:r>
          </w:p>
        </w:tc>
        <w:tc>
          <w:tcPr>
            <w:tcW w:w="1580" w:type="dxa"/>
            <w:tcBorders>
              <w:top w:val="nil"/>
              <w:left w:val="nil"/>
              <w:bottom w:val="single" w:sz="4" w:space="0" w:color="auto"/>
              <w:right w:val="single" w:sz="4" w:space="0" w:color="auto"/>
            </w:tcBorders>
            <w:shd w:val="clear" w:color="auto" w:fill="auto"/>
            <w:noWrap/>
            <w:vAlign w:val="center"/>
            <w:hideMark/>
          </w:tcPr>
          <w:p w14:paraId="7644677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vAlign w:val="bottom"/>
            <w:hideMark/>
          </w:tcPr>
          <w:p w14:paraId="3943013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Lanka i dio ulice Kozaračka u naselju Petrova Slatina</w:t>
            </w:r>
          </w:p>
        </w:tc>
      </w:tr>
      <w:tr w:rsidR="007A3CD3" w:rsidRPr="007A3CD3" w14:paraId="2D43960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F25FB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51/28</w:t>
            </w:r>
          </w:p>
        </w:tc>
        <w:tc>
          <w:tcPr>
            <w:tcW w:w="1580" w:type="dxa"/>
            <w:tcBorders>
              <w:top w:val="nil"/>
              <w:left w:val="nil"/>
              <w:bottom w:val="single" w:sz="4" w:space="0" w:color="auto"/>
              <w:right w:val="single" w:sz="4" w:space="0" w:color="auto"/>
            </w:tcBorders>
            <w:shd w:val="clear" w:color="auto" w:fill="auto"/>
            <w:noWrap/>
            <w:vAlign w:val="center"/>
            <w:hideMark/>
          </w:tcPr>
          <w:p w14:paraId="2C4E4F7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34C32B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30E4D61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4DFD08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56</w:t>
            </w:r>
          </w:p>
        </w:tc>
        <w:tc>
          <w:tcPr>
            <w:tcW w:w="1580" w:type="dxa"/>
            <w:tcBorders>
              <w:top w:val="nil"/>
              <w:left w:val="nil"/>
              <w:bottom w:val="single" w:sz="4" w:space="0" w:color="auto"/>
              <w:right w:val="single" w:sz="4" w:space="0" w:color="auto"/>
            </w:tcBorders>
            <w:shd w:val="clear" w:color="auto" w:fill="auto"/>
            <w:noWrap/>
            <w:vAlign w:val="center"/>
            <w:hideMark/>
          </w:tcPr>
          <w:p w14:paraId="694EBAA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C5B980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7C995F7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F6AA2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57</w:t>
            </w:r>
          </w:p>
        </w:tc>
        <w:tc>
          <w:tcPr>
            <w:tcW w:w="1580" w:type="dxa"/>
            <w:tcBorders>
              <w:top w:val="nil"/>
              <w:left w:val="nil"/>
              <w:bottom w:val="single" w:sz="4" w:space="0" w:color="auto"/>
              <w:right w:val="single" w:sz="4" w:space="0" w:color="auto"/>
            </w:tcBorders>
            <w:shd w:val="clear" w:color="auto" w:fill="auto"/>
            <w:noWrap/>
            <w:vAlign w:val="center"/>
            <w:hideMark/>
          </w:tcPr>
          <w:p w14:paraId="72EAFDB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C1494B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4B8C6C1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F0E45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62</w:t>
            </w:r>
          </w:p>
        </w:tc>
        <w:tc>
          <w:tcPr>
            <w:tcW w:w="1580" w:type="dxa"/>
            <w:tcBorders>
              <w:top w:val="nil"/>
              <w:left w:val="nil"/>
              <w:bottom w:val="single" w:sz="4" w:space="0" w:color="auto"/>
              <w:right w:val="single" w:sz="4" w:space="0" w:color="auto"/>
            </w:tcBorders>
            <w:shd w:val="clear" w:color="auto" w:fill="auto"/>
            <w:noWrap/>
            <w:vAlign w:val="center"/>
            <w:hideMark/>
          </w:tcPr>
          <w:p w14:paraId="0E741AB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730F0A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42ED4F4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1C78A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63</w:t>
            </w:r>
          </w:p>
        </w:tc>
        <w:tc>
          <w:tcPr>
            <w:tcW w:w="1580" w:type="dxa"/>
            <w:tcBorders>
              <w:top w:val="nil"/>
              <w:left w:val="nil"/>
              <w:bottom w:val="single" w:sz="4" w:space="0" w:color="auto"/>
              <w:right w:val="single" w:sz="4" w:space="0" w:color="auto"/>
            </w:tcBorders>
            <w:shd w:val="clear" w:color="auto" w:fill="auto"/>
            <w:noWrap/>
            <w:vAlign w:val="center"/>
            <w:hideMark/>
          </w:tcPr>
          <w:p w14:paraId="104CF8D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3F2C14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2A04B60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064CB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64</w:t>
            </w:r>
          </w:p>
        </w:tc>
        <w:tc>
          <w:tcPr>
            <w:tcW w:w="1580" w:type="dxa"/>
            <w:tcBorders>
              <w:top w:val="nil"/>
              <w:left w:val="nil"/>
              <w:bottom w:val="single" w:sz="4" w:space="0" w:color="auto"/>
              <w:right w:val="single" w:sz="4" w:space="0" w:color="auto"/>
            </w:tcBorders>
            <w:shd w:val="clear" w:color="auto" w:fill="auto"/>
            <w:noWrap/>
            <w:vAlign w:val="center"/>
            <w:hideMark/>
          </w:tcPr>
          <w:p w14:paraId="7DB951E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9890E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74E52FF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1C7E05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65/32</w:t>
            </w:r>
          </w:p>
        </w:tc>
        <w:tc>
          <w:tcPr>
            <w:tcW w:w="1580" w:type="dxa"/>
            <w:tcBorders>
              <w:top w:val="nil"/>
              <w:left w:val="nil"/>
              <w:bottom w:val="single" w:sz="4" w:space="0" w:color="auto"/>
              <w:right w:val="single" w:sz="4" w:space="0" w:color="auto"/>
            </w:tcBorders>
            <w:shd w:val="clear" w:color="auto" w:fill="auto"/>
            <w:noWrap/>
            <w:vAlign w:val="center"/>
            <w:hideMark/>
          </w:tcPr>
          <w:p w14:paraId="3BF6537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3ED626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54D1998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6EA84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68</w:t>
            </w:r>
          </w:p>
        </w:tc>
        <w:tc>
          <w:tcPr>
            <w:tcW w:w="1580" w:type="dxa"/>
            <w:tcBorders>
              <w:top w:val="nil"/>
              <w:left w:val="nil"/>
              <w:bottom w:val="single" w:sz="4" w:space="0" w:color="auto"/>
              <w:right w:val="single" w:sz="4" w:space="0" w:color="auto"/>
            </w:tcBorders>
            <w:shd w:val="clear" w:color="auto" w:fill="auto"/>
            <w:noWrap/>
            <w:vAlign w:val="center"/>
            <w:hideMark/>
          </w:tcPr>
          <w:p w14:paraId="0B3B25A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721554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4EB74F3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7FB98F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69</w:t>
            </w:r>
          </w:p>
        </w:tc>
        <w:tc>
          <w:tcPr>
            <w:tcW w:w="1580" w:type="dxa"/>
            <w:tcBorders>
              <w:top w:val="nil"/>
              <w:left w:val="nil"/>
              <w:bottom w:val="single" w:sz="4" w:space="0" w:color="auto"/>
              <w:right w:val="single" w:sz="4" w:space="0" w:color="auto"/>
            </w:tcBorders>
            <w:shd w:val="clear" w:color="auto" w:fill="auto"/>
            <w:noWrap/>
            <w:vAlign w:val="center"/>
            <w:hideMark/>
          </w:tcPr>
          <w:p w14:paraId="5A27720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64D4E0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0A2B325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965CCC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70</w:t>
            </w:r>
          </w:p>
        </w:tc>
        <w:tc>
          <w:tcPr>
            <w:tcW w:w="1580" w:type="dxa"/>
            <w:tcBorders>
              <w:top w:val="nil"/>
              <w:left w:val="nil"/>
              <w:bottom w:val="single" w:sz="4" w:space="0" w:color="auto"/>
              <w:right w:val="single" w:sz="4" w:space="0" w:color="auto"/>
            </w:tcBorders>
            <w:shd w:val="clear" w:color="auto" w:fill="auto"/>
            <w:noWrap/>
            <w:vAlign w:val="center"/>
            <w:hideMark/>
          </w:tcPr>
          <w:p w14:paraId="016F226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F869C6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03A2648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63678C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95</w:t>
            </w:r>
          </w:p>
        </w:tc>
        <w:tc>
          <w:tcPr>
            <w:tcW w:w="1580" w:type="dxa"/>
            <w:tcBorders>
              <w:top w:val="nil"/>
              <w:left w:val="nil"/>
              <w:bottom w:val="single" w:sz="4" w:space="0" w:color="auto"/>
              <w:right w:val="single" w:sz="4" w:space="0" w:color="auto"/>
            </w:tcBorders>
            <w:shd w:val="clear" w:color="auto" w:fill="auto"/>
            <w:noWrap/>
            <w:vAlign w:val="center"/>
            <w:hideMark/>
          </w:tcPr>
          <w:p w14:paraId="62C330B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531695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04AFA69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7F66A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96/1</w:t>
            </w:r>
          </w:p>
        </w:tc>
        <w:tc>
          <w:tcPr>
            <w:tcW w:w="1580" w:type="dxa"/>
            <w:tcBorders>
              <w:top w:val="nil"/>
              <w:left w:val="nil"/>
              <w:bottom w:val="single" w:sz="4" w:space="0" w:color="auto"/>
              <w:right w:val="single" w:sz="4" w:space="0" w:color="auto"/>
            </w:tcBorders>
            <w:shd w:val="clear" w:color="auto" w:fill="auto"/>
            <w:noWrap/>
            <w:vAlign w:val="center"/>
            <w:hideMark/>
          </w:tcPr>
          <w:p w14:paraId="13522F7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2F4641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1568E36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1977E9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96/2</w:t>
            </w:r>
          </w:p>
        </w:tc>
        <w:tc>
          <w:tcPr>
            <w:tcW w:w="1580" w:type="dxa"/>
            <w:tcBorders>
              <w:top w:val="nil"/>
              <w:left w:val="nil"/>
              <w:bottom w:val="single" w:sz="4" w:space="0" w:color="auto"/>
              <w:right w:val="single" w:sz="4" w:space="0" w:color="auto"/>
            </w:tcBorders>
            <w:shd w:val="clear" w:color="auto" w:fill="auto"/>
            <w:noWrap/>
            <w:vAlign w:val="center"/>
            <w:hideMark/>
          </w:tcPr>
          <w:p w14:paraId="0BE16C5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205D92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26EF630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3E869F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98</w:t>
            </w:r>
          </w:p>
        </w:tc>
        <w:tc>
          <w:tcPr>
            <w:tcW w:w="1580" w:type="dxa"/>
            <w:tcBorders>
              <w:top w:val="nil"/>
              <w:left w:val="nil"/>
              <w:bottom w:val="single" w:sz="4" w:space="0" w:color="auto"/>
              <w:right w:val="single" w:sz="4" w:space="0" w:color="auto"/>
            </w:tcBorders>
            <w:shd w:val="clear" w:color="auto" w:fill="auto"/>
            <w:noWrap/>
            <w:vAlign w:val="center"/>
            <w:hideMark/>
          </w:tcPr>
          <w:p w14:paraId="36350AA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BE5B8C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2C9EAF3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8B77D4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99</w:t>
            </w:r>
          </w:p>
        </w:tc>
        <w:tc>
          <w:tcPr>
            <w:tcW w:w="1580" w:type="dxa"/>
            <w:tcBorders>
              <w:top w:val="nil"/>
              <w:left w:val="nil"/>
              <w:bottom w:val="single" w:sz="4" w:space="0" w:color="auto"/>
              <w:right w:val="single" w:sz="4" w:space="0" w:color="auto"/>
            </w:tcBorders>
            <w:shd w:val="clear" w:color="auto" w:fill="auto"/>
            <w:noWrap/>
            <w:vAlign w:val="center"/>
            <w:hideMark/>
          </w:tcPr>
          <w:p w14:paraId="424DF64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3EE6B7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56ED0E5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EB4C72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58489B1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472106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4636F3F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F4C43C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101</w:t>
            </w:r>
          </w:p>
        </w:tc>
        <w:tc>
          <w:tcPr>
            <w:tcW w:w="1580" w:type="dxa"/>
            <w:tcBorders>
              <w:top w:val="nil"/>
              <w:left w:val="nil"/>
              <w:bottom w:val="single" w:sz="4" w:space="0" w:color="auto"/>
              <w:right w:val="single" w:sz="4" w:space="0" w:color="auto"/>
            </w:tcBorders>
            <w:shd w:val="clear" w:color="auto" w:fill="auto"/>
            <w:noWrap/>
            <w:vAlign w:val="center"/>
            <w:hideMark/>
          </w:tcPr>
          <w:p w14:paraId="0BD0DBC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68CE4E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74E3E58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53A60D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102</w:t>
            </w:r>
          </w:p>
        </w:tc>
        <w:tc>
          <w:tcPr>
            <w:tcW w:w="1580" w:type="dxa"/>
            <w:tcBorders>
              <w:top w:val="nil"/>
              <w:left w:val="nil"/>
              <w:bottom w:val="single" w:sz="4" w:space="0" w:color="auto"/>
              <w:right w:val="single" w:sz="4" w:space="0" w:color="auto"/>
            </w:tcBorders>
            <w:shd w:val="clear" w:color="auto" w:fill="auto"/>
            <w:noWrap/>
            <w:vAlign w:val="center"/>
            <w:hideMark/>
          </w:tcPr>
          <w:p w14:paraId="6BA0DEB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58D9D9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67DA28E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EA2C6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105/2</w:t>
            </w:r>
          </w:p>
        </w:tc>
        <w:tc>
          <w:tcPr>
            <w:tcW w:w="1580" w:type="dxa"/>
            <w:tcBorders>
              <w:top w:val="nil"/>
              <w:left w:val="nil"/>
              <w:bottom w:val="single" w:sz="4" w:space="0" w:color="auto"/>
              <w:right w:val="single" w:sz="4" w:space="0" w:color="auto"/>
            </w:tcBorders>
            <w:shd w:val="clear" w:color="auto" w:fill="auto"/>
            <w:noWrap/>
            <w:vAlign w:val="center"/>
            <w:hideMark/>
          </w:tcPr>
          <w:p w14:paraId="63B792D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148906E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090D1B5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760EC9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124</w:t>
            </w:r>
          </w:p>
        </w:tc>
        <w:tc>
          <w:tcPr>
            <w:tcW w:w="1580" w:type="dxa"/>
            <w:tcBorders>
              <w:top w:val="nil"/>
              <w:left w:val="nil"/>
              <w:bottom w:val="single" w:sz="4" w:space="0" w:color="auto"/>
              <w:right w:val="single" w:sz="4" w:space="0" w:color="auto"/>
            </w:tcBorders>
            <w:shd w:val="clear" w:color="auto" w:fill="auto"/>
            <w:noWrap/>
            <w:vAlign w:val="center"/>
            <w:hideMark/>
          </w:tcPr>
          <w:p w14:paraId="1C61CE5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F36169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4F97887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DE778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128</w:t>
            </w:r>
          </w:p>
        </w:tc>
        <w:tc>
          <w:tcPr>
            <w:tcW w:w="1580" w:type="dxa"/>
            <w:tcBorders>
              <w:top w:val="nil"/>
              <w:left w:val="nil"/>
              <w:bottom w:val="single" w:sz="4" w:space="0" w:color="auto"/>
              <w:right w:val="single" w:sz="4" w:space="0" w:color="auto"/>
            </w:tcBorders>
            <w:shd w:val="clear" w:color="auto" w:fill="auto"/>
            <w:noWrap/>
            <w:vAlign w:val="center"/>
            <w:hideMark/>
          </w:tcPr>
          <w:p w14:paraId="2F9D36B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D49B45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3825113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35A9BB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132/7</w:t>
            </w:r>
          </w:p>
        </w:tc>
        <w:tc>
          <w:tcPr>
            <w:tcW w:w="1580" w:type="dxa"/>
            <w:tcBorders>
              <w:top w:val="nil"/>
              <w:left w:val="nil"/>
              <w:bottom w:val="single" w:sz="4" w:space="0" w:color="auto"/>
              <w:right w:val="single" w:sz="4" w:space="0" w:color="auto"/>
            </w:tcBorders>
            <w:shd w:val="clear" w:color="auto" w:fill="auto"/>
            <w:noWrap/>
            <w:vAlign w:val="center"/>
            <w:hideMark/>
          </w:tcPr>
          <w:p w14:paraId="4615741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0131BF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08BDD3F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11A10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133</w:t>
            </w:r>
          </w:p>
        </w:tc>
        <w:tc>
          <w:tcPr>
            <w:tcW w:w="1580" w:type="dxa"/>
            <w:tcBorders>
              <w:top w:val="nil"/>
              <w:left w:val="nil"/>
              <w:bottom w:val="single" w:sz="4" w:space="0" w:color="auto"/>
              <w:right w:val="single" w:sz="4" w:space="0" w:color="auto"/>
            </w:tcBorders>
            <w:shd w:val="clear" w:color="auto" w:fill="auto"/>
            <w:noWrap/>
            <w:vAlign w:val="center"/>
            <w:hideMark/>
          </w:tcPr>
          <w:p w14:paraId="1C5B58A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7656AC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65E951F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5792BB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140</w:t>
            </w:r>
          </w:p>
        </w:tc>
        <w:tc>
          <w:tcPr>
            <w:tcW w:w="1580" w:type="dxa"/>
            <w:tcBorders>
              <w:top w:val="nil"/>
              <w:left w:val="nil"/>
              <w:bottom w:val="single" w:sz="4" w:space="0" w:color="auto"/>
              <w:right w:val="single" w:sz="4" w:space="0" w:color="auto"/>
            </w:tcBorders>
            <w:shd w:val="clear" w:color="auto" w:fill="auto"/>
            <w:noWrap/>
            <w:vAlign w:val="center"/>
            <w:hideMark/>
          </w:tcPr>
          <w:p w14:paraId="448E801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29D4DB2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6931FC9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2FA844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143</w:t>
            </w:r>
          </w:p>
        </w:tc>
        <w:tc>
          <w:tcPr>
            <w:tcW w:w="1580" w:type="dxa"/>
            <w:tcBorders>
              <w:top w:val="nil"/>
              <w:left w:val="nil"/>
              <w:bottom w:val="single" w:sz="4" w:space="0" w:color="auto"/>
              <w:right w:val="single" w:sz="4" w:space="0" w:color="auto"/>
            </w:tcBorders>
            <w:shd w:val="clear" w:color="auto" w:fill="auto"/>
            <w:noWrap/>
            <w:vAlign w:val="center"/>
            <w:hideMark/>
          </w:tcPr>
          <w:p w14:paraId="1FB0F12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21F635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05A1782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DB3B80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144</w:t>
            </w:r>
          </w:p>
        </w:tc>
        <w:tc>
          <w:tcPr>
            <w:tcW w:w="1580" w:type="dxa"/>
            <w:tcBorders>
              <w:top w:val="nil"/>
              <w:left w:val="nil"/>
              <w:bottom w:val="single" w:sz="4" w:space="0" w:color="auto"/>
              <w:right w:val="single" w:sz="4" w:space="0" w:color="auto"/>
            </w:tcBorders>
            <w:shd w:val="clear" w:color="auto" w:fill="auto"/>
            <w:noWrap/>
            <w:vAlign w:val="center"/>
            <w:hideMark/>
          </w:tcPr>
          <w:p w14:paraId="32A774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5D1EE76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747A66D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8C0A9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145</w:t>
            </w:r>
          </w:p>
        </w:tc>
        <w:tc>
          <w:tcPr>
            <w:tcW w:w="1580" w:type="dxa"/>
            <w:tcBorders>
              <w:top w:val="nil"/>
              <w:left w:val="nil"/>
              <w:bottom w:val="single" w:sz="4" w:space="0" w:color="auto"/>
              <w:right w:val="single" w:sz="4" w:space="0" w:color="auto"/>
            </w:tcBorders>
            <w:shd w:val="clear" w:color="auto" w:fill="auto"/>
            <w:noWrap/>
            <w:vAlign w:val="center"/>
            <w:hideMark/>
          </w:tcPr>
          <w:p w14:paraId="7D7E74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77362D7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Sierovačka</w:t>
            </w:r>
            <w:proofErr w:type="spellEnd"/>
            <w:r w:rsidRPr="007A3CD3">
              <w:rPr>
                <w:rFonts w:ascii="Calibri" w:eastAsia="Times New Roman" w:hAnsi="Calibri" w:cs="Calibri"/>
                <w:color w:val="000000"/>
                <w:lang w:eastAsia="hr-HR"/>
              </w:rPr>
              <w:t xml:space="preserve"> šuma</w:t>
            </w:r>
          </w:p>
        </w:tc>
      </w:tr>
      <w:tr w:rsidR="007A3CD3" w:rsidRPr="007A3CD3" w14:paraId="2DC56B8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6C7829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151</w:t>
            </w:r>
          </w:p>
        </w:tc>
        <w:tc>
          <w:tcPr>
            <w:tcW w:w="1580" w:type="dxa"/>
            <w:tcBorders>
              <w:top w:val="nil"/>
              <w:left w:val="nil"/>
              <w:bottom w:val="single" w:sz="4" w:space="0" w:color="auto"/>
              <w:right w:val="single" w:sz="4" w:space="0" w:color="auto"/>
            </w:tcBorders>
            <w:shd w:val="clear" w:color="auto" w:fill="auto"/>
            <w:noWrap/>
            <w:vAlign w:val="center"/>
            <w:hideMark/>
          </w:tcPr>
          <w:p w14:paraId="7EE9E83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6E7F895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Šarka Siget</w:t>
            </w:r>
          </w:p>
        </w:tc>
      </w:tr>
      <w:tr w:rsidR="007A3CD3" w:rsidRPr="007A3CD3" w14:paraId="0442B6D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9BC1E6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176</w:t>
            </w:r>
          </w:p>
        </w:tc>
        <w:tc>
          <w:tcPr>
            <w:tcW w:w="1580" w:type="dxa"/>
            <w:tcBorders>
              <w:top w:val="nil"/>
              <w:left w:val="nil"/>
              <w:bottom w:val="single" w:sz="4" w:space="0" w:color="auto"/>
              <w:right w:val="single" w:sz="4" w:space="0" w:color="auto"/>
            </w:tcBorders>
            <w:shd w:val="clear" w:color="auto" w:fill="auto"/>
            <w:noWrap/>
            <w:vAlign w:val="center"/>
            <w:hideMark/>
          </w:tcPr>
          <w:p w14:paraId="10E6F38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0719CFB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1E7C0A9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6D064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185</w:t>
            </w:r>
          </w:p>
        </w:tc>
        <w:tc>
          <w:tcPr>
            <w:tcW w:w="1580" w:type="dxa"/>
            <w:tcBorders>
              <w:top w:val="nil"/>
              <w:left w:val="nil"/>
              <w:bottom w:val="single" w:sz="4" w:space="0" w:color="auto"/>
              <w:right w:val="single" w:sz="4" w:space="0" w:color="auto"/>
            </w:tcBorders>
            <w:shd w:val="clear" w:color="auto" w:fill="auto"/>
            <w:noWrap/>
            <w:vAlign w:val="center"/>
            <w:hideMark/>
          </w:tcPr>
          <w:p w14:paraId="0796F0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4494E0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6FA5390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AF101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w:t>
            </w:r>
          </w:p>
        </w:tc>
        <w:tc>
          <w:tcPr>
            <w:tcW w:w="1580" w:type="dxa"/>
            <w:tcBorders>
              <w:top w:val="nil"/>
              <w:left w:val="nil"/>
              <w:bottom w:val="single" w:sz="4" w:space="0" w:color="auto"/>
              <w:right w:val="single" w:sz="4" w:space="0" w:color="auto"/>
            </w:tcBorders>
            <w:shd w:val="clear" w:color="auto" w:fill="auto"/>
            <w:noWrap/>
            <w:vAlign w:val="center"/>
            <w:hideMark/>
          </w:tcPr>
          <w:p w14:paraId="3209C01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Šodolovci</w:t>
            </w:r>
          </w:p>
        </w:tc>
        <w:tc>
          <w:tcPr>
            <w:tcW w:w="4060" w:type="dxa"/>
            <w:tcBorders>
              <w:top w:val="nil"/>
              <w:left w:val="nil"/>
              <w:bottom w:val="single" w:sz="4" w:space="0" w:color="auto"/>
              <w:right w:val="single" w:sz="4" w:space="0" w:color="auto"/>
            </w:tcBorders>
            <w:shd w:val="clear" w:color="auto" w:fill="auto"/>
            <w:noWrap/>
            <w:vAlign w:val="bottom"/>
            <w:hideMark/>
          </w:tcPr>
          <w:p w14:paraId="3B1A010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Šodolovački</w:t>
            </w:r>
            <w:proofErr w:type="spellEnd"/>
            <w:r w:rsidRPr="007A3CD3">
              <w:rPr>
                <w:rFonts w:ascii="Calibri" w:eastAsia="Times New Roman" w:hAnsi="Calibri" w:cs="Calibri"/>
                <w:color w:val="000000"/>
                <w:lang w:eastAsia="hr-HR"/>
              </w:rPr>
              <w:t xml:space="preserve"> lug</w:t>
            </w:r>
          </w:p>
        </w:tc>
      </w:tr>
      <w:tr w:rsidR="007A3CD3" w:rsidRPr="007A3CD3" w14:paraId="5C2564D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08904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377</w:t>
            </w:r>
          </w:p>
        </w:tc>
        <w:tc>
          <w:tcPr>
            <w:tcW w:w="1580" w:type="dxa"/>
            <w:tcBorders>
              <w:top w:val="nil"/>
              <w:left w:val="nil"/>
              <w:bottom w:val="single" w:sz="4" w:space="0" w:color="auto"/>
              <w:right w:val="single" w:sz="4" w:space="0" w:color="auto"/>
            </w:tcBorders>
            <w:shd w:val="clear" w:color="auto" w:fill="auto"/>
            <w:noWrap/>
            <w:vAlign w:val="center"/>
            <w:hideMark/>
          </w:tcPr>
          <w:p w14:paraId="136C559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Koprivna</w:t>
            </w:r>
          </w:p>
        </w:tc>
        <w:tc>
          <w:tcPr>
            <w:tcW w:w="4060" w:type="dxa"/>
            <w:tcBorders>
              <w:top w:val="nil"/>
              <w:left w:val="nil"/>
              <w:bottom w:val="single" w:sz="4" w:space="0" w:color="auto"/>
              <w:right w:val="single" w:sz="4" w:space="0" w:color="auto"/>
            </w:tcBorders>
            <w:shd w:val="clear" w:color="auto" w:fill="auto"/>
            <w:noWrap/>
            <w:vAlign w:val="bottom"/>
            <w:hideMark/>
          </w:tcPr>
          <w:p w14:paraId="3E1C3B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Udovičko polje</w:t>
            </w:r>
          </w:p>
        </w:tc>
      </w:tr>
      <w:tr w:rsidR="007A3CD3" w:rsidRPr="007A3CD3" w14:paraId="629171E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199828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191</w:t>
            </w:r>
          </w:p>
        </w:tc>
        <w:tc>
          <w:tcPr>
            <w:tcW w:w="1580" w:type="dxa"/>
            <w:tcBorders>
              <w:top w:val="nil"/>
              <w:left w:val="nil"/>
              <w:bottom w:val="single" w:sz="4" w:space="0" w:color="auto"/>
              <w:right w:val="single" w:sz="4" w:space="0" w:color="auto"/>
            </w:tcBorders>
            <w:shd w:val="clear" w:color="auto" w:fill="auto"/>
            <w:noWrap/>
            <w:vAlign w:val="center"/>
            <w:hideMark/>
          </w:tcPr>
          <w:p w14:paraId="1931AF1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Koprivna</w:t>
            </w:r>
          </w:p>
        </w:tc>
        <w:tc>
          <w:tcPr>
            <w:tcW w:w="4060" w:type="dxa"/>
            <w:tcBorders>
              <w:top w:val="nil"/>
              <w:left w:val="nil"/>
              <w:bottom w:val="single" w:sz="4" w:space="0" w:color="auto"/>
              <w:right w:val="single" w:sz="4" w:space="0" w:color="auto"/>
            </w:tcBorders>
            <w:shd w:val="clear" w:color="auto" w:fill="auto"/>
            <w:noWrap/>
            <w:vAlign w:val="bottom"/>
            <w:hideMark/>
          </w:tcPr>
          <w:p w14:paraId="2216DFB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dio ulice Nikole Tesle u naselju Koprivna</w:t>
            </w:r>
          </w:p>
        </w:tc>
      </w:tr>
      <w:tr w:rsidR="007A3CD3" w:rsidRPr="007A3CD3" w14:paraId="19392E1B" w14:textId="77777777" w:rsidTr="007A3CD3">
        <w:trPr>
          <w:trHeight w:val="6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0CC9A5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479</w:t>
            </w:r>
          </w:p>
        </w:tc>
        <w:tc>
          <w:tcPr>
            <w:tcW w:w="1580" w:type="dxa"/>
            <w:tcBorders>
              <w:top w:val="nil"/>
              <w:left w:val="nil"/>
              <w:bottom w:val="single" w:sz="4" w:space="0" w:color="auto"/>
              <w:right w:val="single" w:sz="4" w:space="0" w:color="auto"/>
            </w:tcBorders>
            <w:shd w:val="clear" w:color="auto" w:fill="auto"/>
            <w:noWrap/>
            <w:vAlign w:val="center"/>
            <w:hideMark/>
          </w:tcPr>
          <w:p w14:paraId="444AD8F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Koprivna</w:t>
            </w:r>
          </w:p>
        </w:tc>
        <w:tc>
          <w:tcPr>
            <w:tcW w:w="4060" w:type="dxa"/>
            <w:tcBorders>
              <w:top w:val="nil"/>
              <w:left w:val="nil"/>
              <w:bottom w:val="single" w:sz="4" w:space="0" w:color="auto"/>
              <w:right w:val="single" w:sz="4" w:space="0" w:color="auto"/>
            </w:tcBorders>
            <w:shd w:val="clear" w:color="auto" w:fill="auto"/>
            <w:vAlign w:val="bottom"/>
            <w:hideMark/>
          </w:tcPr>
          <w:p w14:paraId="0673881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poljski put </w:t>
            </w:r>
            <w:proofErr w:type="spellStart"/>
            <w:r w:rsidRPr="007A3CD3">
              <w:rPr>
                <w:rFonts w:ascii="Calibri" w:eastAsia="Times New Roman" w:hAnsi="Calibri" w:cs="Calibri"/>
                <w:color w:val="000000"/>
                <w:lang w:eastAsia="hr-HR"/>
              </w:rPr>
              <w:t>Kurjačica</w:t>
            </w:r>
            <w:proofErr w:type="spellEnd"/>
            <w:r w:rsidRPr="007A3CD3">
              <w:rPr>
                <w:rFonts w:ascii="Calibri" w:eastAsia="Times New Roman" w:hAnsi="Calibri" w:cs="Calibri"/>
                <w:color w:val="000000"/>
                <w:lang w:eastAsia="hr-HR"/>
              </w:rPr>
              <w:t xml:space="preserve"> i dio ulice Nikole Tesle u naselju Koprivna</w:t>
            </w:r>
          </w:p>
        </w:tc>
      </w:tr>
      <w:tr w:rsidR="007A3CD3" w:rsidRPr="007A3CD3" w14:paraId="77984EDF" w14:textId="77777777" w:rsidTr="007A3CD3">
        <w:trPr>
          <w:trHeight w:val="23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1AA816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168/1</w:t>
            </w:r>
          </w:p>
        </w:tc>
        <w:tc>
          <w:tcPr>
            <w:tcW w:w="1580" w:type="dxa"/>
            <w:tcBorders>
              <w:top w:val="nil"/>
              <w:left w:val="nil"/>
              <w:bottom w:val="single" w:sz="4" w:space="0" w:color="auto"/>
              <w:right w:val="single" w:sz="4" w:space="0" w:color="auto"/>
            </w:tcBorders>
            <w:shd w:val="clear" w:color="auto" w:fill="auto"/>
            <w:noWrap/>
            <w:vAlign w:val="center"/>
            <w:hideMark/>
          </w:tcPr>
          <w:p w14:paraId="4533EE3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Koprivna</w:t>
            </w:r>
          </w:p>
        </w:tc>
        <w:tc>
          <w:tcPr>
            <w:tcW w:w="4060" w:type="dxa"/>
            <w:tcBorders>
              <w:top w:val="nil"/>
              <w:left w:val="nil"/>
              <w:bottom w:val="single" w:sz="4" w:space="0" w:color="auto"/>
              <w:right w:val="single" w:sz="4" w:space="0" w:color="auto"/>
            </w:tcBorders>
            <w:shd w:val="clear" w:color="auto" w:fill="auto"/>
            <w:noWrap/>
            <w:vAlign w:val="center"/>
            <w:hideMark/>
          </w:tcPr>
          <w:p w14:paraId="74478A7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dio ulice Nikole Tesle u naselju Koprivna</w:t>
            </w:r>
          </w:p>
        </w:tc>
      </w:tr>
      <w:tr w:rsidR="007A3CD3" w:rsidRPr="007A3CD3" w14:paraId="2167CB3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916B83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102</w:t>
            </w:r>
          </w:p>
        </w:tc>
        <w:tc>
          <w:tcPr>
            <w:tcW w:w="1580" w:type="dxa"/>
            <w:tcBorders>
              <w:top w:val="nil"/>
              <w:left w:val="nil"/>
              <w:bottom w:val="single" w:sz="4" w:space="0" w:color="auto"/>
              <w:right w:val="single" w:sz="4" w:space="0" w:color="auto"/>
            </w:tcBorders>
            <w:shd w:val="clear" w:color="auto" w:fill="auto"/>
            <w:noWrap/>
            <w:vAlign w:val="center"/>
            <w:hideMark/>
          </w:tcPr>
          <w:p w14:paraId="67A63C3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6F62190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ulica Sportska u naselju Paulin Dvor</w:t>
            </w:r>
          </w:p>
        </w:tc>
      </w:tr>
      <w:tr w:rsidR="007A3CD3" w:rsidRPr="007A3CD3" w14:paraId="77F60193" w14:textId="77777777" w:rsidTr="007A3CD3">
        <w:trPr>
          <w:trHeight w:val="37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5EC899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100</w:t>
            </w:r>
          </w:p>
        </w:tc>
        <w:tc>
          <w:tcPr>
            <w:tcW w:w="1580" w:type="dxa"/>
            <w:tcBorders>
              <w:top w:val="nil"/>
              <w:left w:val="nil"/>
              <w:bottom w:val="single" w:sz="4" w:space="0" w:color="auto"/>
              <w:right w:val="single" w:sz="4" w:space="0" w:color="auto"/>
            </w:tcBorders>
            <w:shd w:val="clear" w:color="auto" w:fill="auto"/>
            <w:noWrap/>
            <w:vAlign w:val="center"/>
            <w:hideMark/>
          </w:tcPr>
          <w:p w14:paraId="7E67936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668E30E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3DAF84F" w14:textId="77777777" w:rsidTr="007A3CD3">
        <w:trPr>
          <w:trHeight w:val="18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3A75C7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182/1</w:t>
            </w:r>
          </w:p>
        </w:tc>
        <w:tc>
          <w:tcPr>
            <w:tcW w:w="1580" w:type="dxa"/>
            <w:tcBorders>
              <w:top w:val="nil"/>
              <w:left w:val="nil"/>
              <w:bottom w:val="single" w:sz="4" w:space="0" w:color="auto"/>
              <w:right w:val="single" w:sz="4" w:space="0" w:color="auto"/>
            </w:tcBorders>
            <w:shd w:val="clear" w:color="auto" w:fill="auto"/>
            <w:noWrap/>
            <w:vAlign w:val="center"/>
            <w:hideMark/>
          </w:tcPr>
          <w:p w14:paraId="36920E3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C38A33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FB422CF" w14:textId="77777777" w:rsidTr="007A3CD3">
        <w:trPr>
          <w:trHeight w:val="27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274BB6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96</w:t>
            </w:r>
          </w:p>
        </w:tc>
        <w:tc>
          <w:tcPr>
            <w:tcW w:w="1580" w:type="dxa"/>
            <w:tcBorders>
              <w:top w:val="nil"/>
              <w:left w:val="nil"/>
              <w:bottom w:val="single" w:sz="4" w:space="0" w:color="auto"/>
              <w:right w:val="single" w:sz="4" w:space="0" w:color="auto"/>
            </w:tcBorders>
            <w:shd w:val="clear" w:color="auto" w:fill="auto"/>
            <w:noWrap/>
            <w:vAlign w:val="center"/>
            <w:hideMark/>
          </w:tcPr>
          <w:p w14:paraId="13471E7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A6780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6B0012F" w14:textId="77777777" w:rsidTr="007A3CD3">
        <w:trPr>
          <w:trHeight w:val="24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CA853C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97</w:t>
            </w:r>
          </w:p>
        </w:tc>
        <w:tc>
          <w:tcPr>
            <w:tcW w:w="1580" w:type="dxa"/>
            <w:tcBorders>
              <w:top w:val="nil"/>
              <w:left w:val="nil"/>
              <w:bottom w:val="single" w:sz="4" w:space="0" w:color="auto"/>
              <w:right w:val="single" w:sz="4" w:space="0" w:color="auto"/>
            </w:tcBorders>
            <w:shd w:val="clear" w:color="auto" w:fill="auto"/>
            <w:noWrap/>
            <w:vAlign w:val="center"/>
            <w:hideMark/>
          </w:tcPr>
          <w:p w14:paraId="00A3382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0AD62B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C51F8F3" w14:textId="77777777" w:rsidTr="007A3CD3">
        <w:trPr>
          <w:trHeight w:val="33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92A481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98</w:t>
            </w:r>
          </w:p>
        </w:tc>
        <w:tc>
          <w:tcPr>
            <w:tcW w:w="1580" w:type="dxa"/>
            <w:tcBorders>
              <w:top w:val="nil"/>
              <w:left w:val="nil"/>
              <w:bottom w:val="single" w:sz="4" w:space="0" w:color="auto"/>
              <w:right w:val="single" w:sz="4" w:space="0" w:color="auto"/>
            </w:tcBorders>
            <w:shd w:val="clear" w:color="auto" w:fill="auto"/>
            <w:noWrap/>
            <w:vAlign w:val="center"/>
            <w:hideMark/>
          </w:tcPr>
          <w:p w14:paraId="361CA4F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3F1BF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35080F92" w14:textId="77777777" w:rsidTr="007A3CD3">
        <w:trPr>
          <w:trHeight w:val="287"/>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FC8849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99</w:t>
            </w:r>
          </w:p>
        </w:tc>
        <w:tc>
          <w:tcPr>
            <w:tcW w:w="1580" w:type="dxa"/>
            <w:tcBorders>
              <w:top w:val="nil"/>
              <w:left w:val="nil"/>
              <w:bottom w:val="single" w:sz="4" w:space="0" w:color="auto"/>
              <w:right w:val="single" w:sz="4" w:space="0" w:color="auto"/>
            </w:tcBorders>
            <w:shd w:val="clear" w:color="auto" w:fill="auto"/>
            <w:noWrap/>
            <w:vAlign w:val="center"/>
            <w:hideMark/>
          </w:tcPr>
          <w:p w14:paraId="6A92F6C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313434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6F2807E" w14:textId="77777777" w:rsidTr="007A3CD3">
        <w:trPr>
          <w:trHeight w:val="253"/>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14A30A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192</w:t>
            </w:r>
          </w:p>
        </w:tc>
        <w:tc>
          <w:tcPr>
            <w:tcW w:w="1580" w:type="dxa"/>
            <w:tcBorders>
              <w:top w:val="nil"/>
              <w:left w:val="nil"/>
              <w:bottom w:val="single" w:sz="4" w:space="0" w:color="auto"/>
              <w:right w:val="single" w:sz="4" w:space="0" w:color="auto"/>
            </w:tcBorders>
            <w:shd w:val="clear" w:color="auto" w:fill="auto"/>
            <w:noWrap/>
            <w:vAlign w:val="center"/>
            <w:hideMark/>
          </w:tcPr>
          <w:p w14:paraId="66393DA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3CFDFD7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BF25E04" w14:textId="77777777" w:rsidTr="007A3CD3">
        <w:trPr>
          <w:trHeight w:val="20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0386B0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309</w:t>
            </w:r>
          </w:p>
        </w:tc>
        <w:tc>
          <w:tcPr>
            <w:tcW w:w="1580" w:type="dxa"/>
            <w:tcBorders>
              <w:top w:val="nil"/>
              <w:left w:val="nil"/>
              <w:bottom w:val="single" w:sz="4" w:space="0" w:color="auto"/>
              <w:right w:val="single" w:sz="4" w:space="0" w:color="auto"/>
            </w:tcBorders>
            <w:shd w:val="clear" w:color="auto" w:fill="auto"/>
            <w:noWrap/>
            <w:vAlign w:val="center"/>
            <w:hideMark/>
          </w:tcPr>
          <w:p w14:paraId="1F6F55D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D3D18F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635189C" w14:textId="77777777" w:rsidTr="007A3CD3">
        <w:trPr>
          <w:trHeight w:val="29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C0DAD7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382</w:t>
            </w:r>
          </w:p>
        </w:tc>
        <w:tc>
          <w:tcPr>
            <w:tcW w:w="1580" w:type="dxa"/>
            <w:tcBorders>
              <w:top w:val="nil"/>
              <w:left w:val="nil"/>
              <w:bottom w:val="single" w:sz="4" w:space="0" w:color="auto"/>
              <w:right w:val="single" w:sz="4" w:space="0" w:color="auto"/>
            </w:tcBorders>
            <w:shd w:val="clear" w:color="auto" w:fill="auto"/>
            <w:noWrap/>
            <w:vAlign w:val="center"/>
            <w:hideMark/>
          </w:tcPr>
          <w:p w14:paraId="53C3E1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CA08C5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15499DF" w14:textId="77777777" w:rsidTr="007A3CD3">
        <w:trPr>
          <w:trHeight w:val="26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DFDF03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383</w:t>
            </w:r>
          </w:p>
        </w:tc>
        <w:tc>
          <w:tcPr>
            <w:tcW w:w="1580" w:type="dxa"/>
            <w:tcBorders>
              <w:top w:val="nil"/>
              <w:left w:val="nil"/>
              <w:bottom w:val="single" w:sz="4" w:space="0" w:color="auto"/>
              <w:right w:val="single" w:sz="4" w:space="0" w:color="auto"/>
            </w:tcBorders>
            <w:shd w:val="clear" w:color="auto" w:fill="auto"/>
            <w:noWrap/>
            <w:vAlign w:val="center"/>
            <w:hideMark/>
          </w:tcPr>
          <w:p w14:paraId="21F4414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3278DA1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3358E89" w14:textId="77777777" w:rsidTr="007A3CD3">
        <w:trPr>
          <w:trHeight w:val="218"/>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59FEC3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384</w:t>
            </w:r>
          </w:p>
        </w:tc>
        <w:tc>
          <w:tcPr>
            <w:tcW w:w="1580" w:type="dxa"/>
            <w:tcBorders>
              <w:top w:val="nil"/>
              <w:left w:val="nil"/>
              <w:bottom w:val="single" w:sz="4" w:space="0" w:color="auto"/>
              <w:right w:val="single" w:sz="4" w:space="0" w:color="auto"/>
            </w:tcBorders>
            <w:shd w:val="clear" w:color="auto" w:fill="auto"/>
            <w:noWrap/>
            <w:vAlign w:val="center"/>
            <w:hideMark/>
          </w:tcPr>
          <w:p w14:paraId="6335922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935E24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14AB052" w14:textId="77777777" w:rsidTr="007A3CD3">
        <w:trPr>
          <w:trHeight w:val="31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8A9FD1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385</w:t>
            </w:r>
          </w:p>
        </w:tc>
        <w:tc>
          <w:tcPr>
            <w:tcW w:w="1580" w:type="dxa"/>
            <w:tcBorders>
              <w:top w:val="nil"/>
              <w:left w:val="nil"/>
              <w:bottom w:val="single" w:sz="4" w:space="0" w:color="auto"/>
              <w:right w:val="single" w:sz="4" w:space="0" w:color="auto"/>
            </w:tcBorders>
            <w:shd w:val="clear" w:color="auto" w:fill="auto"/>
            <w:noWrap/>
            <w:vAlign w:val="center"/>
            <w:hideMark/>
          </w:tcPr>
          <w:p w14:paraId="2C5EC3E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A8E547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D293392" w14:textId="77777777" w:rsidTr="007A3CD3">
        <w:trPr>
          <w:trHeight w:val="278"/>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95B0CE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386</w:t>
            </w:r>
          </w:p>
        </w:tc>
        <w:tc>
          <w:tcPr>
            <w:tcW w:w="1580" w:type="dxa"/>
            <w:tcBorders>
              <w:top w:val="nil"/>
              <w:left w:val="nil"/>
              <w:bottom w:val="single" w:sz="4" w:space="0" w:color="auto"/>
              <w:right w:val="single" w:sz="4" w:space="0" w:color="auto"/>
            </w:tcBorders>
            <w:shd w:val="clear" w:color="auto" w:fill="auto"/>
            <w:noWrap/>
            <w:vAlign w:val="center"/>
            <w:hideMark/>
          </w:tcPr>
          <w:p w14:paraId="750A24C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132992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61584E7" w14:textId="77777777" w:rsidTr="007A3CD3">
        <w:trPr>
          <w:trHeight w:val="23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0AC44C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387</w:t>
            </w:r>
          </w:p>
        </w:tc>
        <w:tc>
          <w:tcPr>
            <w:tcW w:w="1580" w:type="dxa"/>
            <w:tcBorders>
              <w:top w:val="nil"/>
              <w:left w:val="nil"/>
              <w:bottom w:val="single" w:sz="4" w:space="0" w:color="auto"/>
              <w:right w:val="single" w:sz="4" w:space="0" w:color="auto"/>
            </w:tcBorders>
            <w:shd w:val="clear" w:color="auto" w:fill="auto"/>
            <w:noWrap/>
            <w:vAlign w:val="center"/>
            <w:hideMark/>
          </w:tcPr>
          <w:p w14:paraId="0BD8415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250854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7BA584C" w14:textId="77777777" w:rsidTr="007A3CD3">
        <w:trPr>
          <w:trHeight w:val="324"/>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2986DC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388</w:t>
            </w:r>
          </w:p>
        </w:tc>
        <w:tc>
          <w:tcPr>
            <w:tcW w:w="1580" w:type="dxa"/>
            <w:tcBorders>
              <w:top w:val="nil"/>
              <w:left w:val="nil"/>
              <w:bottom w:val="single" w:sz="4" w:space="0" w:color="auto"/>
              <w:right w:val="single" w:sz="4" w:space="0" w:color="auto"/>
            </w:tcBorders>
            <w:shd w:val="clear" w:color="auto" w:fill="auto"/>
            <w:noWrap/>
            <w:vAlign w:val="center"/>
            <w:hideMark/>
          </w:tcPr>
          <w:p w14:paraId="0CB876A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BAD058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13B8EA9" w14:textId="77777777" w:rsidTr="007A3CD3">
        <w:trPr>
          <w:trHeight w:val="29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2DA3B4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389</w:t>
            </w:r>
          </w:p>
        </w:tc>
        <w:tc>
          <w:tcPr>
            <w:tcW w:w="1580" w:type="dxa"/>
            <w:tcBorders>
              <w:top w:val="nil"/>
              <w:left w:val="nil"/>
              <w:bottom w:val="single" w:sz="4" w:space="0" w:color="auto"/>
              <w:right w:val="single" w:sz="4" w:space="0" w:color="auto"/>
            </w:tcBorders>
            <w:shd w:val="clear" w:color="auto" w:fill="auto"/>
            <w:noWrap/>
            <w:vAlign w:val="center"/>
            <w:hideMark/>
          </w:tcPr>
          <w:p w14:paraId="2921845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5DFAEA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DE226BB" w14:textId="77777777" w:rsidTr="007A3CD3">
        <w:trPr>
          <w:trHeight w:val="24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4DCD55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390</w:t>
            </w:r>
          </w:p>
        </w:tc>
        <w:tc>
          <w:tcPr>
            <w:tcW w:w="1580" w:type="dxa"/>
            <w:tcBorders>
              <w:top w:val="nil"/>
              <w:left w:val="nil"/>
              <w:bottom w:val="single" w:sz="4" w:space="0" w:color="auto"/>
              <w:right w:val="single" w:sz="4" w:space="0" w:color="auto"/>
            </w:tcBorders>
            <w:shd w:val="clear" w:color="auto" w:fill="auto"/>
            <w:noWrap/>
            <w:vAlign w:val="center"/>
            <w:hideMark/>
          </w:tcPr>
          <w:p w14:paraId="76F2473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7A41C6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36BEC0A8" w14:textId="77777777" w:rsidTr="007A3CD3">
        <w:trPr>
          <w:trHeight w:val="193"/>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7F4BE2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391</w:t>
            </w:r>
          </w:p>
        </w:tc>
        <w:tc>
          <w:tcPr>
            <w:tcW w:w="1580" w:type="dxa"/>
            <w:tcBorders>
              <w:top w:val="nil"/>
              <w:left w:val="nil"/>
              <w:bottom w:val="single" w:sz="4" w:space="0" w:color="auto"/>
              <w:right w:val="single" w:sz="4" w:space="0" w:color="auto"/>
            </w:tcBorders>
            <w:shd w:val="clear" w:color="auto" w:fill="auto"/>
            <w:noWrap/>
            <w:vAlign w:val="center"/>
            <w:hideMark/>
          </w:tcPr>
          <w:p w14:paraId="3330DA6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7438812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B814752" w14:textId="77777777" w:rsidTr="007A3CD3">
        <w:trPr>
          <w:trHeight w:val="21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EF1B5A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392</w:t>
            </w:r>
          </w:p>
        </w:tc>
        <w:tc>
          <w:tcPr>
            <w:tcW w:w="1580" w:type="dxa"/>
            <w:tcBorders>
              <w:top w:val="nil"/>
              <w:left w:val="nil"/>
              <w:bottom w:val="single" w:sz="4" w:space="0" w:color="auto"/>
              <w:right w:val="single" w:sz="4" w:space="0" w:color="auto"/>
            </w:tcBorders>
            <w:shd w:val="clear" w:color="auto" w:fill="auto"/>
            <w:noWrap/>
            <w:vAlign w:val="center"/>
            <w:hideMark/>
          </w:tcPr>
          <w:p w14:paraId="29D2086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799A321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D2792CB" w14:textId="77777777" w:rsidTr="007A3CD3">
        <w:trPr>
          <w:trHeight w:val="23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999E50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393</w:t>
            </w:r>
          </w:p>
        </w:tc>
        <w:tc>
          <w:tcPr>
            <w:tcW w:w="1580" w:type="dxa"/>
            <w:tcBorders>
              <w:top w:val="nil"/>
              <w:left w:val="nil"/>
              <w:bottom w:val="single" w:sz="4" w:space="0" w:color="auto"/>
              <w:right w:val="single" w:sz="4" w:space="0" w:color="auto"/>
            </w:tcBorders>
            <w:shd w:val="clear" w:color="auto" w:fill="auto"/>
            <w:noWrap/>
            <w:vAlign w:val="center"/>
            <w:hideMark/>
          </w:tcPr>
          <w:p w14:paraId="3FF478B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0C7D44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5DDF989" w14:textId="77777777" w:rsidTr="007A3CD3">
        <w:trPr>
          <w:trHeight w:val="33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23737E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393</w:t>
            </w:r>
          </w:p>
        </w:tc>
        <w:tc>
          <w:tcPr>
            <w:tcW w:w="1580" w:type="dxa"/>
            <w:tcBorders>
              <w:top w:val="nil"/>
              <w:left w:val="nil"/>
              <w:bottom w:val="single" w:sz="4" w:space="0" w:color="auto"/>
              <w:right w:val="single" w:sz="4" w:space="0" w:color="auto"/>
            </w:tcBorders>
            <w:shd w:val="clear" w:color="auto" w:fill="auto"/>
            <w:noWrap/>
            <w:vAlign w:val="center"/>
            <w:hideMark/>
          </w:tcPr>
          <w:p w14:paraId="7B68A80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7903123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D9CB295" w14:textId="77777777" w:rsidTr="007A3CD3">
        <w:trPr>
          <w:trHeight w:val="298"/>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FBAA98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394</w:t>
            </w:r>
          </w:p>
        </w:tc>
        <w:tc>
          <w:tcPr>
            <w:tcW w:w="1580" w:type="dxa"/>
            <w:tcBorders>
              <w:top w:val="nil"/>
              <w:left w:val="nil"/>
              <w:bottom w:val="single" w:sz="4" w:space="0" w:color="auto"/>
              <w:right w:val="single" w:sz="4" w:space="0" w:color="auto"/>
            </w:tcBorders>
            <w:shd w:val="clear" w:color="auto" w:fill="auto"/>
            <w:noWrap/>
            <w:vAlign w:val="center"/>
            <w:hideMark/>
          </w:tcPr>
          <w:p w14:paraId="27057E3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8C7372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33A14892" w14:textId="77777777" w:rsidTr="007A3CD3">
        <w:trPr>
          <w:trHeight w:val="25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F7BD3E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395</w:t>
            </w:r>
          </w:p>
        </w:tc>
        <w:tc>
          <w:tcPr>
            <w:tcW w:w="1580" w:type="dxa"/>
            <w:tcBorders>
              <w:top w:val="nil"/>
              <w:left w:val="nil"/>
              <w:bottom w:val="single" w:sz="4" w:space="0" w:color="auto"/>
              <w:right w:val="single" w:sz="4" w:space="0" w:color="auto"/>
            </w:tcBorders>
            <w:shd w:val="clear" w:color="auto" w:fill="auto"/>
            <w:noWrap/>
            <w:vAlign w:val="center"/>
            <w:hideMark/>
          </w:tcPr>
          <w:p w14:paraId="7C7DDDB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3B0E08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C10CA46" w14:textId="77777777" w:rsidTr="007A3CD3">
        <w:trPr>
          <w:trHeight w:val="344"/>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D69DA1C"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396</w:t>
            </w:r>
          </w:p>
        </w:tc>
        <w:tc>
          <w:tcPr>
            <w:tcW w:w="1580" w:type="dxa"/>
            <w:tcBorders>
              <w:top w:val="nil"/>
              <w:left w:val="nil"/>
              <w:bottom w:val="single" w:sz="4" w:space="0" w:color="auto"/>
              <w:right w:val="single" w:sz="4" w:space="0" w:color="auto"/>
            </w:tcBorders>
            <w:shd w:val="clear" w:color="auto" w:fill="auto"/>
            <w:noWrap/>
            <w:vAlign w:val="center"/>
            <w:hideMark/>
          </w:tcPr>
          <w:p w14:paraId="70E1528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F28675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BF930DD" w14:textId="77777777" w:rsidTr="007A3CD3">
        <w:trPr>
          <w:trHeight w:val="31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B2CA13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397</w:t>
            </w:r>
          </w:p>
        </w:tc>
        <w:tc>
          <w:tcPr>
            <w:tcW w:w="1580" w:type="dxa"/>
            <w:tcBorders>
              <w:top w:val="nil"/>
              <w:left w:val="nil"/>
              <w:bottom w:val="single" w:sz="4" w:space="0" w:color="auto"/>
              <w:right w:val="single" w:sz="4" w:space="0" w:color="auto"/>
            </w:tcBorders>
            <w:shd w:val="clear" w:color="auto" w:fill="auto"/>
            <w:noWrap/>
            <w:vAlign w:val="center"/>
            <w:hideMark/>
          </w:tcPr>
          <w:p w14:paraId="0A31A74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DEA2E2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2A2B6B2" w14:textId="77777777" w:rsidTr="007A3CD3">
        <w:trPr>
          <w:trHeight w:val="26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1D4459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398</w:t>
            </w:r>
          </w:p>
        </w:tc>
        <w:tc>
          <w:tcPr>
            <w:tcW w:w="1580" w:type="dxa"/>
            <w:tcBorders>
              <w:top w:val="nil"/>
              <w:left w:val="nil"/>
              <w:bottom w:val="single" w:sz="4" w:space="0" w:color="auto"/>
              <w:right w:val="single" w:sz="4" w:space="0" w:color="auto"/>
            </w:tcBorders>
            <w:shd w:val="clear" w:color="auto" w:fill="auto"/>
            <w:noWrap/>
            <w:vAlign w:val="center"/>
            <w:hideMark/>
          </w:tcPr>
          <w:p w14:paraId="777E40E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18D3E7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04B4CC2" w14:textId="77777777" w:rsidTr="007A3CD3">
        <w:trPr>
          <w:trHeight w:val="3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747A57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399</w:t>
            </w:r>
          </w:p>
        </w:tc>
        <w:tc>
          <w:tcPr>
            <w:tcW w:w="1580" w:type="dxa"/>
            <w:tcBorders>
              <w:top w:val="nil"/>
              <w:left w:val="nil"/>
              <w:bottom w:val="single" w:sz="4" w:space="0" w:color="auto"/>
              <w:right w:val="single" w:sz="4" w:space="0" w:color="auto"/>
            </w:tcBorders>
            <w:shd w:val="clear" w:color="auto" w:fill="auto"/>
            <w:noWrap/>
            <w:vAlign w:val="center"/>
            <w:hideMark/>
          </w:tcPr>
          <w:p w14:paraId="32A418D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5C5A53B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7E042FE" w14:textId="77777777" w:rsidTr="007A3CD3">
        <w:trPr>
          <w:trHeight w:val="32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3CC72D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400</w:t>
            </w:r>
          </w:p>
        </w:tc>
        <w:tc>
          <w:tcPr>
            <w:tcW w:w="1580" w:type="dxa"/>
            <w:tcBorders>
              <w:top w:val="nil"/>
              <w:left w:val="nil"/>
              <w:bottom w:val="single" w:sz="4" w:space="0" w:color="auto"/>
              <w:right w:val="single" w:sz="4" w:space="0" w:color="auto"/>
            </w:tcBorders>
            <w:shd w:val="clear" w:color="auto" w:fill="auto"/>
            <w:noWrap/>
            <w:vAlign w:val="center"/>
            <w:hideMark/>
          </w:tcPr>
          <w:p w14:paraId="455D623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A8DAAD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32B57E1F" w14:textId="77777777" w:rsidTr="007A3CD3">
        <w:trPr>
          <w:trHeight w:val="273"/>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176BCE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401</w:t>
            </w:r>
          </w:p>
        </w:tc>
        <w:tc>
          <w:tcPr>
            <w:tcW w:w="1580" w:type="dxa"/>
            <w:tcBorders>
              <w:top w:val="nil"/>
              <w:left w:val="nil"/>
              <w:bottom w:val="single" w:sz="4" w:space="0" w:color="auto"/>
              <w:right w:val="single" w:sz="4" w:space="0" w:color="auto"/>
            </w:tcBorders>
            <w:shd w:val="clear" w:color="auto" w:fill="auto"/>
            <w:noWrap/>
            <w:vAlign w:val="center"/>
            <w:hideMark/>
          </w:tcPr>
          <w:p w14:paraId="133AA1D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B5FBBD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3926FDF" w14:textId="77777777" w:rsidTr="007A3CD3">
        <w:trPr>
          <w:trHeight w:val="22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7B4376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402</w:t>
            </w:r>
          </w:p>
        </w:tc>
        <w:tc>
          <w:tcPr>
            <w:tcW w:w="1580" w:type="dxa"/>
            <w:tcBorders>
              <w:top w:val="nil"/>
              <w:left w:val="nil"/>
              <w:bottom w:val="single" w:sz="4" w:space="0" w:color="auto"/>
              <w:right w:val="single" w:sz="4" w:space="0" w:color="auto"/>
            </w:tcBorders>
            <w:shd w:val="clear" w:color="auto" w:fill="auto"/>
            <w:noWrap/>
            <w:vAlign w:val="center"/>
            <w:hideMark/>
          </w:tcPr>
          <w:p w14:paraId="57BDBFC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5734E6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43E8485" w14:textId="77777777" w:rsidTr="007A3CD3">
        <w:trPr>
          <w:trHeight w:val="19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3DAA44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403</w:t>
            </w:r>
          </w:p>
        </w:tc>
        <w:tc>
          <w:tcPr>
            <w:tcW w:w="1580" w:type="dxa"/>
            <w:tcBorders>
              <w:top w:val="nil"/>
              <w:left w:val="nil"/>
              <w:bottom w:val="single" w:sz="4" w:space="0" w:color="auto"/>
              <w:right w:val="single" w:sz="4" w:space="0" w:color="auto"/>
            </w:tcBorders>
            <w:shd w:val="clear" w:color="auto" w:fill="auto"/>
            <w:noWrap/>
            <w:vAlign w:val="center"/>
            <w:hideMark/>
          </w:tcPr>
          <w:p w14:paraId="65DD826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7DE062E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97DA9EF" w14:textId="77777777" w:rsidTr="007A3CD3">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D6EA51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404</w:t>
            </w:r>
          </w:p>
        </w:tc>
        <w:tc>
          <w:tcPr>
            <w:tcW w:w="1580" w:type="dxa"/>
            <w:tcBorders>
              <w:top w:val="nil"/>
              <w:left w:val="nil"/>
              <w:bottom w:val="single" w:sz="4" w:space="0" w:color="auto"/>
              <w:right w:val="single" w:sz="4" w:space="0" w:color="auto"/>
            </w:tcBorders>
            <w:shd w:val="clear" w:color="auto" w:fill="auto"/>
            <w:noWrap/>
            <w:vAlign w:val="center"/>
            <w:hideMark/>
          </w:tcPr>
          <w:p w14:paraId="68BFC40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FD069F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D39E85F" w14:textId="77777777" w:rsidTr="007A3CD3">
        <w:trPr>
          <w:trHeight w:val="38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4ECE5B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405</w:t>
            </w:r>
          </w:p>
        </w:tc>
        <w:tc>
          <w:tcPr>
            <w:tcW w:w="1580" w:type="dxa"/>
            <w:tcBorders>
              <w:top w:val="nil"/>
              <w:left w:val="nil"/>
              <w:bottom w:val="single" w:sz="4" w:space="0" w:color="auto"/>
              <w:right w:val="single" w:sz="4" w:space="0" w:color="auto"/>
            </w:tcBorders>
            <w:shd w:val="clear" w:color="auto" w:fill="auto"/>
            <w:noWrap/>
            <w:vAlign w:val="center"/>
            <w:hideMark/>
          </w:tcPr>
          <w:p w14:paraId="0F3506D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054B89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ABD127E" w14:textId="77777777" w:rsidTr="007A3CD3">
        <w:trPr>
          <w:trHeight w:val="34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1945FD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406</w:t>
            </w:r>
          </w:p>
        </w:tc>
        <w:tc>
          <w:tcPr>
            <w:tcW w:w="1580" w:type="dxa"/>
            <w:tcBorders>
              <w:top w:val="nil"/>
              <w:left w:val="nil"/>
              <w:bottom w:val="single" w:sz="4" w:space="0" w:color="auto"/>
              <w:right w:val="single" w:sz="4" w:space="0" w:color="auto"/>
            </w:tcBorders>
            <w:shd w:val="clear" w:color="auto" w:fill="auto"/>
            <w:noWrap/>
            <w:vAlign w:val="center"/>
            <w:hideMark/>
          </w:tcPr>
          <w:p w14:paraId="742E002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3C9408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EA42846" w14:textId="77777777" w:rsidTr="007A3CD3">
        <w:trPr>
          <w:trHeight w:val="298"/>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27B665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407</w:t>
            </w:r>
          </w:p>
        </w:tc>
        <w:tc>
          <w:tcPr>
            <w:tcW w:w="1580" w:type="dxa"/>
            <w:tcBorders>
              <w:top w:val="nil"/>
              <w:left w:val="nil"/>
              <w:bottom w:val="single" w:sz="4" w:space="0" w:color="auto"/>
              <w:right w:val="single" w:sz="4" w:space="0" w:color="auto"/>
            </w:tcBorders>
            <w:shd w:val="clear" w:color="auto" w:fill="auto"/>
            <w:noWrap/>
            <w:vAlign w:val="center"/>
            <w:hideMark/>
          </w:tcPr>
          <w:p w14:paraId="1312913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A58E05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DCA85AE" w14:textId="77777777" w:rsidTr="007A3CD3">
        <w:trPr>
          <w:trHeight w:val="25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AA9F3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408</w:t>
            </w:r>
          </w:p>
        </w:tc>
        <w:tc>
          <w:tcPr>
            <w:tcW w:w="1580" w:type="dxa"/>
            <w:tcBorders>
              <w:top w:val="nil"/>
              <w:left w:val="nil"/>
              <w:bottom w:val="single" w:sz="4" w:space="0" w:color="auto"/>
              <w:right w:val="single" w:sz="4" w:space="0" w:color="auto"/>
            </w:tcBorders>
            <w:shd w:val="clear" w:color="auto" w:fill="auto"/>
            <w:noWrap/>
            <w:vAlign w:val="center"/>
            <w:hideMark/>
          </w:tcPr>
          <w:p w14:paraId="34E0E978"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3369681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87FC9B1" w14:textId="77777777" w:rsidTr="007A3CD3">
        <w:trPr>
          <w:trHeight w:val="21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D7749D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409</w:t>
            </w:r>
          </w:p>
        </w:tc>
        <w:tc>
          <w:tcPr>
            <w:tcW w:w="1580" w:type="dxa"/>
            <w:tcBorders>
              <w:top w:val="nil"/>
              <w:left w:val="nil"/>
              <w:bottom w:val="single" w:sz="4" w:space="0" w:color="auto"/>
              <w:right w:val="single" w:sz="4" w:space="0" w:color="auto"/>
            </w:tcBorders>
            <w:shd w:val="clear" w:color="auto" w:fill="auto"/>
            <w:noWrap/>
            <w:vAlign w:val="center"/>
            <w:hideMark/>
          </w:tcPr>
          <w:p w14:paraId="3457961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F25CEE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64FB5466" w14:textId="77777777" w:rsidTr="007A3CD3">
        <w:trPr>
          <w:trHeight w:val="31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969473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410</w:t>
            </w:r>
          </w:p>
        </w:tc>
        <w:tc>
          <w:tcPr>
            <w:tcW w:w="1580" w:type="dxa"/>
            <w:tcBorders>
              <w:top w:val="nil"/>
              <w:left w:val="nil"/>
              <w:bottom w:val="single" w:sz="4" w:space="0" w:color="auto"/>
              <w:right w:val="single" w:sz="4" w:space="0" w:color="auto"/>
            </w:tcBorders>
            <w:shd w:val="clear" w:color="auto" w:fill="auto"/>
            <w:noWrap/>
            <w:vAlign w:val="center"/>
            <w:hideMark/>
          </w:tcPr>
          <w:p w14:paraId="46DEFB5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735D7F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1A9613F" w14:textId="77777777" w:rsidTr="007A3CD3">
        <w:trPr>
          <w:trHeight w:val="26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8E1B0F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411</w:t>
            </w:r>
          </w:p>
        </w:tc>
        <w:tc>
          <w:tcPr>
            <w:tcW w:w="1580" w:type="dxa"/>
            <w:tcBorders>
              <w:top w:val="nil"/>
              <w:left w:val="nil"/>
              <w:bottom w:val="single" w:sz="4" w:space="0" w:color="auto"/>
              <w:right w:val="single" w:sz="4" w:space="0" w:color="auto"/>
            </w:tcBorders>
            <w:shd w:val="clear" w:color="auto" w:fill="auto"/>
            <w:noWrap/>
            <w:vAlign w:val="center"/>
            <w:hideMark/>
          </w:tcPr>
          <w:p w14:paraId="254D9F8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DEE150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0A80CE2" w14:textId="77777777" w:rsidTr="007A3CD3">
        <w:trPr>
          <w:trHeight w:val="227"/>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046E1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412</w:t>
            </w:r>
          </w:p>
        </w:tc>
        <w:tc>
          <w:tcPr>
            <w:tcW w:w="1580" w:type="dxa"/>
            <w:tcBorders>
              <w:top w:val="nil"/>
              <w:left w:val="nil"/>
              <w:bottom w:val="single" w:sz="4" w:space="0" w:color="auto"/>
              <w:right w:val="single" w:sz="4" w:space="0" w:color="auto"/>
            </w:tcBorders>
            <w:shd w:val="clear" w:color="auto" w:fill="auto"/>
            <w:noWrap/>
            <w:vAlign w:val="center"/>
            <w:hideMark/>
          </w:tcPr>
          <w:p w14:paraId="1700A87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F4BF94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089FBBA" w14:textId="77777777" w:rsidTr="007A3CD3">
        <w:trPr>
          <w:trHeight w:val="17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033B5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413</w:t>
            </w:r>
          </w:p>
        </w:tc>
        <w:tc>
          <w:tcPr>
            <w:tcW w:w="1580" w:type="dxa"/>
            <w:tcBorders>
              <w:top w:val="nil"/>
              <w:left w:val="nil"/>
              <w:bottom w:val="single" w:sz="4" w:space="0" w:color="auto"/>
              <w:right w:val="single" w:sz="4" w:space="0" w:color="auto"/>
            </w:tcBorders>
            <w:shd w:val="clear" w:color="auto" w:fill="auto"/>
            <w:noWrap/>
            <w:vAlign w:val="center"/>
            <w:hideMark/>
          </w:tcPr>
          <w:p w14:paraId="6908D24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277948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5E887FC9" w14:textId="77777777" w:rsidTr="007A3CD3">
        <w:trPr>
          <w:trHeight w:val="273"/>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88ACBA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414</w:t>
            </w:r>
          </w:p>
        </w:tc>
        <w:tc>
          <w:tcPr>
            <w:tcW w:w="1580" w:type="dxa"/>
            <w:tcBorders>
              <w:top w:val="nil"/>
              <w:left w:val="nil"/>
              <w:bottom w:val="single" w:sz="4" w:space="0" w:color="auto"/>
              <w:right w:val="single" w:sz="4" w:space="0" w:color="auto"/>
            </w:tcBorders>
            <w:shd w:val="clear" w:color="auto" w:fill="auto"/>
            <w:noWrap/>
            <w:vAlign w:val="center"/>
            <w:hideMark/>
          </w:tcPr>
          <w:p w14:paraId="1FB3077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3232B64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90A428D" w14:textId="77777777" w:rsidTr="007A3CD3">
        <w:trPr>
          <w:trHeight w:val="38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59B3DB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415</w:t>
            </w:r>
          </w:p>
        </w:tc>
        <w:tc>
          <w:tcPr>
            <w:tcW w:w="1580" w:type="dxa"/>
            <w:tcBorders>
              <w:top w:val="nil"/>
              <w:left w:val="nil"/>
              <w:bottom w:val="single" w:sz="4" w:space="0" w:color="auto"/>
              <w:right w:val="single" w:sz="4" w:space="0" w:color="auto"/>
            </w:tcBorders>
            <w:shd w:val="clear" w:color="auto" w:fill="auto"/>
            <w:noWrap/>
            <w:vAlign w:val="center"/>
            <w:hideMark/>
          </w:tcPr>
          <w:p w14:paraId="1F9BDE2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39A5CF3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EEFABB2" w14:textId="77777777" w:rsidTr="007A3CD3">
        <w:trPr>
          <w:trHeight w:val="332"/>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9A7D41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416</w:t>
            </w:r>
          </w:p>
        </w:tc>
        <w:tc>
          <w:tcPr>
            <w:tcW w:w="1580" w:type="dxa"/>
            <w:tcBorders>
              <w:top w:val="nil"/>
              <w:left w:val="nil"/>
              <w:bottom w:val="single" w:sz="4" w:space="0" w:color="auto"/>
              <w:right w:val="single" w:sz="4" w:space="0" w:color="auto"/>
            </w:tcBorders>
            <w:shd w:val="clear" w:color="auto" w:fill="auto"/>
            <w:noWrap/>
            <w:vAlign w:val="center"/>
            <w:hideMark/>
          </w:tcPr>
          <w:p w14:paraId="0680716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088AC68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E66018E" w14:textId="77777777" w:rsidTr="007A3CD3">
        <w:trPr>
          <w:trHeight w:val="298"/>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B9AA66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417</w:t>
            </w:r>
          </w:p>
        </w:tc>
        <w:tc>
          <w:tcPr>
            <w:tcW w:w="1580" w:type="dxa"/>
            <w:tcBorders>
              <w:top w:val="nil"/>
              <w:left w:val="nil"/>
              <w:bottom w:val="single" w:sz="4" w:space="0" w:color="auto"/>
              <w:right w:val="single" w:sz="4" w:space="0" w:color="auto"/>
            </w:tcBorders>
            <w:shd w:val="clear" w:color="auto" w:fill="auto"/>
            <w:noWrap/>
            <w:vAlign w:val="center"/>
            <w:hideMark/>
          </w:tcPr>
          <w:p w14:paraId="56EE95F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9FCB2D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4F46ACF" w14:textId="77777777" w:rsidTr="007A3CD3">
        <w:trPr>
          <w:trHeight w:val="25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A566C7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418</w:t>
            </w:r>
          </w:p>
        </w:tc>
        <w:tc>
          <w:tcPr>
            <w:tcW w:w="1580" w:type="dxa"/>
            <w:tcBorders>
              <w:top w:val="nil"/>
              <w:left w:val="nil"/>
              <w:bottom w:val="single" w:sz="4" w:space="0" w:color="auto"/>
              <w:right w:val="single" w:sz="4" w:space="0" w:color="auto"/>
            </w:tcBorders>
            <w:shd w:val="clear" w:color="auto" w:fill="auto"/>
            <w:noWrap/>
            <w:vAlign w:val="center"/>
            <w:hideMark/>
          </w:tcPr>
          <w:p w14:paraId="608B0C4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516403D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1A6979D" w14:textId="77777777" w:rsidTr="007A3CD3">
        <w:trPr>
          <w:trHeight w:val="344"/>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2FB24BE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419</w:t>
            </w:r>
          </w:p>
        </w:tc>
        <w:tc>
          <w:tcPr>
            <w:tcW w:w="1580" w:type="dxa"/>
            <w:tcBorders>
              <w:top w:val="nil"/>
              <w:left w:val="nil"/>
              <w:bottom w:val="single" w:sz="4" w:space="0" w:color="auto"/>
              <w:right w:val="single" w:sz="4" w:space="0" w:color="auto"/>
            </w:tcBorders>
            <w:shd w:val="clear" w:color="auto" w:fill="auto"/>
            <w:noWrap/>
            <w:vAlign w:val="center"/>
            <w:hideMark/>
          </w:tcPr>
          <w:p w14:paraId="6616F2C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96C7A9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D8626CE" w14:textId="77777777" w:rsidTr="007A3CD3">
        <w:trPr>
          <w:trHeight w:val="309"/>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F134FC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420</w:t>
            </w:r>
          </w:p>
        </w:tc>
        <w:tc>
          <w:tcPr>
            <w:tcW w:w="1580" w:type="dxa"/>
            <w:tcBorders>
              <w:top w:val="nil"/>
              <w:left w:val="nil"/>
              <w:bottom w:val="single" w:sz="4" w:space="0" w:color="auto"/>
              <w:right w:val="single" w:sz="4" w:space="0" w:color="auto"/>
            </w:tcBorders>
            <w:shd w:val="clear" w:color="auto" w:fill="auto"/>
            <w:noWrap/>
            <w:vAlign w:val="center"/>
            <w:hideMark/>
          </w:tcPr>
          <w:p w14:paraId="42E96FB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06FD6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F5CA47C" w14:textId="77777777" w:rsidTr="007A3CD3">
        <w:trPr>
          <w:trHeight w:val="26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E8B68E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421</w:t>
            </w:r>
          </w:p>
        </w:tc>
        <w:tc>
          <w:tcPr>
            <w:tcW w:w="1580" w:type="dxa"/>
            <w:tcBorders>
              <w:top w:val="nil"/>
              <w:left w:val="nil"/>
              <w:bottom w:val="single" w:sz="4" w:space="0" w:color="auto"/>
              <w:right w:val="single" w:sz="4" w:space="0" w:color="auto"/>
            </w:tcBorders>
            <w:shd w:val="clear" w:color="auto" w:fill="auto"/>
            <w:noWrap/>
            <w:vAlign w:val="center"/>
            <w:hideMark/>
          </w:tcPr>
          <w:p w14:paraId="15453FD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CAFCD1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3E227220" w14:textId="77777777" w:rsidTr="007A3CD3">
        <w:trPr>
          <w:trHeight w:val="35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01EDF7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422</w:t>
            </w:r>
          </w:p>
        </w:tc>
        <w:tc>
          <w:tcPr>
            <w:tcW w:w="1580" w:type="dxa"/>
            <w:tcBorders>
              <w:top w:val="nil"/>
              <w:left w:val="nil"/>
              <w:bottom w:val="single" w:sz="4" w:space="0" w:color="auto"/>
              <w:right w:val="single" w:sz="4" w:space="0" w:color="auto"/>
            </w:tcBorders>
            <w:shd w:val="clear" w:color="auto" w:fill="auto"/>
            <w:noWrap/>
            <w:vAlign w:val="center"/>
            <w:hideMark/>
          </w:tcPr>
          <w:p w14:paraId="7B6EED4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6992C1D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AE8F666" w14:textId="77777777" w:rsidTr="007A3CD3">
        <w:trPr>
          <w:trHeight w:val="321"/>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A81117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423</w:t>
            </w:r>
          </w:p>
        </w:tc>
        <w:tc>
          <w:tcPr>
            <w:tcW w:w="1580" w:type="dxa"/>
            <w:tcBorders>
              <w:top w:val="nil"/>
              <w:left w:val="nil"/>
              <w:bottom w:val="single" w:sz="4" w:space="0" w:color="auto"/>
              <w:right w:val="single" w:sz="4" w:space="0" w:color="auto"/>
            </w:tcBorders>
            <w:shd w:val="clear" w:color="auto" w:fill="auto"/>
            <w:noWrap/>
            <w:vAlign w:val="center"/>
            <w:hideMark/>
          </w:tcPr>
          <w:p w14:paraId="5488B66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1BCAB7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7F736816" w14:textId="77777777" w:rsidTr="007A3CD3">
        <w:trPr>
          <w:trHeight w:val="273"/>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64186D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424</w:t>
            </w:r>
          </w:p>
        </w:tc>
        <w:tc>
          <w:tcPr>
            <w:tcW w:w="1580" w:type="dxa"/>
            <w:tcBorders>
              <w:top w:val="nil"/>
              <w:left w:val="nil"/>
              <w:bottom w:val="single" w:sz="4" w:space="0" w:color="auto"/>
              <w:right w:val="single" w:sz="4" w:space="0" w:color="auto"/>
            </w:tcBorders>
            <w:shd w:val="clear" w:color="auto" w:fill="auto"/>
            <w:noWrap/>
            <w:vAlign w:val="center"/>
            <w:hideMark/>
          </w:tcPr>
          <w:p w14:paraId="7ADDB8A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7017F0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19F99BE6" w14:textId="77777777" w:rsidTr="007A3CD3">
        <w:trPr>
          <w:trHeight w:val="22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096D22C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425</w:t>
            </w:r>
          </w:p>
        </w:tc>
        <w:tc>
          <w:tcPr>
            <w:tcW w:w="1580" w:type="dxa"/>
            <w:tcBorders>
              <w:top w:val="nil"/>
              <w:left w:val="nil"/>
              <w:bottom w:val="single" w:sz="4" w:space="0" w:color="auto"/>
              <w:right w:val="single" w:sz="4" w:space="0" w:color="auto"/>
            </w:tcBorders>
            <w:shd w:val="clear" w:color="auto" w:fill="auto"/>
            <w:noWrap/>
            <w:vAlign w:val="center"/>
            <w:hideMark/>
          </w:tcPr>
          <w:p w14:paraId="3ADD1AC5"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4F58BA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07387BD3" w14:textId="77777777" w:rsidTr="007A3CD3">
        <w:trPr>
          <w:trHeight w:val="386"/>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7DE96E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426</w:t>
            </w:r>
          </w:p>
        </w:tc>
        <w:tc>
          <w:tcPr>
            <w:tcW w:w="1580" w:type="dxa"/>
            <w:tcBorders>
              <w:top w:val="nil"/>
              <w:left w:val="nil"/>
              <w:bottom w:val="single" w:sz="4" w:space="0" w:color="auto"/>
              <w:right w:val="single" w:sz="4" w:space="0" w:color="auto"/>
            </w:tcBorders>
            <w:shd w:val="clear" w:color="auto" w:fill="auto"/>
            <w:noWrap/>
            <w:vAlign w:val="center"/>
            <w:hideMark/>
          </w:tcPr>
          <w:p w14:paraId="514F04C9"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5F77850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256BB775" w14:textId="77777777" w:rsidTr="007A3CD3">
        <w:trPr>
          <w:trHeight w:val="285"/>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1CF30C4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427</w:t>
            </w:r>
          </w:p>
        </w:tc>
        <w:tc>
          <w:tcPr>
            <w:tcW w:w="1580" w:type="dxa"/>
            <w:tcBorders>
              <w:top w:val="nil"/>
              <w:left w:val="nil"/>
              <w:bottom w:val="single" w:sz="4" w:space="0" w:color="auto"/>
              <w:right w:val="single" w:sz="4" w:space="0" w:color="auto"/>
            </w:tcBorders>
            <w:shd w:val="clear" w:color="auto" w:fill="auto"/>
            <w:noWrap/>
            <w:vAlign w:val="center"/>
            <w:hideMark/>
          </w:tcPr>
          <w:p w14:paraId="332B6D64"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Paulin Dvor</w:t>
            </w:r>
          </w:p>
        </w:tc>
        <w:tc>
          <w:tcPr>
            <w:tcW w:w="4060" w:type="dxa"/>
            <w:tcBorders>
              <w:top w:val="nil"/>
              <w:left w:val="nil"/>
              <w:bottom w:val="single" w:sz="4" w:space="0" w:color="auto"/>
              <w:right w:val="single" w:sz="4" w:space="0" w:color="auto"/>
            </w:tcBorders>
            <w:shd w:val="clear" w:color="auto" w:fill="auto"/>
            <w:noWrap/>
            <w:vAlign w:val="bottom"/>
            <w:hideMark/>
          </w:tcPr>
          <w:p w14:paraId="24106E7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w:t>
            </w:r>
          </w:p>
        </w:tc>
      </w:tr>
      <w:tr w:rsidR="007A3CD3" w:rsidRPr="007A3CD3" w14:paraId="40D819A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069DB9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189/36</w:t>
            </w:r>
          </w:p>
        </w:tc>
        <w:tc>
          <w:tcPr>
            <w:tcW w:w="1580" w:type="dxa"/>
            <w:tcBorders>
              <w:top w:val="nil"/>
              <w:left w:val="nil"/>
              <w:bottom w:val="single" w:sz="4" w:space="0" w:color="auto"/>
              <w:right w:val="single" w:sz="4" w:space="0" w:color="auto"/>
            </w:tcBorders>
            <w:shd w:val="clear" w:color="auto" w:fill="auto"/>
            <w:noWrap/>
            <w:vAlign w:val="center"/>
            <w:hideMark/>
          </w:tcPr>
          <w:p w14:paraId="681B2D9D"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5B1CB7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dio ulice Srednja u naselju Silaš</w:t>
            </w:r>
          </w:p>
        </w:tc>
      </w:tr>
      <w:tr w:rsidR="007A3CD3" w:rsidRPr="007A3CD3" w14:paraId="06D1449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3D5D122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187/22</w:t>
            </w:r>
          </w:p>
        </w:tc>
        <w:tc>
          <w:tcPr>
            <w:tcW w:w="1580" w:type="dxa"/>
            <w:tcBorders>
              <w:top w:val="nil"/>
              <w:left w:val="nil"/>
              <w:bottom w:val="single" w:sz="4" w:space="0" w:color="auto"/>
              <w:right w:val="single" w:sz="4" w:space="0" w:color="auto"/>
            </w:tcBorders>
            <w:shd w:val="clear" w:color="auto" w:fill="auto"/>
            <w:noWrap/>
            <w:vAlign w:val="center"/>
            <w:hideMark/>
          </w:tcPr>
          <w:p w14:paraId="368D5C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8224C2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ulica Petra </w:t>
            </w:r>
            <w:proofErr w:type="spellStart"/>
            <w:r w:rsidRPr="007A3CD3">
              <w:rPr>
                <w:rFonts w:ascii="Calibri" w:eastAsia="Times New Roman" w:hAnsi="Calibri" w:cs="Calibri"/>
                <w:color w:val="000000"/>
                <w:lang w:eastAsia="hr-HR"/>
              </w:rPr>
              <w:t>Vukše</w:t>
            </w:r>
            <w:proofErr w:type="spellEnd"/>
            <w:r w:rsidRPr="007A3CD3">
              <w:rPr>
                <w:rFonts w:ascii="Calibri" w:eastAsia="Times New Roman" w:hAnsi="Calibri" w:cs="Calibri"/>
                <w:color w:val="000000"/>
                <w:lang w:eastAsia="hr-HR"/>
              </w:rPr>
              <w:t xml:space="preserve"> u naselju Silaš</w:t>
            </w:r>
          </w:p>
        </w:tc>
      </w:tr>
      <w:tr w:rsidR="007A3CD3" w:rsidRPr="007A3CD3" w14:paraId="26B777B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416AC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189/67</w:t>
            </w:r>
          </w:p>
        </w:tc>
        <w:tc>
          <w:tcPr>
            <w:tcW w:w="1580" w:type="dxa"/>
            <w:tcBorders>
              <w:top w:val="nil"/>
              <w:left w:val="nil"/>
              <w:bottom w:val="single" w:sz="4" w:space="0" w:color="auto"/>
              <w:right w:val="single" w:sz="4" w:space="0" w:color="auto"/>
            </w:tcBorders>
            <w:shd w:val="clear" w:color="auto" w:fill="auto"/>
            <w:noWrap/>
            <w:vAlign w:val="bottom"/>
            <w:hideMark/>
          </w:tcPr>
          <w:p w14:paraId="59AA8C9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EE15C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ulica Proleterska u naselju Silaš</w:t>
            </w:r>
          </w:p>
        </w:tc>
      </w:tr>
      <w:tr w:rsidR="007A3CD3" w:rsidRPr="007A3CD3" w14:paraId="0E664CD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777C21A"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189/68</w:t>
            </w:r>
          </w:p>
        </w:tc>
        <w:tc>
          <w:tcPr>
            <w:tcW w:w="1580" w:type="dxa"/>
            <w:tcBorders>
              <w:top w:val="nil"/>
              <w:left w:val="nil"/>
              <w:bottom w:val="single" w:sz="4" w:space="0" w:color="auto"/>
              <w:right w:val="single" w:sz="4" w:space="0" w:color="auto"/>
            </w:tcBorders>
            <w:shd w:val="clear" w:color="auto" w:fill="auto"/>
            <w:noWrap/>
            <w:vAlign w:val="center"/>
            <w:hideMark/>
          </w:tcPr>
          <w:p w14:paraId="785E427F"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32A074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ulica Prvog Maja u naselju Silaš</w:t>
            </w:r>
          </w:p>
        </w:tc>
      </w:tr>
      <w:tr w:rsidR="007A3CD3" w:rsidRPr="007A3CD3" w14:paraId="14181AB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59DCAD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189/1</w:t>
            </w:r>
          </w:p>
        </w:tc>
        <w:tc>
          <w:tcPr>
            <w:tcW w:w="1580" w:type="dxa"/>
            <w:tcBorders>
              <w:top w:val="nil"/>
              <w:left w:val="nil"/>
              <w:bottom w:val="single" w:sz="4" w:space="0" w:color="auto"/>
              <w:right w:val="single" w:sz="4" w:space="0" w:color="auto"/>
            </w:tcBorders>
            <w:shd w:val="clear" w:color="auto" w:fill="auto"/>
            <w:noWrap/>
            <w:vAlign w:val="bottom"/>
            <w:hideMark/>
          </w:tcPr>
          <w:p w14:paraId="117B569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3B50F4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ulica Ilije Smiljanića u naselju Silaš</w:t>
            </w:r>
          </w:p>
        </w:tc>
      </w:tr>
      <w:tr w:rsidR="007A3CD3" w:rsidRPr="007A3CD3" w14:paraId="4C0C9E3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BC6BFD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189/37</w:t>
            </w:r>
          </w:p>
        </w:tc>
        <w:tc>
          <w:tcPr>
            <w:tcW w:w="1580" w:type="dxa"/>
            <w:tcBorders>
              <w:top w:val="nil"/>
              <w:left w:val="nil"/>
              <w:bottom w:val="single" w:sz="4" w:space="0" w:color="auto"/>
              <w:right w:val="single" w:sz="4" w:space="0" w:color="auto"/>
            </w:tcBorders>
            <w:shd w:val="clear" w:color="auto" w:fill="auto"/>
            <w:noWrap/>
            <w:vAlign w:val="bottom"/>
            <w:hideMark/>
          </w:tcPr>
          <w:p w14:paraId="12BA8CA0"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9B190C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ulica Đorđa </w:t>
            </w:r>
            <w:proofErr w:type="spellStart"/>
            <w:r w:rsidRPr="007A3CD3">
              <w:rPr>
                <w:rFonts w:ascii="Calibri" w:eastAsia="Times New Roman" w:hAnsi="Calibri" w:cs="Calibri"/>
                <w:color w:val="000000"/>
                <w:lang w:eastAsia="hr-HR"/>
              </w:rPr>
              <w:t>Dragosavljevića</w:t>
            </w:r>
            <w:proofErr w:type="spellEnd"/>
            <w:r w:rsidRPr="007A3CD3">
              <w:rPr>
                <w:rFonts w:ascii="Calibri" w:eastAsia="Times New Roman" w:hAnsi="Calibri" w:cs="Calibri"/>
                <w:color w:val="000000"/>
                <w:lang w:eastAsia="hr-HR"/>
              </w:rPr>
              <w:t xml:space="preserve"> u naselju Silaš</w:t>
            </w:r>
          </w:p>
        </w:tc>
      </w:tr>
      <w:tr w:rsidR="007A3CD3" w:rsidRPr="007A3CD3" w14:paraId="4ECA879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1DFE4B"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217/17</w:t>
            </w:r>
          </w:p>
        </w:tc>
        <w:tc>
          <w:tcPr>
            <w:tcW w:w="1580" w:type="dxa"/>
            <w:tcBorders>
              <w:top w:val="nil"/>
              <w:left w:val="nil"/>
              <w:bottom w:val="single" w:sz="4" w:space="0" w:color="auto"/>
              <w:right w:val="single" w:sz="4" w:space="0" w:color="auto"/>
            </w:tcBorders>
            <w:shd w:val="clear" w:color="auto" w:fill="auto"/>
            <w:noWrap/>
            <w:vAlign w:val="bottom"/>
            <w:hideMark/>
          </w:tcPr>
          <w:p w14:paraId="68B14F12"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5335ED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poljski put u naselju Silaš (ulica Nova)</w:t>
            </w:r>
          </w:p>
        </w:tc>
      </w:tr>
      <w:tr w:rsidR="007A3CD3" w:rsidRPr="007A3CD3" w14:paraId="03A542E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4AC0A74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195</w:t>
            </w:r>
          </w:p>
        </w:tc>
        <w:tc>
          <w:tcPr>
            <w:tcW w:w="1580" w:type="dxa"/>
            <w:tcBorders>
              <w:top w:val="nil"/>
              <w:left w:val="nil"/>
              <w:bottom w:val="single" w:sz="4" w:space="0" w:color="auto"/>
              <w:right w:val="single" w:sz="4" w:space="0" w:color="auto"/>
            </w:tcBorders>
            <w:shd w:val="clear" w:color="auto" w:fill="auto"/>
            <w:noWrap/>
            <w:vAlign w:val="center"/>
            <w:hideMark/>
          </w:tcPr>
          <w:p w14:paraId="5BDD9566"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EB93E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ulica Slavonska u naselju Silaš</w:t>
            </w:r>
          </w:p>
        </w:tc>
      </w:tr>
      <w:tr w:rsidR="007A3CD3" w:rsidRPr="007A3CD3" w14:paraId="1B71704D" w14:textId="77777777" w:rsidTr="007A3CD3">
        <w:trPr>
          <w:trHeight w:val="37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604F85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97/8</w:t>
            </w:r>
          </w:p>
        </w:tc>
        <w:tc>
          <w:tcPr>
            <w:tcW w:w="1580" w:type="dxa"/>
            <w:tcBorders>
              <w:top w:val="nil"/>
              <w:left w:val="nil"/>
              <w:bottom w:val="single" w:sz="4" w:space="0" w:color="auto"/>
              <w:right w:val="single" w:sz="4" w:space="0" w:color="auto"/>
            </w:tcBorders>
            <w:shd w:val="clear" w:color="auto" w:fill="auto"/>
            <w:noWrap/>
            <w:vAlign w:val="center"/>
            <w:hideMark/>
          </w:tcPr>
          <w:p w14:paraId="37B788E1"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70AFBF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52E101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9EE029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95/6</w:t>
            </w:r>
          </w:p>
        </w:tc>
        <w:tc>
          <w:tcPr>
            <w:tcW w:w="1580" w:type="dxa"/>
            <w:tcBorders>
              <w:top w:val="nil"/>
              <w:left w:val="nil"/>
              <w:bottom w:val="single" w:sz="4" w:space="0" w:color="auto"/>
              <w:right w:val="single" w:sz="4" w:space="0" w:color="auto"/>
            </w:tcBorders>
            <w:shd w:val="clear" w:color="auto" w:fill="auto"/>
            <w:noWrap/>
            <w:vAlign w:val="bottom"/>
            <w:hideMark/>
          </w:tcPr>
          <w:p w14:paraId="6AE5C1F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B4F885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120788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532C8C83"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116/4</w:t>
            </w:r>
          </w:p>
        </w:tc>
        <w:tc>
          <w:tcPr>
            <w:tcW w:w="1580" w:type="dxa"/>
            <w:tcBorders>
              <w:top w:val="nil"/>
              <w:left w:val="nil"/>
              <w:bottom w:val="single" w:sz="4" w:space="0" w:color="auto"/>
              <w:right w:val="single" w:sz="4" w:space="0" w:color="auto"/>
            </w:tcBorders>
            <w:shd w:val="clear" w:color="auto" w:fill="auto"/>
            <w:noWrap/>
            <w:vAlign w:val="bottom"/>
            <w:hideMark/>
          </w:tcPr>
          <w:p w14:paraId="6F1759F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DE3A43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C57C77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65BC87B7"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126</w:t>
            </w:r>
          </w:p>
        </w:tc>
        <w:tc>
          <w:tcPr>
            <w:tcW w:w="1580" w:type="dxa"/>
            <w:tcBorders>
              <w:top w:val="nil"/>
              <w:left w:val="nil"/>
              <w:bottom w:val="single" w:sz="4" w:space="0" w:color="auto"/>
              <w:right w:val="single" w:sz="4" w:space="0" w:color="auto"/>
            </w:tcBorders>
            <w:shd w:val="clear" w:color="auto" w:fill="auto"/>
            <w:noWrap/>
            <w:vAlign w:val="bottom"/>
            <w:hideMark/>
          </w:tcPr>
          <w:p w14:paraId="0CAF6BE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0CBFA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EAE59D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center"/>
            <w:hideMark/>
          </w:tcPr>
          <w:p w14:paraId="7E8B1A2E" w14:textId="77777777" w:rsidR="007A3CD3" w:rsidRPr="007A3CD3" w:rsidRDefault="007A3CD3" w:rsidP="007A3CD3">
            <w:pPr>
              <w:spacing w:after="0" w:line="240" w:lineRule="auto"/>
              <w:jc w:val="center"/>
              <w:rPr>
                <w:rFonts w:ascii="Calibri" w:eastAsia="Times New Roman" w:hAnsi="Calibri" w:cs="Calibri"/>
                <w:color w:val="000000"/>
                <w:lang w:eastAsia="hr-HR"/>
              </w:rPr>
            </w:pPr>
            <w:r w:rsidRPr="007A3CD3">
              <w:rPr>
                <w:rFonts w:ascii="Calibri" w:eastAsia="Times New Roman" w:hAnsi="Calibri" w:cs="Calibri"/>
                <w:color w:val="000000"/>
                <w:lang w:eastAsia="hr-HR"/>
              </w:rPr>
              <w:t>127</w:t>
            </w:r>
          </w:p>
        </w:tc>
        <w:tc>
          <w:tcPr>
            <w:tcW w:w="1580" w:type="dxa"/>
            <w:tcBorders>
              <w:top w:val="nil"/>
              <w:left w:val="nil"/>
              <w:bottom w:val="single" w:sz="4" w:space="0" w:color="auto"/>
              <w:right w:val="single" w:sz="4" w:space="0" w:color="auto"/>
            </w:tcBorders>
            <w:shd w:val="clear" w:color="auto" w:fill="auto"/>
            <w:noWrap/>
            <w:vAlign w:val="bottom"/>
            <w:hideMark/>
          </w:tcPr>
          <w:p w14:paraId="397858B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8F01D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11BEBB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B9ACE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162/14</w:t>
            </w:r>
          </w:p>
        </w:tc>
        <w:tc>
          <w:tcPr>
            <w:tcW w:w="1580" w:type="dxa"/>
            <w:tcBorders>
              <w:top w:val="nil"/>
              <w:left w:val="nil"/>
              <w:bottom w:val="single" w:sz="4" w:space="0" w:color="auto"/>
              <w:right w:val="single" w:sz="4" w:space="0" w:color="auto"/>
            </w:tcBorders>
            <w:shd w:val="clear" w:color="auto" w:fill="auto"/>
            <w:noWrap/>
            <w:vAlign w:val="bottom"/>
            <w:hideMark/>
          </w:tcPr>
          <w:p w14:paraId="5B2BEAC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EDB60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5CD46F9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72E7AE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166/6</w:t>
            </w:r>
          </w:p>
        </w:tc>
        <w:tc>
          <w:tcPr>
            <w:tcW w:w="1580" w:type="dxa"/>
            <w:tcBorders>
              <w:top w:val="nil"/>
              <w:left w:val="nil"/>
              <w:bottom w:val="single" w:sz="4" w:space="0" w:color="auto"/>
              <w:right w:val="single" w:sz="4" w:space="0" w:color="auto"/>
            </w:tcBorders>
            <w:shd w:val="clear" w:color="auto" w:fill="auto"/>
            <w:noWrap/>
            <w:vAlign w:val="bottom"/>
            <w:hideMark/>
          </w:tcPr>
          <w:p w14:paraId="3D2E15A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C01D1A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38C1428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CB07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166/7</w:t>
            </w:r>
          </w:p>
        </w:tc>
        <w:tc>
          <w:tcPr>
            <w:tcW w:w="1580" w:type="dxa"/>
            <w:tcBorders>
              <w:top w:val="nil"/>
              <w:left w:val="nil"/>
              <w:bottom w:val="single" w:sz="4" w:space="0" w:color="auto"/>
              <w:right w:val="single" w:sz="4" w:space="0" w:color="auto"/>
            </w:tcBorders>
            <w:shd w:val="clear" w:color="auto" w:fill="auto"/>
            <w:noWrap/>
            <w:vAlign w:val="bottom"/>
            <w:hideMark/>
          </w:tcPr>
          <w:p w14:paraId="73FC98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C84411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5567C9E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923147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230/4</w:t>
            </w:r>
          </w:p>
        </w:tc>
        <w:tc>
          <w:tcPr>
            <w:tcW w:w="1580" w:type="dxa"/>
            <w:tcBorders>
              <w:top w:val="nil"/>
              <w:left w:val="nil"/>
              <w:bottom w:val="single" w:sz="4" w:space="0" w:color="auto"/>
              <w:right w:val="single" w:sz="4" w:space="0" w:color="auto"/>
            </w:tcBorders>
            <w:shd w:val="clear" w:color="auto" w:fill="auto"/>
            <w:noWrap/>
            <w:vAlign w:val="bottom"/>
            <w:hideMark/>
          </w:tcPr>
          <w:p w14:paraId="01D4A24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56316A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Šljivik</w:t>
            </w:r>
          </w:p>
        </w:tc>
      </w:tr>
      <w:tr w:rsidR="007A3CD3" w:rsidRPr="007A3CD3" w14:paraId="2A9A6CC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9B8676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230/60</w:t>
            </w:r>
          </w:p>
        </w:tc>
        <w:tc>
          <w:tcPr>
            <w:tcW w:w="1580" w:type="dxa"/>
            <w:tcBorders>
              <w:top w:val="nil"/>
              <w:left w:val="nil"/>
              <w:bottom w:val="single" w:sz="4" w:space="0" w:color="auto"/>
              <w:right w:val="single" w:sz="4" w:space="0" w:color="auto"/>
            </w:tcBorders>
            <w:shd w:val="clear" w:color="auto" w:fill="auto"/>
            <w:noWrap/>
            <w:vAlign w:val="bottom"/>
            <w:hideMark/>
          </w:tcPr>
          <w:p w14:paraId="02628EE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A1173F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Šljivik</w:t>
            </w:r>
          </w:p>
        </w:tc>
      </w:tr>
      <w:tr w:rsidR="007A3CD3" w:rsidRPr="007A3CD3" w14:paraId="567CDFB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14ADE1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236/1</w:t>
            </w:r>
          </w:p>
        </w:tc>
        <w:tc>
          <w:tcPr>
            <w:tcW w:w="1580" w:type="dxa"/>
            <w:tcBorders>
              <w:top w:val="nil"/>
              <w:left w:val="nil"/>
              <w:bottom w:val="single" w:sz="4" w:space="0" w:color="auto"/>
              <w:right w:val="single" w:sz="4" w:space="0" w:color="auto"/>
            </w:tcBorders>
            <w:shd w:val="clear" w:color="auto" w:fill="auto"/>
            <w:noWrap/>
            <w:vAlign w:val="bottom"/>
            <w:hideMark/>
          </w:tcPr>
          <w:p w14:paraId="3035DD4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D7617D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78AB027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FA0554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236/2</w:t>
            </w:r>
          </w:p>
        </w:tc>
        <w:tc>
          <w:tcPr>
            <w:tcW w:w="1580" w:type="dxa"/>
            <w:tcBorders>
              <w:top w:val="nil"/>
              <w:left w:val="nil"/>
              <w:bottom w:val="single" w:sz="4" w:space="0" w:color="auto"/>
              <w:right w:val="single" w:sz="4" w:space="0" w:color="auto"/>
            </w:tcBorders>
            <w:shd w:val="clear" w:color="auto" w:fill="auto"/>
            <w:noWrap/>
            <w:vAlign w:val="bottom"/>
            <w:hideMark/>
          </w:tcPr>
          <w:p w14:paraId="14F541E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FED964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2DDCE46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389DBC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265/8</w:t>
            </w:r>
          </w:p>
        </w:tc>
        <w:tc>
          <w:tcPr>
            <w:tcW w:w="1580" w:type="dxa"/>
            <w:tcBorders>
              <w:top w:val="nil"/>
              <w:left w:val="nil"/>
              <w:bottom w:val="single" w:sz="4" w:space="0" w:color="auto"/>
              <w:right w:val="single" w:sz="4" w:space="0" w:color="auto"/>
            </w:tcBorders>
            <w:shd w:val="clear" w:color="auto" w:fill="auto"/>
            <w:noWrap/>
            <w:vAlign w:val="bottom"/>
            <w:hideMark/>
          </w:tcPr>
          <w:p w14:paraId="6AC05D3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0C4181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569C755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33FAC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35/2</w:t>
            </w:r>
          </w:p>
        </w:tc>
        <w:tc>
          <w:tcPr>
            <w:tcW w:w="1580" w:type="dxa"/>
            <w:tcBorders>
              <w:top w:val="nil"/>
              <w:left w:val="nil"/>
              <w:bottom w:val="single" w:sz="4" w:space="0" w:color="auto"/>
              <w:right w:val="single" w:sz="4" w:space="0" w:color="auto"/>
            </w:tcBorders>
            <w:shd w:val="clear" w:color="auto" w:fill="auto"/>
            <w:noWrap/>
            <w:vAlign w:val="bottom"/>
            <w:hideMark/>
          </w:tcPr>
          <w:p w14:paraId="7B2740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BDCF47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CCA81E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4E763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62/15</w:t>
            </w:r>
          </w:p>
        </w:tc>
        <w:tc>
          <w:tcPr>
            <w:tcW w:w="1580" w:type="dxa"/>
            <w:tcBorders>
              <w:top w:val="nil"/>
              <w:left w:val="nil"/>
              <w:bottom w:val="single" w:sz="4" w:space="0" w:color="auto"/>
              <w:right w:val="single" w:sz="4" w:space="0" w:color="auto"/>
            </w:tcBorders>
            <w:shd w:val="clear" w:color="auto" w:fill="auto"/>
            <w:noWrap/>
            <w:vAlign w:val="bottom"/>
            <w:hideMark/>
          </w:tcPr>
          <w:p w14:paraId="1C197C7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8C79C7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0E0AF8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E5903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64/1</w:t>
            </w:r>
          </w:p>
        </w:tc>
        <w:tc>
          <w:tcPr>
            <w:tcW w:w="1580" w:type="dxa"/>
            <w:tcBorders>
              <w:top w:val="nil"/>
              <w:left w:val="nil"/>
              <w:bottom w:val="single" w:sz="4" w:space="0" w:color="auto"/>
              <w:right w:val="single" w:sz="4" w:space="0" w:color="auto"/>
            </w:tcBorders>
            <w:shd w:val="clear" w:color="auto" w:fill="auto"/>
            <w:noWrap/>
            <w:vAlign w:val="bottom"/>
            <w:hideMark/>
          </w:tcPr>
          <w:p w14:paraId="64DA9B5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1875BF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960360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6BADE3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64/3</w:t>
            </w:r>
          </w:p>
        </w:tc>
        <w:tc>
          <w:tcPr>
            <w:tcW w:w="1580" w:type="dxa"/>
            <w:tcBorders>
              <w:top w:val="nil"/>
              <w:left w:val="nil"/>
              <w:bottom w:val="single" w:sz="4" w:space="0" w:color="auto"/>
              <w:right w:val="single" w:sz="4" w:space="0" w:color="auto"/>
            </w:tcBorders>
            <w:shd w:val="clear" w:color="auto" w:fill="auto"/>
            <w:noWrap/>
            <w:vAlign w:val="bottom"/>
            <w:hideMark/>
          </w:tcPr>
          <w:p w14:paraId="39EB5D0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55C1A0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7736A3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053AB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69/6</w:t>
            </w:r>
          </w:p>
        </w:tc>
        <w:tc>
          <w:tcPr>
            <w:tcW w:w="1580" w:type="dxa"/>
            <w:tcBorders>
              <w:top w:val="nil"/>
              <w:left w:val="nil"/>
              <w:bottom w:val="single" w:sz="4" w:space="0" w:color="auto"/>
              <w:right w:val="single" w:sz="4" w:space="0" w:color="auto"/>
            </w:tcBorders>
            <w:shd w:val="clear" w:color="auto" w:fill="auto"/>
            <w:noWrap/>
            <w:vAlign w:val="bottom"/>
            <w:hideMark/>
          </w:tcPr>
          <w:p w14:paraId="22AAD46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EA33D4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F0D480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1BDD4F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88/1</w:t>
            </w:r>
          </w:p>
        </w:tc>
        <w:tc>
          <w:tcPr>
            <w:tcW w:w="1580" w:type="dxa"/>
            <w:tcBorders>
              <w:top w:val="nil"/>
              <w:left w:val="nil"/>
              <w:bottom w:val="single" w:sz="4" w:space="0" w:color="auto"/>
              <w:right w:val="single" w:sz="4" w:space="0" w:color="auto"/>
            </w:tcBorders>
            <w:shd w:val="clear" w:color="auto" w:fill="auto"/>
            <w:noWrap/>
            <w:vAlign w:val="bottom"/>
            <w:hideMark/>
          </w:tcPr>
          <w:p w14:paraId="3AA092B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D28BDF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92F1CA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9152C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92/1</w:t>
            </w:r>
          </w:p>
        </w:tc>
        <w:tc>
          <w:tcPr>
            <w:tcW w:w="1580" w:type="dxa"/>
            <w:tcBorders>
              <w:top w:val="nil"/>
              <w:left w:val="nil"/>
              <w:bottom w:val="single" w:sz="4" w:space="0" w:color="auto"/>
              <w:right w:val="single" w:sz="4" w:space="0" w:color="auto"/>
            </w:tcBorders>
            <w:shd w:val="clear" w:color="auto" w:fill="auto"/>
            <w:noWrap/>
            <w:vAlign w:val="bottom"/>
            <w:hideMark/>
          </w:tcPr>
          <w:p w14:paraId="3122013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094D80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E43998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F6A929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129/7</w:t>
            </w:r>
          </w:p>
        </w:tc>
        <w:tc>
          <w:tcPr>
            <w:tcW w:w="1580" w:type="dxa"/>
            <w:tcBorders>
              <w:top w:val="nil"/>
              <w:left w:val="nil"/>
              <w:bottom w:val="single" w:sz="4" w:space="0" w:color="auto"/>
              <w:right w:val="single" w:sz="4" w:space="0" w:color="auto"/>
            </w:tcBorders>
            <w:shd w:val="clear" w:color="auto" w:fill="auto"/>
            <w:noWrap/>
            <w:vAlign w:val="bottom"/>
            <w:hideMark/>
          </w:tcPr>
          <w:p w14:paraId="4686E6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050290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C5B27C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64FC7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161/13</w:t>
            </w:r>
          </w:p>
        </w:tc>
        <w:tc>
          <w:tcPr>
            <w:tcW w:w="1580" w:type="dxa"/>
            <w:tcBorders>
              <w:top w:val="nil"/>
              <w:left w:val="nil"/>
              <w:bottom w:val="single" w:sz="4" w:space="0" w:color="auto"/>
              <w:right w:val="single" w:sz="4" w:space="0" w:color="auto"/>
            </w:tcBorders>
            <w:shd w:val="clear" w:color="auto" w:fill="auto"/>
            <w:noWrap/>
            <w:vAlign w:val="bottom"/>
            <w:hideMark/>
          </w:tcPr>
          <w:p w14:paraId="5737800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737A25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614934C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13325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201/9</w:t>
            </w:r>
          </w:p>
        </w:tc>
        <w:tc>
          <w:tcPr>
            <w:tcW w:w="1580" w:type="dxa"/>
            <w:tcBorders>
              <w:top w:val="nil"/>
              <w:left w:val="nil"/>
              <w:bottom w:val="single" w:sz="4" w:space="0" w:color="auto"/>
              <w:right w:val="single" w:sz="4" w:space="0" w:color="auto"/>
            </w:tcBorders>
            <w:shd w:val="clear" w:color="auto" w:fill="auto"/>
            <w:noWrap/>
            <w:vAlign w:val="bottom"/>
            <w:hideMark/>
          </w:tcPr>
          <w:p w14:paraId="0B7F6DC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2A439C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249F3F0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7A739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217/9</w:t>
            </w:r>
          </w:p>
        </w:tc>
        <w:tc>
          <w:tcPr>
            <w:tcW w:w="1580" w:type="dxa"/>
            <w:tcBorders>
              <w:top w:val="nil"/>
              <w:left w:val="nil"/>
              <w:bottom w:val="single" w:sz="4" w:space="0" w:color="auto"/>
              <w:right w:val="single" w:sz="4" w:space="0" w:color="auto"/>
            </w:tcBorders>
            <w:shd w:val="clear" w:color="auto" w:fill="auto"/>
            <w:noWrap/>
            <w:vAlign w:val="bottom"/>
            <w:hideMark/>
          </w:tcPr>
          <w:p w14:paraId="04B10B4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70B393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1324227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C4120D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217/10</w:t>
            </w:r>
          </w:p>
        </w:tc>
        <w:tc>
          <w:tcPr>
            <w:tcW w:w="1580" w:type="dxa"/>
            <w:tcBorders>
              <w:top w:val="nil"/>
              <w:left w:val="nil"/>
              <w:bottom w:val="single" w:sz="4" w:space="0" w:color="auto"/>
              <w:right w:val="single" w:sz="4" w:space="0" w:color="auto"/>
            </w:tcBorders>
            <w:shd w:val="clear" w:color="auto" w:fill="auto"/>
            <w:noWrap/>
            <w:vAlign w:val="bottom"/>
            <w:hideMark/>
          </w:tcPr>
          <w:p w14:paraId="3996C92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8AEC0B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1EC7A84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4C18D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23/3</w:t>
            </w:r>
          </w:p>
        </w:tc>
        <w:tc>
          <w:tcPr>
            <w:tcW w:w="1580" w:type="dxa"/>
            <w:tcBorders>
              <w:top w:val="nil"/>
              <w:left w:val="nil"/>
              <w:bottom w:val="single" w:sz="4" w:space="0" w:color="auto"/>
              <w:right w:val="single" w:sz="4" w:space="0" w:color="auto"/>
            </w:tcBorders>
            <w:shd w:val="clear" w:color="auto" w:fill="auto"/>
            <w:noWrap/>
            <w:vAlign w:val="bottom"/>
            <w:hideMark/>
          </w:tcPr>
          <w:p w14:paraId="3E61942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07D378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E6774A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C8EB5A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24/8</w:t>
            </w:r>
          </w:p>
        </w:tc>
        <w:tc>
          <w:tcPr>
            <w:tcW w:w="1580" w:type="dxa"/>
            <w:tcBorders>
              <w:top w:val="nil"/>
              <w:left w:val="nil"/>
              <w:bottom w:val="single" w:sz="4" w:space="0" w:color="auto"/>
              <w:right w:val="single" w:sz="4" w:space="0" w:color="auto"/>
            </w:tcBorders>
            <w:shd w:val="clear" w:color="auto" w:fill="auto"/>
            <w:noWrap/>
            <w:vAlign w:val="bottom"/>
            <w:hideMark/>
          </w:tcPr>
          <w:p w14:paraId="39DAD08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A7ED2B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DC484F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1F2016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25/1</w:t>
            </w:r>
          </w:p>
        </w:tc>
        <w:tc>
          <w:tcPr>
            <w:tcW w:w="1580" w:type="dxa"/>
            <w:tcBorders>
              <w:top w:val="nil"/>
              <w:left w:val="nil"/>
              <w:bottom w:val="single" w:sz="4" w:space="0" w:color="auto"/>
              <w:right w:val="single" w:sz="4" w:space="0" w:color="auto"/>
            </w:tcBorders>
            <w:shd w:val="clear" w:color="auto" w:fill="auto"/>
            <w:noWrap/>
            <w:vAlign w:val="bottom"/>
            <w:hideMark/>
          </w:tcPr>
          <w:p w14:paraId="2C2CC01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BD2B70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8CC43D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72E20D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25/3</w:t>
            </w:r>
          </w:p>
        </w:tc>
        <w:tc>
          <w:tcPr>
            <w:tcW w:w="1580" w:type="dxa"/>
            <w:tcBorders>
              <w:top w:val="nil"/>
              <w:left w:val="nil"/>
              <w:bottom w:val="single" w:sz="4" w:space="0" w:color="auto"/>
              <w:right w:val="single" w:sz="4" w:space="0" w:color="auto"/>
            </w:tcBorders>
            <w:shd w:val="clear" w:color="auto" w:fill="auto"/>
            <w:noWrap/>
            <w:vAlign w:val="bottom"/>
            <w:hideMark/>
          </w:tcPr>
          <w:p w14:paraId="2FAED6F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17962B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13BD52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54897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26/8</w:t>
            </w:r>
          </w:p>
        </w:tc>
        <w:tc>
          <w:tcPr>
            <w:tcW w:w="1580" w:type="dxa"/>
            <w:tcBorders>
              <w:top w:val="nil"/>
              <w:left w:val="nil"/>
              <w:bottom w:val="single" w:sz="4" w:space="0" w:color="auto"/>
              <w:right w:val="single" w:sz="4" w:space="0" w:color="auto"/>
            </w:tcBorders>
            <w:shd w:val="clear" w:color="auto" w:fill="auto"/>
            <w:noWrap/>
            <w:vAlign w:val="bottom"/>
            <w:hideMark/>
          </w:tcPr>
          <w:p w14:paraId="092B8B8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69585D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8F8BE2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F6E244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27/3</w:t>
            </w:r>
          </w:p>
        </w:tc>
        <w:tc>
          <w:tcPr>
            <w:tcW w:w="1580" w:type="dxa"/>
            <w:tcBorders>
              <w:top w:val="nil"/>
              <w:left w:val="nil"/>
              <w:bottom w:val="single" w:sz="4" w:space="0" w:color="auto"/>
              <w:right w:val="single" w:sz="4" w:space="0" w:color="auto"/>
            </w:tcBorders>
            <w:shd w:val="clear" w:color="auto" w:fill="auto"/>
            <w:noWrap/>
            <w:vAlign w:val="bottom"/>
            <w:hideMark/>
          </w:tcPr>
          <w:p w14:paraId="7F724DB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F1D7A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E10D52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A2CC0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31</w:t>
            </w:r>
          </w:p>
        </w:tc>
        <w:tc>
          <w:tcPr>
            <w:tcW w:w="1580" w:type="dxa"/>
            <w:tcBorders>
              <w:top w:val="nil"/>
              <w:left w:val="nil"/>
              <w:bottom w:val="single" w:sz="4" w:space="0" w:color="auto"/>
              <w:right w:val="single" w:sz="4" w:space="0" w:color="auto"/>
            </w:tcBorders>
            <w:shd w:val="clear" w:color="auto" w:fill="auto"/>
            <w:noWrap/>
            <w:vAlign w:val="bottom"/>
            <w:hideMark/>
          </w:tcPr>
          <w:p w14:paraId="057B2D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192F6B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D54CCB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6CD215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35/1</w:t>
            </w:r>
          </w:p>
        </w:tc>
        <w:tc>
          <w:tcPr>
            <w:tcW w:w="1580" w:type="dxa"/>
            <w:tcBorders>
              <w:top w:val="nil"/>
              <w:left w:val="nil"/>
              <w:bottom w:val="single" w:sz="4" w:space="0" w:color="auto"/>
              <w:right w:val="single" w:sz="4" w:space="0" w:color="auto"/>
            </w:tcBorders>
            <w:shd w:val="clear" w:color="auto" w:fill="auto"/>
            <w:noWrap/>
            <w:vAlign w:val="bottom"/>
            <w:hideMark/>
          </w:tcPr>
          <w:p w14:paraId="4685C67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51BFA0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7C8C15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93E7C5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38/1</w:t>
            </w:r>
          </w:p>
        </w:tc>
        <w:tc>
          <w:tcPr>
            <w:tcW w:w="1580" w:type="dxa"/>
            <w:tcBorders>
              <w:top w:val="nil"/>
              <w:left w:val="nil"/>
              <w:bottom w:val="single" w:sz="4" w:space="0" w:color="auto"/>
              <w:right w:val="single" w:sz="4" w:space="0" w:color="auto"/>
            </w:tcBorders>
            <w:shd w:val="clear" w:color="auto" w:fill="auto"/>
            <w:noWrap/>
            <w:vAlign w:val="bottom"/>
            <w:hideMark/>
          </w:tcPr>
          <w:p w14:paraId="1D3428B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50B910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F1AC10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AE1F2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38/2</w:t>
            </w:r>
          </w:p>
        </w:tc>
        <w:tc>
          <w:tcPr>
            <w:tcW w:w="1580" w:type="dxa"/>
            <w:tcBorders>
              <w:top w:val="nil"/>
              <w:left w:val="nil"/>
              <w:bottom w:val="single" w:sz="4" w:space="0" w:color="auto"/>
              <w:right w:val="single" w:sz="4" w:space="0" w:color="auto"/>
            </w:tcBorders>
            <w:shd w:val="clear" w:color="auto" w:fill="auto"/>
            <w:noWrap/>
            <w:vAlign w:val="bottom"/>
            <w:hideMark/>
          </w:tcPr>
          <w:p w14:paraId="71EE720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39AA7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A153A0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6C56E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39/3</w:t>
            </w:r>
          </w:p>
        </w:tc>
        <w:tc>
          <w:tcPr>
            <w:tcW w:w="1580" w:type="dxa"/>
            <w:tcBorders>
              <w:top w:val="nil"/>
              <w:left w:val="nil"/>
              <w:bottom w:val="single" w:sz="4" w:space="0" w:color="auto"/>
              <w:right w:val="single" w:sz="4" w:space="0" w:color="auto"/>
            </w:tcBorders>
            <w:shd w:val="clear" w:color="auto" w:fill="auto"/>
            <w:noWrap/>
            <w:vAlign w:val="bottom"/>
            <w:hideMark/>
          </w:tcPr>
          <w:p w14:paraId="574FA81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5EFC2E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C84FD3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61545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39/23</w:t>
            </w:r>
          </w:p>
        </w:tc>
        <w:tc>
          <w:tcPr>
            <w:tcW w:w="1580" w:type="dxa"/>
            <w:tcBorders>
              <w:top w:val="nil"/>
              <w:left w:val="nil"/>
              <w:bottom w:val="single" w:sz="4" w:space="0" w:color="auto"/>
              <w:right w:val="single" w:sz="4" w:space="0" w:color="auto"/>
            </w:tcBorders>
            <w:shd w:val="clear" w:color="auto" w:fill="auto"/>
            <w:noWrap/>
            <w:vAlign w:val="bottom"/>
            <w:hideMark/>
          </w:tcPr>
          <w:p w14:paraId="7FEDC0C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F08B7E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6B5FD0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4F2824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42</w:t>
            </w:r>
          </w:p>
        </w:tc>
        <w:tc>
          <w:tcPr>
            <w:tcW w:w="1580" w:type="dxa"/>
            <w:tcBorders>
              <w:top w:val="nil"/>
              <w:left w:val="nil"/>
              <w:bottom w:val="single" w:sz="4" w:space="0" w:color="auto"/>
              <w:right w:val="single" w:sz="4" w:space="0" w:color="auto"/>
            </w:tcBorders>
            <w:shd w:val="clear" w:color="auto" w:fill="auto"/>
            <w:noWrap/>
            <w:vAlign w:val="bottom"/>
            <w:hideMark/>
          </w:tcPr>
          <w:p w14:paraId="267C448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85E5A2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45DDA9D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EB82A5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53/2</w:t>
            </w:r>
          </w:p>
        </w:tc>
        <w:tc>
          <w:tcPr>
            <w:tcW w:w="1580" w:type="dxa"/>
            <w:tcBorders>
              <w:top w:val="nil"/>
              <w:left w:val="nil"/>
              <w:bottom w:val="single" w:sz="4" w:space="0" w:color="auto"/>
              <w:right w:val="single" w:sz="4" w:space="0" w:color="auto"/>
            </w:tcBorders>
            <w:shd w:val="clear" w:color="auto" w:fill="auto"/>
            <w:noWrap/>
            <w:vAlign w:val="bottom"/>
            <w:hideMark/>
          </w:tcPr>
          <w:p w14:paraId="6A3C312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2377D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A3358D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C8B1C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54/3</w:t>
            </w:r>
          </w:p>
        </w:tc>
        <w:tc>
          <w:tcPr>
            <w:tcW w:w="1580" w:type="dxa"/>
            <w:tcBorders>
              <w:top w:val="nil"/>
              <w:left w:val="nil"/>
              <w:bottom w:val="single" w:sz="4" w:space="0" w:color="auto"/>
              <w:right w:val="single" w:sz="4" w:space="0" w:color="auto"/>
            </w:tcBorders>
            <w:shd w:val="clear" w:color="auto" w:fill="auto"/>
            <w:noWrap/>
            <w:vAlign w:val="bottom"/>
            <w:hideMark/>
          </w:tcPr>
          <w:p w14:paraId="255A27D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EB754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2116C9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E45C7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54/5</w:t>
            </w:r>
          </w:p>
        </w:tc>
        <w:tc>
          <w:tcPr>
            <w:tcW w:w="1580" w:type="dxa"/>
            <w:tcBorders>
              <w:top w:val="nil"/>
              <w:left w:val="nil"/>
              <w:bottom w:val="single" w:sz="4" w:space="0" w:color="auto"/>
              <w:right w:val="single" w:sz="4" w:space="0" w:color="auto"/>
            </w:tcBorders>
            <w:shd w:val="clear" w:color="auto" w:fill="auto"/>
            <w:noWrap/>
            <w:vAlign w:val="bottom"/>
            <w:hideMark/>
          </w:tcPr>
          <w:p w14:paraId="69BB2C3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C9B6F8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293D8E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17F0C8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55/9</w:t>
            </w:r>
          </w:p>
        </w:tc>
        <w:tc>
          <w:tcPr>
            <w:tcW w:w="1580" w:type="dxa"/>
            <w:tcBorders>
              <w:top w:val="nil"/>
              <w:left w:val="nil"/>
              <w:bottom w:val="single" w:sz="4" w:space="0" w:color="auto"/>
              <w:right w:val="single" w:sz="4" w:space="0" w:color="auto"/>
            </w:tcBorders>
            <w:shd w:val="clear" w:color="auto" w:fill="auto"/>
            <w:noWrap/>
            <w:vAlign w:val="bottom"/>
            <w:hideMark/>
          </w:tcPr>
          <w:p w14:paraId="3210A20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32521F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3D3A81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F4817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56/1</w:t>
            </w:r>
          </w:p>
        </w:tc>
        <w:tc>
          <w:tcPr>
            <w:tcW w:w="1580" w:type="dxa"/>
            <w:tcBorders>
              <w:top w:val="nil"/>
              <w:left w:val="nil"/>
              <w:bottom w:val="single" w:sz="4" w:space="0" w:color="auto"/>
              <w:right w:val="single" w:sz="4" w:space="0" w:color="auto"/>
            </w:tcBorders>
            <w:shd w:val="clear" w:color="auto" w:fill="auto"/>
            <w:noWrap/>
            <w:vAlign w:val="bottom"/>
            <w:hideMark/>
          </w:tcPr>
          <w:p w14:paraId="4B17758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E043E3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3EAE6B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E4213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59/2</w:t>
            </w:r>
          </w:p>
        </w:tc>
        <w:tc>
          <w:tcPr>
            <w:tcW w:w="1580" w:type="dxa"/>
            <w:tcBorders>
              <w:top w:val="nil"/>
              <w:left w:val="nil"/>
              <w:bottom w:val="single" w:sz="4" w:space="0" w:color="auto"/>
              <w:right w:val="single" w:sz="4" w:space="0" w:color="auto"/>
            </w:tcBorders>
            <w:shd w:val="clear" w:color="auto" w:fill="auto"/>
            <w:noWrap/>
            <w:vAlign w:val="bottom"/>
            <w:hideMark/>
          </w:tcPr>
          <w:p w14:paraId="4FDC2B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C884C7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9032FC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5A1169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60</w:t>
            </w:r>
          </w:p>
        </w:tc>
        <w:tc>
          <w:tcPr>
            <w:tcW w:w="1580" w:type="dxa"/>
            <w:tcBorders>
              <w:top w:val="nil"/>
              <w:left w:val="nil"/>
              <w:bottom w:val="single" w:sz="4" w:space="0" w:color="auto"/>
              <w:right w:val="single" w:sz="4" w:space="0" w:color="auto"/>
            </w:tcBorders>
            <w:shd w:val="clear" w:color="auto" w:fill="auto"/>
            <w:noWrap/>
            <w:vAlign w:val="bottom"/>
            <w:hideMark/>
          </w:tcPr>
          <w:p w14:paraId="0FECE6E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E63781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4B194E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A4D815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62/7</w:t>
            </w:r>
          </w:p>
        </w:tc>
        <w:tc>
          <w:tcPr>
            <w:tcW w:w="1580" w:type="dxa"/>
            <w:tcBorders>
              <w:top w:val="nil"/>
              <w:left w:val="nil"/>
              <w:bottom w:val="single" w:sz="4" w:space="0" w:color="auto"/>
              <w:right w:val="single" w:sz="4" w:space="0" w:color="auto"/>
            </w:tcBorders>
            <w:shd w:val="clear" w:color="auto" w:fill="auto"/>
            <w:noWrap/>
            <w:vAlign w:val="bottom"/>
            <w:hideMark/>
          </w:tcPr>
          <w:p w14:paraId="7A67FDC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280DD2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480005A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AA83C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62/16</w:t>
            </w:r>
          </w:p>
        </w:tc>
        <w:tc>
          <w:tcPr>
            <w:tcW w:w="1580" w:type="dxa"/>
            <w:tcBorders>
              <w:top w:val="nil"/>
              <w:left w:val="nil"/>
              <w:bottom w:val="single" w:sz="4" w:space="0" w:color="auto"/>
              <w:right w:val="single" w:sz="4" w:space="0" w:color="auto"/>
            </w:tcBorders>
            <w:shd w:val="clear" w:color="auto" w:fill="auto"/>
            <w:noWrap/>
            <w:vAlign w:val="bottom"/>
            <w:hideMark/>
          </w:tcPr>
          <w:p w14:paraId="678DCDD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61FAB6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A1284D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3E6CDE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69/3</w:t>
            </w:r>
          </w:p>
        </w:tc>
        <w:tc>
          <w:tcPr>
            <w:tcW w:w="1580" w:type="dxa"/>
            <w:tcBorders>
              <w:top w:val="nil"/>
              <w:left w:val="nil"/>
              <w:bottom w:val="single" w:sz="4" w:space="0" w:color="auto"/>
              <w:right w:val="single" w:sz="4" w:space="0" w:color="auto"/>
            </w:tcBorders>
            <w:shd w:val="clear" w:color="auto" w:fill="auto"/>
            <w:noWrap/>
            <w:vAlign w:val="bottom"/>
            <w:hideMark/>
          </w:tcPr>
          <w:p w14:paraId="08772EF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F520EE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4FEFB2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7F0C8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69/10</w:t>
            </w:r>
          </w:p>
        </w:tc>
        <w:tc>
          <w:tcPr>
            <w:tcW w:w="1580" w:type="dxa"/>
            <w:tcBorders>
              <w:top w:val="nil"/>
              <w:left w:val="nil"/>
              <w:bottom w:val="single" w:sz="4" w:space="0" w:color="auto"/>
              <w:right w:val="single" w:sz="4" w:space="0" w:color="auto"/>
            </w:tcBorders>
            <w:shd w:val="clear" w:color="auto" w:fill="auto"/>
            <w:noWrap/>
            <w:vAlign w:val="bottom"/>
            <w:hideMark/>
          </w:tcPr>
          <w:p w14:paraId="1C10DB3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DB6484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E94C97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4F68FB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72</w:t>
            </w:r>
          </w:p>
        </w:tc>
        <w:tc>
          <w:tcPr>
            <w:tcW w:w="1580" w:type="dxa"/>
            <w:tcBorders>
              <w:top w:val="nil"/>
              <w:left w:val="nil"/>
              <w:bottom w:val="single" w:sz="4" w:space="0" w:color="auto"/>
              <w:right w:val="single" w:sz="4" w:space="0" w:color="auto"/>
            </w:tcBorders>
            <w:shd w:val="clear" w:color="auto" w:fill="auto"/>
            <w:noWrap/>
            <w:vAlign w:val="bottom"/>
            <w:hideMark/>
          </w:tcPr>
          <w:p w14:paraId="21F52DD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5EB4A7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85C38F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02AFD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73/1</w:t>
            </w:r>
          </w:p>
        </w:tc>
        <w:tc>
          <w:tcPr>
            <w:tcW w:w="1580" w:type="dxa"/>
            <w:tcBorders>
              <w:top w:val="nil"/>
              <w:left w:val="nil"/>
              <w:bottom w:val="single" w:sz="4" w:space="0" w:color="auto"/>
              <w:right w:val="single" w:sz="4" w:space="0" w:color="auto"/>
            </w:tcBorders>
            <w:shd w:val="clear" w:color="auto" w:fill="auto"/>
            <w:noWrap/>
            <w:vAlign w:val="bottom"/>
            <w:hideMark/>
          </w:tcPr>
          <w:p w14:paraId="1B2035A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DB809C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B2FA45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031AF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78/2</w:t>
            </w:r>
          </w:p>
        </w:tc>
        <w:tc>
          <w:tcPr>
            <w:tcW w:w="1580" w:type="dxa"/>
            <w:tcBorders>
              <w:top w:val="nil"/>
              <w:left w:val="nil"/>
              <w:bottom w:val="single" w:sz="4" w:space="0" w:color="auto"/>
              <w:right w:val="single" w:sz="4" w:space="0" w:color="auto"/>
            </w:tcBorders>
            <w:shd w:val="clear" w:color="auto" w:fill="auto"/>
            <w:noWrap/>
            <w:vAlign w:val="bottom"/>
            <w:hideMark/>
          </w:tcPr>
          <w:p w14:paraId="432FA7B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641F3B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86E3CC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DBFCCC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81/2</w:t>
            </w:r>
          </w:p>
        </w:tc>
        <w:tc>
          <w:tcPr>
            <w:tcW w:w="1580" w:type="dxa"/>
            <w:tcBorders>
              <w:top w:val="nil"/>
              <w:left w:val="nil"/>
              <w:bottom w:val="single" w:sz="4" w:space="0" w:color="auto"/>
              <w:right w:val="single" w:sz="4" w:space="0" w:color="auto"/>
            </w:tcBorders>
            <w:shd w:val="clear" w:color="auto" w:fill="auto"/>
            <w:noWrap/>
            <w:vAlign w:val="bottom"/>
            <w:hideMark/>
          </w:tcPr>
          <w:p w14:paraId="721F08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BA01C6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738233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81DD82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85/1</w:t>
            </w:r>
          </w:p>
        </w:tc>
        <w:tc>
          <w:tcPr>
            <w:tcW w:w="1580" w:type="dxa"/>
            <w:tcBorders>
              <w:top w:val="nil"/>
              <w:left w:val="nil"/>
              <w:bottom w:val="single" w:sz="4" w:space="0" w:color="auto"/>
              <w:right w:val="single" w:sz="4" w:space="0" w:color="auto"/>
            </w:tcBorders>
            <w:shd w:val="clear" w:color="auto" w:fill="auto"/>
            <w:noWrap/>
            <w:vAlign w:val="bottom"/>
            <w:hideMark/>
          </w:tcPr>
          <w:p w14:paraId="2BFA762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292DD1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72DA25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FAC55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85/9</w:t>
            </w:r>
          </w:p>
        </w:tc>
        <w:tc>
          <w:tcPr>
            <w:tcW w:w="1580" w:type="dxa"/>
            <w:tcBorders>
              <w:top w:val="nil"/>
              <w:left w:val="nil"/>
              <w:bottom w:val="single" w:sz="4" w:space="0" w:color="auto"/>
              <w:right w:val="single" w:sz="4" w:space="0" w:color="auto"/>
            </w:tcBorders>
            <w:shd w:val="clear" w:color="auto" w:fill="auto"/>
            <w:noWrap/>
            <w:vAlign w:val="bottom"/>
            <w:hideMark/>
          </w:tcPr>
          <w:p w14:paraId="715A776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6A4B12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9944DB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BA277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88/4</w:t>
            </w:r>
          </w:p>
        </w:tc>
        <w:tc>
          <w:tcPr>
            <w:tcW w:w="1580" w:type="dxa"/>
            <w:tcBorders>
              <w:top w:val="nil"/>
              <w:left w:val="nil"/>
              <w:bottom w:val="single" w:sz="4" w:space="0" w:color="auto"/>
              <w:right w:val="single" w:sz="4" w:space="0" w:color="auto"/>
            </w:tcBorders>
            <w:shd w:val="clear" w:color="auto" w:fill="auto"/>
            <w:noWrap/>
            <w:vAlign w:val="bottom"/>
            <w:hideMark/>
          </w:tcPr>
          <w:p w14:paraId="6C88F91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DC8C0A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1D487E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7741E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89/1</w:t>
            </w:r>
          </w:p>
        </w:tc>
        <w:tc>
          <w:tcPr>
            <w:tcW w:w="1580" w:type="dxa"/>
            <w:tcBorders>
              <w:top w:val="nil"/>
              <w:left w:val="nil"/>
              <w:bottom w:val="single" w:sz="4" w:space="0" w:color="auto"/>
              <w:right w:val="single" w:sz="4" w:space="0" w:color="auto"/>
            </w:tcBorders>
            <w:shd w:val="clear" w:color="auto" w:fill="auto"/>
            <w:noWrap/>
            <w:vAlign w:val="bottom"/>
            <w:hideMark/>
          </w:tcPr>
          <w:p w14:paraId="7F27E04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7D502A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C5B6A2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6DA53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90/15</w:t>
            </w:r>
          </w:p>
        </w:tc>
        <w:tc>
          <w:tcPr>
            <w:tcW w:w="1580" w:type="dxa"/>
            <w:tcBorders>
              <w:top w:val="nil"/>
              <w:left w:val="nil"/>
              <w:bottom w:val="single" w:sz="4" w:space="0" w:color="auto"/>
              <w:right w:val="single" w:sz="4" w:space="0" w:color="auto"/>
            </w:tcBorders>
            <w:shd w:val="clear" w:color="auto" w:fill="auto"/>
            <w:noWrap/>
            <w:vAlign w:val="bottom"/>
            <w:hideMark/>
          </w:tcPr>
          <w:p w14:paraId="76673C9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18B698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DD9C38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A054B5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90/26</w:t>
            </w:r>
          </w:p>
        </w:tc>
        <w:tc>
          <w:tcPr>
            <w:tcW w:w="1580" w:type="dxa"/>
            <w:tcBorders>
              <w:top w:val="nil"/>
              <w:left w:val="nil"/>
              <w:bottom w:val="single" w:sz="4" w:space="0" w:color="auto"/>
              <w:right w:val="single" w:sz="4" w:space="0" w:color="auto"/>
            </w:tcBorders>
            <w:shd w:val="clear" w:color="auto" w:fill="auto"/>
            <w:noWrap/>
            <w:vAlign w:val="bottom"/>
            <w:hideMark/>
          </w:tcPr>
          <w:p w14:paraId="2828204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66AE4D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DE1AAC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2FE1F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96/32</w:t>
            </w:r>
          </w:p>
        </w:tc>
        <w:tc>
          <w:tcPr>
            <w:tcW w:w="1580" w:type="dxa"/>
            <w:tcBorders>
              <w:top w:val="nil"/>
              <w:left w:val="nil"/>
              <w:bottom w:val="single" w:sz="4" w:space="0" w:color="auto"/>
              <w:right w:val="single" w:sz="4" w:space="0" w:color="auto"/>
            </w:tcBorders>
            <w:shd w:val="clear" w:color="auto" w:fill="auto"/>
            <w:noWrap/>
            <w:vAlign w:val="bottom"/>
            <w:hideMark/>
          </w:tcPr>
          <w:p w14:paraId="05FBE62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BB8DC2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9BF4C9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561E83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97/10</w:t>
            </w:r>
          </w:p>
        </w:tc>
        <w:tc>
          <w:tcPr>
            <w:tcW w:w="1580" w:type="dxa"/>
            <w:tcBorders>
              <w:top w:val="nil"/>
              <w:left w:val="nil"/>
              <w:bottom w:val="single" w:sz="4" w:space="0" w:color="auto"/>
              <w:right w:val="single" w:sz="4" w:space="0" w:color="auto"/>
            </w:tcBorders>
            <w:shd w:val="clear" w:color="auto" w:fill="auto"/>
            <w:noWrap/>
            <w:vAlign w:val="bottom"/>
            <w:hideMark/>
          </w:tcPr>
          <w:p w14:paraId="18156D5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910EF7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1ACEFC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AE95A8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97/11</w:t>
            </w:r>
          </w:p>
        </w:tc>
        <w:tc>
          <w:tcPr>
            <w:tcW w:w="1580" w:type="dxa"/>
            <w:tcBorders>
              <w:top w:val="nil"/>
              <w:left w:val="nil"/>
              <w:bottom w:val="single" w:sz="4" w:space="0" w:color="auto"/>
              <w:right w:val="single" w:sz="4" w:space="0" w:color="auto"/>
            </w:tcBorders>
            <w:shd w:val="clear" w:color="auto" w:fill="auto"/>
            <w:noWrap/>
            <w:vAlign w:val="bottom"/>
            <w:hideMark/>
          </w:tcPr>
          <w:p w14:paraId="1543A11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E87254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443C914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7866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98</w:t>
            </w:r>
          </w:p>
        </w:tc>
        <w:tc>
          <w:tcPr>
            <w:tcW w:w="1580" w:type="dxa"/>
            <w:tcBorders>
              <w:top w:val="nil"/>
              <w:left w:val="nil"/>
              <w:bottom w:val="single" w:sz="4" w:space="0" w:color="auto"/>
              <w:right w:val="single" w:sz="4" w:space="0" w:color="auto"/>
            </w:tcBorders>
            <w:shd w:val="clear" w:color="auto" w:fill="auto"/>
            <w:noWrap/>
            <w:vAlign w:val="bottom"/>
            <w:hideMark/>
          </w:tcPr>
          <w:p w14:paraId="3FFBBDE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7B20A2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A91DE2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9EF89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101/1</w:t>
            </w:r>
          </w:p>
        </w:tc>
        <w:tc>
          <w:tcPr>
            <w:tcW w:w="1580" w:type="dxa"/>
            <w:tcBorders>
              <w:top w:val="nil"/>
              <w:left w:val="nil"/>
              <w:bottom w:val="single" w:sz="4" w:space="0" w:color="auto"/>
              <w:right w:val="single" w:sz="4" w:space="0" w:color="auto"/>
            </w:tcBorders>
            <w:shd w:val="clear" w:color="auto" w:fill="auto"/>
            <w:noWrap/>
            <w:vAlign w:val="bottom"/>
            <w:hideMark/>
          </w:tcPr>
          <w:p w14:paraId="07B4570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C7AB58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A65904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04FC5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113/12</w:t>
            </w:r>
          </w:p>
        </w:tc>
        <w:tc>
          <w:tcPr>
            <w:tcW w:w="1580" w:type="dxa"/>
            <w:tcBorders>
              <w:top w:val="nil"/>
              <w:left w:val="nil"/>
              <w:bottom w:val="single" w:sz="4" w:space="0" w:color="auto"/>
              <w:right w:val="single" w:sz="4" w:space="0" w:color="auto"/>
            </w:tcBorders>
            <w:shd w:val="clear" w:color="auto" w:fill="auto"/>
            <w:noWrap/>
            <w:vAlign w:val="bottom"/>
            <w:hideMark/>
          </w:tcPr>
          <w:p w14:paraId="5F50DAC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BE63AA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2BF37C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55DE68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114/3</w:t>
            </w:r>
          </w:p>
        </w:tc>
        <w:tc>
          <w:tcPr>
            <w:tcW w:w="1580" w:type="dxa"/>
            <w:tcBorders>
              <w:top w:val="nil"/>
              <w:left w:val="nil"/>
              <w:bottom w:val="single" w:sz="4" w:space="0" w:color="auto"/>
              <w:right w:val="single" w:sz="4" w:space="0" w:color="auto"/>
            </w:tcBorders>
            <w:shd w:val="clear" w:color="auto" w:fill="auto"/>
            <w:noWrap/>
            <w:vAlign w:val="bottom"/>
            <w:hideMark/>
          </w:tcPr>
          <w:p w14:paraId="2E620CA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28D533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D86990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CCCC23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114/5</w:t>
            </w:r>
          </w:p>
        </w:tc>
        <w:tc>
          <w:tcPr>
            <w:tcW w:w="1580" w:type="dxa"/>
            <w:tcBorders>
              <w:top w:val="nil"/>
              <w:left w:val="nil"/>
              <w:bottom w:val="single" w:sz="4" w:space="0" w:color="auto"/>
              <w:right w:val="single" w:sz="4" w:space="0" w:color="auto"/>
            </w:tcBorders>
            <w:shd w:val="clear" w:color="auto" w:fill="auto"/>
            <w:noWrap/>
            <w:vAlign w:val="bottom"/>
            <w:hideMark/>
          </w:tcPr>
          <w:p w14:paraId="5643836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715E1D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C92927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FA96EC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115</w:t>
            </w:r>
          </w:p>
        </w:tc>
        <w:tc>
          <w:tcPr>
            <w:tcW w:w="1580" w:type="dxa"/>
            <w:tcBorders>
              <w:top w:val="nil"/>
              <w:left w:val="nil"/>
              <w:bottom w:val="single" w:sz="4" w:space="0" w:color="auto"/>
              <w:right w:val="single" w:sz="4" w:space="0" w:color="auto"/>
            </w:tcBorders>
            <w:shd w:val="clear" w:color="auto" w:fill="auto"/>
            <w:noWrap/>
            <w:vAlign w:val="bottom"/>
            <w:hideMark/>
          </w:tcPr>
          <w:p w14:paraId="320C460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BE6493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EE7794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E0921B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118/2</w:t>
            </w:r>
          </w:p>
        </w:tc>
        <w:tc>
          <w:tcPr>
            <w:tcW w:w="1580" w:type="dxa"/>
            <w:tcBorders>
              <w:top w:val="nil"/>
              <w:left w:val="nil"/>
              <w:bottom w:val="single" w:sz="4" w:space="0" w:color="auto"/>
              <w:right w:val="single" w:sz="4" w:space="0" w:color="auto"/>
            </w:tcBorders>
            <w:shd w:val="clear" w:color="auto" w:fill="auto"/>
            <w:noWrap/>
            <w:vAlign w:val="bottom"/>
            <w:hideMark/>
          </w:tcPr>
          <w:p w14:paraId="4F5F3E8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3EE7AB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F3D315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1238F3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120/1</w:t>
            </w:r>
          </w:p>
        </w:tc>
        <w:tc>
          <w:tcPr>
            <w:tcW w:w="1580" w:type="dxa"/>
            <w:tcBorders>
              <w:top w:val="nil"/>
              <w:left w:val="nil"/>
              <w:bottom w:val="single" w:sz="4" w:space="0" w:color="auto"/>
              <w:right w:val="single" w:sz="4" w:space="0" w:color="auto"/>
            </w:tcBorders>
            <w:shd w:val="clear" w:color="auto" w:fill="auto"/>
            <w:noWrap/>
            <w:vAlign w:val="bottom"/>
            <w:hideMark/>
          </w:tcPr>
          <w:p w14:paraId="5C3A6B0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828C5E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1767D3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9BC60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129/6</w:t>
            </w:r>
          </w:p>
        </w:tc>
        <w:tc>
          <w:tcPr>
            <w:tcW w:w="1580" w:type="dxa"/>
            <w:tcBorders>
              <w:top w:val="nil"/>
              <w:left w:val="nil"/>
              <w:bottom w:val="single" w:sz="4" w:space="0" w:color="auto"/>
              <w:right w:val="single" w:sz="4" w:space="0" w:color="auto"/>
            </w:tcBorders>
            <w:shd w:val="clear" w:color="auto" w:fill="auto"/>
            <w:noWrap/>
            <w:vAlign w:val="bottom"/>
            <w:hideMark/>
          </w:tcPr>
          <w:p w14:paraId="7809D7E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CADC54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7E332B9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9AEEFA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130/2</w:t>
            </w:r>
          </w:p>
        </w:tc>
        <w:tc>
          <w:tcPr>
            <w:tcW w:w="1580" w:type="dxa"/>
            <w:tcBorders>
              <w:top w:val="nil"/>
              <w:left w:val="nil"/>
              <w:bottom w:val="single" w:sz="4" w:space="0" w:color="auto"/>
              <w:right w:val="single" w:sz="4" w:space="0" w:color="auto"/>
            </w:tcBorders>
            <w:shd w:val="clear" w:color="auto" w:fill="auto"/>
            <w:noWrap/>
            <w:vAlign w:val="bottom"/>
            <w:hideMark/>
          </w:tcPr>
          <w:p w14:paraId="272C2A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46E800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E1E69B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C1C3AE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131/3</w:t>
            </w:r>
          </w:p>
        </w:tc>
        <w:tc>
          <w:tcPr>
            <w:tcW w:w="1580" w:type="dxa"/>
            <w:tcBorders>
              <w:top w:val="nil"/>
              <w:left w:val="nil"/>
              <w:bottom w:val="single" w:sz="4" w:space="0" w:color="auto"/>
              <w:right w:val="single" w:sz="4" w:space="0" w:color="auto"/>
            </w:tcBorders>
            <w:shd w:val="clear" w:color="auto" w:fill="auto"/>
            <w:noWrap/>
            <w:vAlign w:val="bottom"/>
            <w:hideMark/>
          </w:tcPr>
          <w:p w14:paraId="320BFA3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08A20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3975F44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FC937E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133/2</w:t>
            </w:r>
          </w:p>
        </w:tc>
        <w:tc>
          <w:tcPr>
            <w:tcW w:w="1580" w:type="dxa"/>
            <w:tcBorders>
              <w:top w:val="nil"/>
              <w:left w:val="nil"/>
              <w:bottom w:val="single" w:sz="4" w:space="0" w:color="auto"/>
              <w:right w:val="single" w:sz="4" w:space="0" w:color="auto"/>
            </w:tcBorders>
            <w:shd w:val="clear" w:color="auto" w:fill="auto"/>
            <w:noWrap/>
            <w:vAlign w:val="bottom"/>
            <w:hideMark/>
          </w:tcPr>
          <w:p w14:paraId="3571ED1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EA134D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62B919D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281FB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133/5</w:t>
            </w:r>
          </w:p>
        </w:tc>
        <w:tc>
          <w:tcPr>
            <w:tcW w:w="1580" w:type="dxa"/>
            <w:tcBorders>
              <w:top w:val="nil"/>
              <w:left w:val="nil"/>
              <w:bottom w:val="single" w:sz="4" w:space="0" w:color="auto"/>
              <w:right w:val="single" w:sz="4" w:space="0" w:color="auto"/>
            </w:tcBorders>
            <w:shd w:val="clear" w:color="auto" w:fill="auto"/>
            <w:noWrap/>
            <w:vAlign w:val="bottom"/>
            <w:hideMark/>
          </w:tcPr>
          <w:p w14:paraId="075612A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C16D36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9EDEC6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2213DD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134/1</w:t>
            </w:r>
          </w:p>
        </w:tc>
        <w:tc>
          <w:tcPr>
            <w:tcW w:w="1580" w:type="dxa"/>
            <w:tcBorders>
              <w:top w:val="nil"/>
              <w:left w:val="nil"/>
              <w:bottom w:val="single" w:sz="4" w:space="0" w:color="auto"/>
              <w:right w:val="single" w:sz="4" w:space="0" w:color="auto"/>
            </w:tcBorders>
            <w:shd w:val="clear" w:color="auto" w:fill="auto"/>
            <w:noWrap/>
            <w:vAlign w:val="bottom"/>
            <w:hideMark/>
          </w:tcPr>
          <w:p w14:paraId="004F7C0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4555D6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64665F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91F58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134/2</w:t>
            </w:r>
          </w:p>
        </w:tc>
        <w:tc>
          <w:tcPr>
            <w:tcW w:w="1580" w:type="dxa"/>
            <w:tcBorders>
              <w:top w:val="nil"/>
              <w:left w:val="nil"/>
              <w:bottom w:val="single" w:sz="4" w:space="0" w:color="auto"/>
              <w:right w:val="single" w:sz="4" w:space="0" w:color="auto"/>
            </w:tcBorders>
            <w:shd w:val="clear" w:color="auto" w:fill="auto"/>
            <w:noWrap/>
            <w:vAlign w:val="bottom"/>
            <w:hideMark/>
          </w:tcPr>
          <w:p w14:paraId="558611A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35F9E3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0E5DD24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5C1E24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136/2</w:t>
            </w:r>
          </w:p>
        </w:tc>
        <w:tc>
          <w:tcPr>
            <w:tcW w:w="1580" w:type="dxa"/>
            <w:tcBorders>
              <w:top w:val="nil"/>
              <w:left w:val="nil"/>
              <w:bottom w:val="single" w:sz="4" w:space="0" w:color="auto"/>
              <w:right w:val="single" w:sz="4" w:space="0" w:color="auto"/>
            </w:tcBorders>
            <w:shd w:val="clear" w:color="auto" w:fill="auto"/>
            <w:noWrap/>
            <w:vAlign w:val="bottom"/>
            <w:hideMark/>
          </w:tcPr>
          <w:p w14:paraId="5A13D20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56D54D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21EFF2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059549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139/2</w:t>
            </w:r>
          </w:p>
        </w:tc>
        <w:tc>
          <w:tcPr>
            <w:tcW w:w="1580" w:type="dxa"/>
            <w:tcBorders>
              <w:top w:val="nil"/>
              <w:left w:val="nil"/>
              <w:bottom w:val="single" w:sz="4" w:space="0" w:color="auto"/>
              <w:right w:val="single" w:sz="4" w:space="0" w:color="auto"/>
            </w:tcBorders>
            <w:shd w:val="clear" w:color="auto" w:fill="auto"/>
            <w:noWrap/>
            <w:vAlign w:val="bottom"/>
            <w:hideMark/>
          </w:tcPr>
          <w:p w14:paraId="3E0E504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629F16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5001203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2FED0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145</w:t>
            </w:r>
          </w:p>
        </w:tc>
        <w:tc>
          <w:tcPr>
            <w:tcW w:w="1580" w:type="dxa"/>
            <w:tcBorders>
              <w:top w:val="nil"/>
              <w:left w:val="nil"/>
              <w:bottom w:val="single" w:sz="4" w:space="0" w:color="auto"/>
              <w:right w:val="single" w:sz="4" w:space="0" w:color="auto"/>
            </w:tcBorders>
            <w:shd w:val="clear" w:color="auto" w:fill="auto"/>
            <w:noWrap/>
            <w:vAlign w:val="bottom"/>
            <w:hideMark/>
          </w:tcPr>
          <w:p w14:paraId="6BA558F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154099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168D004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3D3A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147/7</w:t>
            </w:r>
          </w:p>
        </w:tc>
        <w:tc>
          <w:tcPr>
            <w:tcW w:w="1580" w:type="dxa"/>
            <w:tcBorders>
              <w:top w:val="nil"/>
              <w:left w:val="nil"/>
              <w:bottom w:val="single" w:sz="4" w:space="0" w:color="auto"/>
              <w:right w:val="single" w:sz="4" w:space="0" w:color="auto"/>
            </w:tcBorders>
            <w:shd w:val="clear" w:color="auto" w:fill="auto"/>
            <w:noWrap/>
            <w:vAlign w:val="bottom"/>
            <w:hideMark/>
          </w:tcPr>
          <w:p w14:paraId="06043CC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B9D8F3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29D3FF2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A50C45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158/13</w:t>
            </w:r>
          </w:p>
        </w:tc>
        <w:tc>
          <w:tcPr>
            <w:tcW w:w="1580" w:type="dxa"/>
            <w:tcBorders>
              <w:top w:val="nil"/>
              <w:left w:val="nil"/>
              <w:bottom w:val="single" w:sz="4" w:space="0" w:color="auto"/>
              <w:right w:val="single" w:sz="4" w:space="0" w:color="auto"/>
            </w:tcBorders>
            <w:shd w:val="clear" w:color="auto" w:fill="auto"/>
            <w:noWrap/>
            <w:vAlign w:val="bottom"/>
            <w:hideMark/>
          </w:tcPr>
          <w:p w14:paraId="478A077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54C43D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061D212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4F13A4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160</w:t>
            </w:r>
          </w:p>
        </w:tc>
        <w:tc>
          <w:tcPr>
            <w:tcW w:w="1580" w:type="dxa"/>
            <w:tcBorders>
              <w:top w:val="nil"/>
              <w:left w:val="nil"/>
              <w:bottom w:val="single" w:sz="4" w:space="0" w:color="auto"/>
              <w:right w:val="single" w:sz="4" w:space="0" w:color="auto"/>
            </w:tcBorders>
            <w:shd w:val="clear" w:color="auto" w:fill="auto"/>
            <w:noWrap/>
            <w:vAlign w:val="bottom"/>
            <w:hideMark/>
          </w:tcPr>
          <w:p w14:paraId="7555F3A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D717ED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402EE4D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8EB86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166/8</w:t>
            </w:r>
          </w:p>
        </w:tc>
        <w:tc>
          <w:tcPr>
            <w:tcW w:w="1580" w:type="dxa"/>
            <w:tcBorders>
              <w:top w:val="nil"/>
              <w:left w:val="nil"/>
              <w:bottom w:val="single" w:sz="4" w:space="0" w:color="auto"/>
              <w:right w:val="single" w:sz="4" w:space="0" w:color="auto"/>
            </w:tcBorders>
            <w:shd w:val="clear" w:color="auto" w:fill="auto"/>
            <w:noWrap/>
            <w:vAlign w:val="bottom"/>
            <w:hideMark/>
          </w:tcPr>
          <w:p w14:paraId="4C45275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402882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1A73B43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0DD25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166/9</w:t>
            </w:r>
          </w:p>
        </w:tc>
        <w:tc>
          <w:tcPr>
            <w:tcW w:w="1580" w:type="dxa"/>
            <w:tcBorders>
              <w:top w:val="nil"/>
              <w:left w:val="nil"/>
              <w:bottom w:val="single" w:sz="4" w:space="0" w:color="auto"/>
              <w:right w:val="single" w:sz="4" w:space="0" w:color="auto"/>
            </w:tcBorders>
            <w:shd w:val="clear" w:color="auto" w:fill="auto"/>
            <w:noWrap/>
            <w:vAlign w:val="bottom"/>
            <w:hideMark/>
          </w:tcPr>
          <w:p w14:paraId="474A287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2FF628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566FBAF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3D4FC9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170/13</w:t>
            </w:r>
          </w:p>
        </w:tc>
        <w:tc>
          <w:tcPr>
            <w:tcW w:w="1580" w:type="dxa"/>
            <w:tcBorders>
              <w:top w:val="nil"/>
              <w:left w:val="nil"/>
              <w:bottom w:val="single" w:sz="4" w:space="0" w:color="auto"/>
              <w:right w:val="single" w:sz="4" w:space="0" w:color="auto"/>
            </w:tcBorders>
            <w:shd w:val="clear" w:color="auto" w:fill="auto"/>
            <w:noWrap/>
            <w:vAlign w:val="bottom"/>
            <w:hideMark/>
          </w:tcPr>
          <w:p w14:paraId="7CEB2B8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4F2ECB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3FD44A5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65509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170/14</w:t>
            </w:r>
          </w:p>
        </w:tc>
        <w:tc>
          <w:tcPr>
            <w:tcW w:w="1580" w:type="dxa"/>
            <w:tcBorders>
              <w:top w:val="nil"/>
              <w:left w:val="nil"/>
              <w:bottom w:val="single" w:sz="4" w:space="0" w:color="auto"/>
              <w:right w:val="single" w:sz="4" w:space="0" w:color="auto"/>
            </w:tcBorders>
            <w:shd w:val="clear" w:color="auto" w:fill="auto"/>
            <w:noWrap/>
            <w:vAlign w:val="bottom"/>
            <w:hideMark/>
          </w:tcPr>
          <w:p w14:paraId="24D1215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5F9162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6F7CDA7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E3583F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171</w:t>
            </w:r>
          </w:p>
        </w:tc>
        <w:tc>
          <w:tcPr>
            <w:tcW w:w="1580" w:type="dxa"/>
            <w:tcBorders>
              <w:top w:val="nil"/>
              <w:left w:val="nil"/>
              <w:bottom w:val="single" w:sz="4" w:space="0" w:color="auto"/>
              <w:right w:val="single" w:sz="4" w:space="0" w:color="auto"/>
            </w:tcBorders>
            <w:shd w:val="clear" w:color="auto" w:fill="auto"/>
            <w:noWrap/>
            <w:vAlign w:val="bottom"/>
            <w:hideMark/>
          </w:tcPr>
          <w:p w14:paraId="76154F3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A8C9D5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057620F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3D5C22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176</w:t>
            </w:r>
          </w:p>
        </w:tc>
        <w:tc>
          <w:tcPr>
            <w:tcW w:w="1580" w:type="dxa"/>
            <w:tcBorders>
              <w:top w:val="nil"/>
              <w:left w:val="nil"/>
              <w:bottom w:val="single" w:sz="4" w:space="0" w:color="auto"/>
              <w:right w:val="single" w:sz="4" w:space="0" w:color="auto"/>
            </w:tcBorders>
            <w:shd w:val="clear" w:color="auto" w:fill="auto"/>
            <w:noWrap/>
            <w:vAlign w:val="bottom"/>
            <w:hideMark/>
          </w:tcPr>
          <w:p w14:paraId="5A8516C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EC778E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13CFB8F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DC796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177</w:t>
            </w:r>
          </w:p>
        </w:tc>
        <w:tc>
          <w:tcPr>
            <w:tcW w:w="1580" w:type="dxa"/>
            <w:tcBorders>
              <w:top w:val="nil"/>
              <w:left w:val="nil"/>
              <w:bottom w:val="single" w:sz="4" w:space="0" w:color="auto"/>
              <w:right w:val="single" w:sz="4" w:space="0" w:color="auto"/>
            </w:tcBorders>
            <w:shd w:val="clear" w:color="auto" w:fill="auto"/>
            <w:noWrap/>
            <w:vAlign w:val="bottom"/>
            <w:hideMark/>
          </w:tcPr>
          <w:p w14:paraId="682A490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941290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567ED31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2F7201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179</w:t>
            </w:r>
          </w:p>
        </w:tc>
        <w:tc>
          <w:tcPr>
            <w:tcW w:w="1580" w:type="dxa"/>
            <w:tcBorders>
              <w:top w:val="nil"/>
              <w:left w:val="nil"/>
              <w:bottom w:val="single" w:sz="4" w:space="0" w:color="auto"/>
              <w:right w:val="single" w:sz="4" w:space="0" w:color="auto"/>
            </w:tcBorders>
            <w:shd w:val="clear" w:color="auto" w:fill="auto"/>
            <w:noWrap/>
            <w:vAlign w:val="bottom"/>
            <w:hideMark/>
          </w:tcPr>
          <w:p w14:paraId="7D96D5B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E91B2A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6E63398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A74AB7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192/10</w:t>
            </w:r>
          </w:p>
        </w:tc>
        <w:tc>
          <w:tcPr>
            <w:tcW w:w="1580" w:type="dxa"/>
            <w:tcBorders>
              <w:top w:val="nil"/>
              <w:left w:val="nil"/>
              <w:bottom w:val="single" w:sz="4" w:space="0" w:color="auto"/>
              <w:right w:val="single" w:sz="4" w:space="0" w:color="auto"/>
            </w:tcBorders>
            <w:shd w:val="clear" w:color="auto" w:fill="auto"/>
            <w:noWrap/>
            <w:vAlign w:val="bottom"/>
            <w:hideMark/>
          </w:tcPr>
          <w:p w14:paraId="48E3B29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2478FC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3A8AD2C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FA2DC6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193</w:t>
            </w:r>
          </w:p>
        </w:tc>
        <w:tc>
          <w:tcPr>
            <w:tcW w:w="1580" w:type="dxa"/>
            <w:tcBorders>
              <w:top w:val="nil"/>
              <w:left w:val="nil"/>
              <w:bottom w:val="single" w:sz="4" w:space="0" w:color="auto"/>
              <w:right w:val="single" w:sz="4" w:space="0" w:color="auto"/>
            </w:tcBorders>
            <w:shd w:val="clear" w:color="auto" w:fill="auto"/>
            <w:noWrap/>
            <w:vAlign w:val="bottom"/>
            <w:hideMark/>
          </w:tcPr>
          <w:p w14:paraId="55EDB4F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B44D42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0C47162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C3E4A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202/14</w:t>
            </w:r>
          </w:p>
        </w:tc>
        <w:tc>
          <w:tcPr>
            <w:tcW w:w="1580" w:type="dxa"/>
            <w:tcBorders>
              <w:top w:val="nil"/>
              <w:left w:val="nil"/>
              <w:bottom w:val="single" w:sz="4" w:space="0" w:color="auto"/>
              <w:right w:val="single" w:sz="4" w:space="0" w:color="auto"/>
            </w:tcBorders>
            <w:shd w:val="clear" w:color="auto" w:fill="auto"/>
            <w:noWrap/>
            <w:vAlign w:val="bottom"/>
            <w:hideMark/>
          </w:tcPr>
          <w:p w14:paraId="4827601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99D22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018D5AD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E2A3DA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209/11</w:t>
            </w:r>
          </w:p>
        </w:tc>
        <w:tc>
          <w:tcPr>
            <w:tcW w:w="1580" w:type="dxa"/>
            <w:tcBorders>
              <w:top w:val="nil"/>
              <w:left w:val="nil"/>
              <w:bottom w:val="single" w:sz="4" w:space="0" w:color="auto"/>
              <w:right w:val="single" w:sz="4" w:space="0" w:color="auto"/>
            </w:tcBorders>
            <w:shd w:val="clear" w:color="auto" w:fill="auto"/>
            <w:noWrap/>
            <w:vAlign w:val="bottom"/>
            <w:hideMark/>
          </w:tcPr>
          <w:p w14:paraId="558AD9F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AD8FDC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Darvoš</w:t>
            </w:r>
            <w:proofErr w:type="spellEnd"/>
          </w:p>
        </w:tc>
      </w:tr>
      <w:tr w:rsidR="007A3CD3" w:rsidRPr="007A3CD3" w14:paraId="2F20206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6E3D5B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211/18</w:t>
            </w:r>
          </w:p>
        </w:tc>
        <w:tc>
          <w:tcPr>
            <w:tcW w:w="1580" w:type="dxa"/>
            <w:tcBorders>
              <w:top w:val="nil"/>
              <w:left w:val="nil"/>
              <w:bottom w:val="single" w:sz="4" w:space="0" w:color="auto"/>
              <w:right w:val="single" w:sz="4" w:space="0" w:color="auto"/>
            </w:tcBorders>
            <w:shd w:val="clear" w:color="auto" w:fill="auto"/>
            <w:noWrap/>
            <w:vAlign w:val="bottom"/>
            <w:hideMark/>
          </w:tcPr>
          <w:p w14:paraId="0D8B540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52387D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Darvoš</w:t>
            </w:r>
            <w:proofErr w:type="spellEnd"/>
          </w:p>
        </w:tc>
      </w:tr>
      <w:tr w:rsidR="007A3CD3" w:rsidRPr="007A3CD3" w14:paraId="0B12B15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E8731C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211/20</w:t>
            </w:r>
          </w:p>
        </w:tc>
        <w:tc>
          <w:tcPr>
            <w:tcW w:w="1580" w:type="dxa"/>
            <w:tcBorders>
              <w:top w:val="nil"/>
              <w:left w:val="nil"/>
              <w:bottom w:val="single" w:sz="4" w:space="0" w:color="auto"/>
              <w:right w:val="single" w:sz="4" w:space="0" w:color="auto"/>
            </w:tcBorders>
            <w:shd w:val="clear" w:color="auto" w:fill="auto"/>
            <w:noWrap/>
            <w:vAlign w:val="bottom"/>
            <w:hideMark/>
          </w:tcPr>
          <w:p w14:paraId="238E274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F86A27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Darvoš</w:t>
            </w:r>
            <w:proofErr w:type="spellEnd"/>
          </w:p>
        </w:tc>
      </w:tr>
      <w:tr w:rsidR="007A3CD3" w:rsidRPr="007A3CD3" w14:paraId="57D7650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72A9D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212/10</w:t>
            </w:r>
          </w:p>
        </w:tc>
        <w:tc>
          <w:tcPr>
            <w:tcW w:w="1580" w:type="dxa"/>
            <w:tcBorders>
              <w:top w:val="nil"/>
              <w:left w:val="nil"/>
              <w:bottom w:val="single" w:sz="4" w:space="0" w:color="auto"/>
              <w:right w:val="single" w:sz="4" w:space="0" w:color="auto"/>
            </w:tcBorders>
            <w:shd w:val="clear" w:color="auto" w:fill="auto"/>
            <w:noWrap/>
            <w:vAlign w:val="bottom"/>
            <w:hideMark/>
          </w:tcPr>
          <w:p w14:paraId="68EA9AC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B41013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Darvaš</w:t>
            </w:r>
            <w:proofErr w:type="spellEnd"/>
          </w:p>
        </w:tc>
      </w:tr>
      <w:tr w:rsidR="007A3CD3" w:rsidRPr="007A3CD3" w14:paraId="3986948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4CA30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238/11</w:t>
            </w:r>
          </w:p>
        </w:tc>
        <w:tc>
          <w:tcPr>
            <w:tcW w:w="1580" w:type="dxa"/>
            <w:tcBorders>
              <w:top w:val="nil"/>
              <w:left w:val="nil"/>
              <w:bottom w:val="single" w:sz="4" w:space="0" w:color="auto"/>
              <w:right w:val="single" w:sz="4" w:space="0" w:color="auto"/>
            </w:tcBorders>
            <w:shd w:val="clear" w:color="auto" w:fill="auto"/>
            <w:noWrap/>
            <w:vAlign w:val="bottom"/>
            <w:hideMark/>
          </w:tcPr>
          <w:p w14:paraId="00170E5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F8D446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1CE58BF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FD473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239</w:t>
            </w:r>
          </w:p>
        </w:tc>
        <w:tc>
          <w:tcPr>
            <w:tcW w:w="1580" w:type="dxa"/>
            <w:tcBorders>
              <w:top w:val="nil"/>
              <w:left w:val="nil"/>
              <w:bottom w:val="single" w:sz="4" w:space="0" w:color="auto"/>
              <w:right w:val="single" w:sz="4" w:space="0" w:color="auto"/>
            </w:tcBorders>
            <w:shd w:val="clear" w:color="auto" w:fill="auto"/>
            <w:noWrap/>
            <w:vAlign w:val="bottom"/>
            <w:hideMark/>
          </w:tcPr>
          <w:p w14:paraId="61A1215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D8971F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512302D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D36380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241/10</w:t>
            </w:r>
          </w:p>
        </w:tc>
        <w:tc>
          <w:tcPr>
            <w:tcW w:w="1580" w:type="dxa"/>
            <w:tcBorders>
              <w:top w:val="nil"/>
              <w:left w:val="nil"/>
              <w:bottom w:val="single" w:sz="4" w:space="0" w:color="auto"/>
              <w:right w:val="single" w:sz="4" w:space="0" w:color="auto"/>
            </w:tcBorders>
            <w:shd w:val="clear" w:color="auto" w:fill="auto"/>
            <w:noWrap/>
            <w:vAlign w:val="bottom"/>
            <w:hideMark/>
          </w:tcPr>
          <w:p w14:paraId="1411179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EC3305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20FEBF9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7313F5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243/9</w:t>
            </w:r>
          </w:p>
        </w:tc>
        <w:tc>
          <w:tcPr>
            <w:tcW w:w="1580" w:type="dxa"/>
            <w:tcBorders>
              <w:top w:val="nil"/>
              <w:left w:val="nil"/>
              <w:bottom w:val="single" w:sz="4" w:space="0" w:color="auto"/>
              <w:right w:val="single" w:sz="4" w:space="0" w:color="auto"/>
            </w:tcBorders>
            <w:shd w:val="clear" w:color="auto" w:fill="auto"/>
            <w:noWrap/>
            <w:vAlign w:val="bottom"/>
            <w:hideMark/>
          </w:tcPr>
          <w:p w14:paraId="47578D6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4D9578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052CD3D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808C18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243/10</w:t>
            </w:r>
          </w:p>
        </w:tc>
        <w:tc>
          <w:tcPr>
            <w:tcW w:w="1580" w:type="dxa"/>
            <w:tcBorders>
              <w:top w:val="nil"/>
              <w:left w:val="nil"/>
              <w:bottom w:val="single" w:sz="4" w:space="0" w:color="auto"/>
              <w:right w:val="single" w:sz="4" w:space="0" w:color="auto"/>
            </w:tcBorders>
            <w:shd w:val="clear" w:color="auto" w:fill="auto"/>
            <w:noWrap/>
            <w:vAlign w:val="bottom"/>
            <w:hideMark/>
          </w:tcPr>
          <w:p w14:paraId="32F4F7F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AD980B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3B0E4FE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3C7984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243/11</w:t>
            </w:r>
          </w:p>
        </w:tc>
        <w:tc>
          <w:tcPr>
            <w:tcW w:w="1580" w:type="dxa"/>
            <w:tcBorders>
              <w:top w:val="nil"/>
              <w:left w:val="nil"/>
              <w:bottom w:val="single" w:sz="4" w:space="0" w:color="auto"/>
              <w:right w:val="single" w:sz="4" w:space="0" w:color="auto"/>
            </w:tcBorders>
            <w:shd w:val="clear" w:color="auto" w:fill="auto"/>
            <w:noWrap/>
            <w:vAlign w:val="bottom"/>
            <w:hideMark/>
          </w:tcPr>
          <w:p w14:paraId="3B29A5F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7D114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4FB284C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F1CDD6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244/21</w:t>
            </w:r>
          </w:p>
        </w:tc>
        <w:tc>
          <w:tcPr>
            <w:tcW w:w="1580" w:type="dxa"/>
            <w:tcBorders>
              <w:top w:val="nil"/>
              <w:left w:val="nil"/>
              <w:bottom w:val="single" w:sz="4" w:space="0" w:color="auto"/>
              <w:right w:val="single" w:sz="4" w:space="0" w:color="auto"/>
            </w:tcBorders>
            <w:shd w:val="clear" w:color="auto" w:fill="auto"/>
            <w:noWrap/>
            <w:vAlign w:val="bottom"/>
            <w:hideMark/>
          </w:tcPr>
          <w:p w14:paraId="0165F1D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EFB748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5607D50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E9CF03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252/1</w:t>
            </w:r>
          </w:p>
        </w:tc>
        <w:tc>
          <w:tcPr>
            <w:tcW w:w="1580" w:type="dxa"/>
            <w:tcBorders>
              <w:top w:val="nil"/>
              <w:left w:val="nil"/>
              <w:bottom w:val="single" w:sz="4" w:space="0" w:color="auto"/>
              <w:right w:val="single" w:sz="4" w:space="0" w:color="auto"/>
            </w:tcBorders>
            <w:shd w:val="clear" w:color="auto" w:fill="auto"/>
            <w:noWrap/>
            <w:vAlign w:val="bottom"/>
            <w:hideMark/>
          </w:tcPr>
          <w:p w14:paraId="35B8DFC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06D8E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55A8E4F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5840DE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254/15</w:t>
            </w:r>
          </w:p>
        </w:tc>
        <w:tc>
          <w:tcPr>
            <w:tcW w:w="1580" w:type="dxa"/>
            <w:tcBorders>
              <w:top w:val="nil"/>
              <w:left w:val="nil"/>
              <w:bottom w:val="single" w:sz="4" w:space="0" w:color="auto"/>
              <w:right w:val="single" w:sz="4" w:space="0" w:color="auto"/>
            </w:tcBorders>
            <w:shd w:val="clear" w:color="auto" w:fill="auto"/>
            <w:noWrap/>
            <w:vAlign w:val="bottom"/>
            <w:hideMark/>
          </w:tcPr>
          <w:p w14:paraId="36168F7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A8AB0A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1EDA2E6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B65BFB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255/8</w:t>
            </w:r>
          </w:p>
        </w:tc>
        <w:tc>
          <w:tcPr>
            <w:tcW w:w="1580" w:type="dxa"/>
            <w:tcBorders>
              <w:top w:val="nil"/>
              <w:left w:val="nil"/>
              <w:bottom w:val="single" w:sz="4" w:space="0" w:color="auto"/>
              <w:right w:val="single" w:sz="4" w:space="0" w:color="auto"/>
            </w:tcBorders>
            <w:shd w:val="clear" w:color="auto" w:fill="auto"/>
            <w:noWrap/>
            <w:vAlign w:val="bottom"/>
            <w:hideMark/>
          </w:tcPr>
          <w:p w14:paraId="19778D7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A7BEA5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4ABCE82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33DA2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256/7</w:t>
            </w:r>
          </w:p>
        </w:tc>
        <w:tc>
          <w:tcPr>
            <w:tcW w:w="1580" w:type="dxa"/>
            <w:tcBorders>
              <w:top w:val="nil"/>
              <w:left w:val="nil"/>
              <w:bottom w:val="single" w:sz="4" w:space="0" w:color="auto"/>
              <w:right w:val="single" w:sz="4" w:space="0" w:color="auto"/>
            </w:tcBorders>
            <w:shd w:val="clear" w:color="auto" w:fill="auto"/>
            <w:noWrap/>
            <w:vAlign w:val="bottom"/>
            <w:hideMark/>
          </w:tcPr>
          <w:p w14:paraId="6743BEE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CFEEC5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72C0903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C23A66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258</w:t>
            </w:r>
          </w:p>
        </w:tc>
        <w:tc>
          <w:tcPr>
            <w:tcW w:w="1580" w:type="dxa"/>
            <w:tcBorders>
              <w:top w:val="nil"/>
              <w:left w:val="nil"/>
              <w:bottom w:val="single" w:sz="4" w:space="0" w:color="auto"/>
              <w:right w:val="single" w:sz="4" w:space="0" w:color="auto"/>
            </w:tcBorders>
            <w:shd w:val="clear" w:color="auto" w:fill="auto"/>
            <w:noWrap/>
            <w:vAlign w:val="bottom"/>
            <w:hideMark/>
          </w:tcPr>
          <w:p w14:paraId="0EB426D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04218D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62DA95A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069046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259</w:t>
            </w:r>
          </w:p>
        </w:tc>
        <w:tc>
          <w:tcPr>
            <w:tcW w:w="1580" w:type="dxa"/>
            <w:tcBorders>
              <w:top w:val="nil"/>
              <w:left w:val="nil"/>
              <w:bottom w:val="single" w:sz="4" w:space="0" w:color="auto"/>
              <w:right w:val="single" w:sz="4" w:space="0" w:color="auto"/>
            </w:tcBorders>
            <w:shd w:val="clear" w:color="auto" w:fill="auto"/>
            <w:noWrap/>
            <w:vAlign w:val="bottom"/>
            <w:hideMark/>
          </w:tcPr>
          <w:p w14:paraId="37DA409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AEC35D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3E61028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6AB2C7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262/9</w:t>
            </w:r>
          </w:p>
        </w:tc>
        <w:tc>
          <w:tcPr>
            <w:tcW w:w="1580" w:type="dxa"/>
            <w:tcBorders>
              <w:top w:val="nil"/>
              <w:left w:val="nil"/>
              <w:bottom w:val="single" w:sz="4" w:space="0" w:color="auto"/>
              <w:right w:val="single" w:sz="4" w:space="0" w:color="auto"/>
            </w:tcBorders>
            <w:shd w:val="clear" w:color="auto" w:fill="auto"/>
            <w:noWrap/>
            <w:vAlign w:val="bottom"/>
            <w:hideMark/>
          </w:tcPr>
          <w:p w14:paraId="1FD6799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202BED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2D45460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AAB7B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266/7</w:t>
            </w:r>
          </w:p>
        </w:tc>
        <w:tc>
          <w:tcPr>
            <w:tcW w:w="1580" w:type="dxa"/>
            <w:tcBorders>
              <w:top w:val="nil"/>
              <w:left w:val="nil"/>
              <w:bottom w:val="single" w:sz="4" w:space="0" w:color="auto"/>
              <w:right w:val="single" w:sz="4" w:space="0" w:color="auto"/>
            </w:tcBorders>
            <w:shd w:val="clear" w:color="auto" w:fill="auto"/>
            <w:noWrap/>
            <w:vAlign w:val="bottom"/>
            <w:hideMark/>
          </w:tcPr>
          <w:p w14:paraId="0FB4328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F04267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6FE0FC0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9C52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271/26</w:t>
            </w:r>
          </w:p>
        </w:tc>
        <w:tc>
          <w:tcPr>
            <w:tcW w:w="1580" w:type="dxa"/>
            <w:tcBorders>
              <w:top w:val="nil"/>
              <w:left w:val="nil"/>
              <w:bottom w:val="single" w:sz="4" w:space="0" w:color="auto"/>
              <w:right w:val="single" w:sz="4" w:space="0" w:color="auto"/>
            </w:tcBorders>
            <w:shd w:val="clear" w:color="auto" w:fill="auto"/>
            <w:noWrap/>
            <w:vAlign w:val="bottom"/>
            <w:hideMark/>
          </w:tcPr>
          <w:p w14:paraId="691068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58FFCC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16261A8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531E9B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277</w:t>
            </w:r>
          </w:p>
        </w:tc>
        <w:tc>
          <w:tcPr>
            <w:tcW w:w="1580" w:type="dxa"/>
            <w:tcBorders>
              <w:top w:val="nil"/>
              <w:left w:val="nil"/>
              <w:bottom w:val="single" w:sz="4" w:space="0" w:color="auto"/>
              <w:right w:val="single" w:sz="4" w:space="0" w:color="auto"/>
            </w:tcBorders>
            <w:shd w:val="clear" w:color="auto" w:fill="auto"/>
            <w:noWrap/>
            <w:vAlign w:val="bottom"/>
            <w:hideMark/>
          </w:tcPr>
          <w:p w14:paraId="06E0FD4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060A1A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3A14607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ED4498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278/19</w:t>
            </w:r>
          </w:p>
        </w:tc>
        <w:tc>
          <w:tcPr>
            <w:tcW w:w="1580" w:type="dxa"/>
            <w:tcBorders>
              <w:top w:val="nil"/>
              <w:left w:val="nil"/>
              <w:bottom w:val="single" w:sz="4" w:space="0" w:color="auto"/>
              <w:right w:val="single" w:sz="4" w:space="0" w:color="auto"/>
            </w:tcBorders>
            <w:shd w:val="clear" w:color="auto" w:fill="auto"/>
            <w:noWrap/>
            <w:vAlign w:val="bottom"/>
            <w:hideMark/>
          </w:tcPr>
          <w:p w14:paraId="4115360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5C7B91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69BD424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AC5055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279/17</w:t>
            </w:r>
          </w:p>
        </w:tc>
        <w:tc>
          <w:tcPr>
            <w:tcW w:w="1580" w:type="dxa"/>
            <w:tcBorders>
              <w:top w:val="nil"/>
              <w:left w:val="nil"/>
              <w:bottom w:val="single" w:sz="4" w:space="0" w:color="auto"/>
              <w:right w:val="single" w:sz="4" w:space="0" w:color="auto"/>
            </w:tcBorders>
            <w:shd w:val="clear" w:color="auto" w:fill="auto"/>
            <w:noWrap/>
            <w:vAlign w:val="bottom"/>
            <w:hideMark/>
          </w:tcPr>
          <w:p w14:paraId="336B24E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073E8F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23BFEF3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CA4122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279/18</w:t>
            </w:r>
          </w:p>
        </w:tc>
        <w:tc>
          <w:tcPr>
            <w:tcW w:w="1580" w:type="dxa"/>
            <w:tcBorders>
              <w:top w:val="nil"/>
              <w:left w:val="nil"/>
              <w:bottom w:val="single" w:sz="4" w:space="0" w:color="auto"/>
              <w:right w:val="single" w:sz="4" w:space="0" w:color="auto"/>
            </w:tcBorders>
            <w:shd w:val="clear" w:color="auto" w:fill="auto"/>
            <w:noWrap/>
            <w:vAlign w:val="bottom"/>
            <w:hideMark/>
          </w:tcPr>
          <w:p w14:paraId="5D5A42A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ABB051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Paljevine</w:t>
            </w:r>
          </w:p>
        </w:tc>
      </w:tr>
      <w:tr w:rsidR="007A3CD3" w:rsidRPr="007A3CD3" w14:paraId="367061D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5490E5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308</w:t>
            </w:r>
          </w:p>
        </w:tc>
        <w:tc>
          <w:tcPr>
            <w:tcW w:w="1580" w:type="dxa"/>
            <w:tcBorders>
              <w:top w:val="nil"/>
              <w:left w:val="nil"/>
              <w:bottom w:val="single" w:sz="4" w:space="0" w:color="auto"/>
              <w:right w:val="single" w:sz="4" w:space="0" w:color="auto"/>
            </w:tcBorders>
            <w:shd w:val="clear" w:color="auto" w:fill="auto"/>
            <w:noWrap/>
            <w:vAlign w:val="bottom"/>
            <w:hideMark/>
          </w:tcPr>
          <w:p w14:paraId="2EB7CEA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C8005E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1F686C3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065470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309</w:t>
            </w:r>
          </w:p>
        </w:tc>
        <w:tc>
          <w:tcPr>
            <w:tcW w:w="1580" w:type="dxa"/>
            <w:tcBorders>
              <w:top w:val="nil"/>
              <w:left w:val="nil"/>
              <w:bottom w:val="single" w:sz="4" w:space="0" w:color="auto"/>
              <w:right w:val="single" w:sz="4" w:space="0" w:color="auto"/>
            </w:tcBorders>
            <w:shd w:val="clear" w:color="auto" w:fill="auto"/>
            <w:noWrap/>
            <w:vAlign w:val="bottom"/>
            <w:hideMark/>
          </w:tcPr>
          <w:p w14:paraId="1863731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A425FF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52084A1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40B1EA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310/1</w:t>
            </w:r>
          </w:p>
        </w:tc>
        <w:tc>
          <w:tcPr>
            <w:tcW w:w="1580" w:type="dxa"/>
            <w:tcBorders>
              <w:top w:val="nil"/>
              <w:left w:val="nil"/>
              <w:bottom w:val="single" w:sz="4" w:space="0" w:color="auto"/>
              <w:right w:val="single" w:sz="4" w:space="0" w:color="auto"/>
            </w:tcBorders>
            <w:shd w:val="clear" w:color="auto" w:fill="auto"/>
            <w:noWrap/>
            <w:vAlign w:val="bottom"/>
            <w:hideMark/>
          </w:tcPr>
          <w:p w14:paraId="39A4468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E33BDE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7C4735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230F16D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313/15</w:t>
            </w:r>
          </w:p>
        </w:tc>
        <w:tc>
          <w:tcPr>
            <w:tcW w:w="1580" w:type="dxa"/>
            <w:tcBorders>
              <w:top w:val="nil"/>
              <w:left w:val="nil"/>
              <w:bottom w:val="single" w:sz="4" w:space="0" w:color="auto"/>
              <w:right w:val="single" w:sz="4" w:space="0" w:color="auto"/>
            </w:tcBorders>
            <w:shd w:val="clear" w:color="auto" w:fill="auto"/>
            <w:noWrap/>
            <w:vAlign w:val="bottom"/>
            <w:hideMark/>
          </w:tcPr>
          <w:p w14:paraId="14EB2E3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D57AE3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0955A58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688A86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319</w:t>
            </w:r>
          </w:p>
        </w:tc>
        <w:tc>
          <w:tcPr>
            <w:tcW w:w="1580" w:type="dxa"/>
            <w:tcBorders>
              <w:top w:val="nil"/>
              <w:left w:val="nil"/>
              <w:bottom w:val="single" w:sz="4" w:space="0" w:color="auto"/>
              <w:right w:val="single" w:sz="4" w:space="0" w:color="auto"/>
            </w:tcBorders>
            <w:shd w:val="clear" w:color="auto" w:fill="auto"/>
            <w:noWrap/>
            <w:vAlign w:val="bottom"/>
            <w:hideMark/>
          </w:tcPr>
          <w:p w14:paraId="53B0E67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486FAF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1AF1FB9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5BAF0F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329/8</w:t>
            </w:r>
          </w:p>
        </w:tc>
        <w:tc>
          <w:tcPr>
            <w:tcW w:w="1580" w:type="dxa"/>
            <w:tcBorders>
              <w:top w:val="nil"/>
              <w:left w:val="nil"/>
              <w:bottom w:val="single" w:sz="4" w:space="0" w:color="auto"/>
              <w:right w:val="single" w:sz="4" w:space="0" w:color="auto"/>
            </w:tcBorders>
            <w:shd w:val="clear" w:color="auto" w:fill="auto"/>
            <w:noWrap/>
            <w:vAlign w:val="bottom"/>
            <w:hideMark/>
          </w:tcPr>
          <w:p w14:paraId="5FBA5E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BD2396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38DCD32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04DA66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332/14</w:t>
            </w:r>
          </w:p>
        </w:tc>
        <w:tc>
          <w:tcPr>
            <w:tcW w:w="1580" w:type="dxa"/>
            <w:tcBorders>
              <w:top w:val="nil"/>
              <w:left w:val="nil"/>
              <w:bottom w:val="single" w:sz="4" w:space="0" w:color="auto"/>
              <w:right w:val="single" w:sz="4" w:space="0" w:color="auto"/>
            </w:tcBorders>
            <w:shd w:val="clear" w:color="auto" w:fill="auto"/>
            <w:noWrap/>
            <w:vAlign w:val="bottom"/>
            <w:hideMark/>
          </w:tcPr>
          <w:p w14:paraId="4DF5690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ACB007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5BFB4E6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9D72C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341</w:t>
            </w:r>
          </w:p>
        </w:tc>
        <w:tc>
          <w:tcPr>
            <w:tcW w:w="1580" w:type="dxa"/>
            <w:tcBorders>
              <w:top w:val="nil"/>
              <w:left w:val="nil"/>
              <w:bottom w:val="single" w:sz="4" w:space="0" w:color="auto"/>
              <w:right w:val="single" w:sz="4" w:space="0" w:color="auto"/>
            </w:tcBorders>
            <w:shd w:val="clear" w:color="auto" w:fill="auto"/>
            <w:noWrap/>
            <w:vAlign w:val="bottom"/>
            <w:hideMark/>
          </w:tcPr>
          <w:p w14:paraId="554946E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73233D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7760761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2FB2E4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342/9</w:t>
            </w:r>
          </w:p>
        </w:tc>
        <w:tc>
          <w:tcPr>
            <w:tcW w:w="1580" w:type="dxa"/>
            <w:tcBorders>
              <w:top w:val="nil"/>
              <w:left w:val="nil"/>
              <w:bottom w:val="single" w:sz="4" w:space="0" w:color="auto"/>
              <w:right w:val="single" w:sz="4" w:space="0" w:color="auto"/>
            </w:tcBorders>
            <w:shd w:val="clear" w:color="auto" w:fill="auto"/>
            <w:noWrap/>
            <w:vAlign w:val="bottom"/>
            <w:hideMark/>
          </w:tcPr>
          <w:p w14:paraId="092ABBA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76E8E9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7A965D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AA0392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348/7</w:t>
            </w:r>
          </w:p>
        </w:tc>
        <w:tc>
          <w:tcPr>
            <w:tcW w:w="1580" w:type="dxa"/>
            <w:tcBorders>
              <w:top w:val="nil"/>
              <w:left w:val="nil"/>
              <w:bottom w:val="single" w:sz="4" w:space="0" w:color="auto"/>
              <w:right w:val="single" w:sz="4" w:space="0" w:color="auto"/>
            </w:tcBorders>
            <w:shd w:val="clear" w:color="auto" w:fill="auto"/>
            <w:noWrap/>
            <w:vAlign w:val="bottom"/>
            <w:hideMark/>
          </w:tcPr>
          <w:p w14:paraId="7FBCBE4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06DC2CA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77C50A5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8B405C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355/23</w:t>
            </w:r>
          </w:p>
        </w:tc>
        <w:tc>
          <w:tcPr>
            <w:tcW w:w="1580" w:type="dxa"/>
            <w:tcBorders>
              <w:top w:val="nil"/>
              <w:left w:val="nil"/>
              <w:bottom w:val="single" w:sz="4" w:space="0" w:color="auto"/>
              <w:right w:val="single" w:sz="4" w:space="0" w:color="auto"/>
            </w:tcBorders>
            <w:shd w:val="clear" w:color="auto" w:fill="auto"/>
            <w:noWrap/>
            <w:vAlign w:val="bottom"/>
            <w:hideMark/>
          </w:tcPr>
          <w:p w14:paraId="3D4D762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FB9D8F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56DD163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D2A958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355/35</w:t>
            </w:r>
          </w:p>
        </w:tc>
        <w:tc>
          <w:tcPr>
            <w:tcW w:w="1580" w:type="dxa"/>
            <w:tcBorders>
              <w:top w:val="nil"/>
              <w:left w:val="nil"/>
              <w:bottom w:val="single" w:sz="4" w:space="0" w:color="auto"/>
              <w:right w:val="single" w:sz="4" w:space="0" w:color="auto"/>
            </w:tcBorders>
            <w:shd w:val="clear" w:color="auto" w:fill="auto"/>
            <w:noWrap/>
            <w:vAlign w:val="bottom"/>
            <w:hideMark/>
          </w:tcPr>
          <w:p w14:paraId="45B83C6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7F32B9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18F1E86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A99F8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358/1</w:t>
            </w:r>
          </w:p>
        </w:tc>
        <w:tc>
          <w:tcPr>
            <w:tcW w:w="1580" w:type="dxa"/>
            <w:tcBorders>
              <w:top w:val="nil"/>
              <w:left w:val="nil"/>
              <w:bottom w:val="single" w:sz="4" w:space="0" w:color="auto"/>
              <w:right w:val="single" w:sz="4" w:space="0" w:color="auto"/>
            </w:tcBorders>
            <w:shd w:val="clear" w:color="auto" w:fill="auto"/>
            <w:noWrap/>
            <w:vAlign w:val="bottom"/>
            <w:hideMark/>
          </w:tcPr>
          <w:p w14:paraId="5859172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CDA977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6EF137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36DA38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359/1</w:t>
            </w:r>
          </w:p>
        </w:tc>
        <w:tc>
          <w:tcPr>
            <w:tcW w:w="1580" w:type="dxa"/>
            <w:tcBorders>
              <w:top w:val="nil"/>
              <w:left w:val="nil"/>
              <w:bottom w:val="single" w:sz="4" w:space="0" w:color="auto"/>
              <w:right w:val="single" w:sz="4" w:space="0" w:color="auto"/>
            </w:tcBorders>
            <w:shd w:val="clear" w:color="auto" w:fill="auto"/>
            <w:noWrap/>
            <w:vAlign w:val="bottom"/>
            <w:hideMark/>
          </w:tcPr>
          <w:p w14:paraId="7027C31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074410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06521E6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C9997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360/1</w:t>
            </w:r>
          </w:p>
        </w:tc>
        <w:tc>
          <w:tcPr>
            <w:tcW w:w="1580" w:type="dxa"/>
            <w:tcBorders>
              <w:top w:val="nil"/>
              <w:left w:val="nil"/>
              <w:bottom w:val="single" w:sz="4" w:space="0" w:color="auto"/>
              <w:right w:val="single" w:sz="4" w:space="0" w:color="auto"/>
            </w:tcBorders>
            <w:shd w:val="clear" w:color="auto" w:fill="auto"/>
            <w:noWrap/>
            <w:vAlign w:val="bottom"/>
            <w:hideMark/>
          </w:tcPr>
          <w:p w14:paraId="3D12162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9E94D9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01C04F4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766189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363/1</w:t>
            </w:r>
          </w:p>
        </w:tc>
        <w:tc>
          <w:tcPr>
            <w:tcW w:w="1580" w:type="dxa"/>
            <w:tcBorders>
              <w:top w:val="nil"/>
              <w:left w:val="nil"/>
              <w:bottom w:val="single" w:sz="4" w:space="0" w:color="auto"/>
              <w:right w:val="single" w:sz="4" w:space="0" w:color="auto"/>
            </w:tcBorders>
            <w:shd w:val="clear" w:color="auto" w:fill="auto"/>
            <w:noWrap/>
            <w:vAlign w:val="bottom"/>
            <w:hideMark/>
          </w:tcPr>
          <w:p w14:paraId="42C9F5E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8EC713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1F256A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9AF34A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363/7</w:t>
            </w:r>
          </w:p>
        </w:tc>
        <w:tc>
          <w:tcPr>
            <w:tcW w:w="1580" w:type="dxa"/>
            <w:tcBorders>
              <w:top w:val="nil"/>
              <w:left w:val="nil"/>
              <w:bottom w:val="single" w:sz="4" w:space="0" w:color="auto"/>
              <w:right w:val="single" w:sz="4" w:space="0" w:color="auto"/>
            </w:tcBorders>
            <w:shd w:val="clear" w:color="auto" w:fill="auto"/>
            <w:noWrap/>
            <w:vAlign w:val="bottom"/>
            <w:hideMark/>
          </w:tcPr>
          <w:p w14:paraId="618307C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ACDBD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2DA4A06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8F36FE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363/43</w:t>
            </w:r>
          </w:p>
        </w:tc>
        <w:tc>
          <w:tcPr>
            <w:tcW w:w="1580" w:type="dxa"/>
            <w:tcBorders>
              <w:top w:val="nil"/>
              <w:left w:val="nil"/>
              <w:bottom w:val="single" w:sz="4" w:space="0" w:color="auto"/>
              <w:right w:val="single" w:sz="4" w:space="0" w:color="auto"/>
            </w:tcBorders>
            <w:shd w:val="clear" w:color="auto" w:fill="auto"/>
            <w:noWrap/>
            <w:vAlign w:val="bottom"/>
            <w:hideMark/>
          </w:tcPr>
          <w:p w14:paraId="7E17E67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5F0B03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25B8863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AB078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363/44</w:t>
            </w:r>
          </w:p>
        </w:tc>
        <w:tc>
          <w:tcPr>
            <w:tcW w:w="1580" w:type="dxa"/>
            <w:tcBorders>
              <w:top w:val="nil"/>
              <w:left w:val="nil"/>
              <w:bottom w:val="single" w:sz="4" w:space="0" w:color="auto"/>
              <w:right w:val="single" w:sz="4" w:space="0" w:color="auto"/>
            </w:tcBorders>
            <w:shd w:val="clear" w:color="auto" w:fill="auto"/>
            <w:noWrap/>
            <w:vAlign w:val="bottom"/>
            <w:hideMark/>
          </w:tcPr>
          <w:p w14:paraId="7F4BC98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97E84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0459A2C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30176C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363/103</w:t>
            </w:r>
          </w:p>
        </w:tc>
        <w:tc>
          <w:tcPr>
            <w:tcW w:w="1580" w:type="dxa"/>
            <w:tcBorders>
              <w:top w:val="nil"/>
              <w:left w:val="nil"/>
              <w:bottom w:val="single" w:sz="4" w:space="0" w:color="auto"/>
              <w:right w:val="single" w:sz="4" w:space="0" w:color="auto"/>
            </w:tcBorders>
            <w:shd w:val="clear" w:color="auto" w:fill="auto"/>
            <w:noWrap/>
            <w:vAlign w:val="bottom"/>
            <w:hideMark/>
          </w:tcPr>
          <w:p w14:paraId="5A36436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EC4861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DD3E3F6"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C6BEE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364/27</w:t>
            </w:r>
          </w:p>
        </w:tc>
        <w:tc>
          <w:tcPr>
            <w:tcW w:w="1580" w:type="dxa"/>
            <w:tcBorders>
              <w:top w:val="nil"/>
              <w:left w:val="nil"/>
              <w:bottom w:val="single" w:sz="4" w:space="0" w:color="auto"/>
              <w:right w:val="single" w:sz="4" w:space="0" w:color="auto"/>
            </w:tcBorders>
            <w:shd w:val="clear" w:color="auto" w:fill="auto"/>
            <w:noWrap/>
            <w:vAlign w:val="bottom"/>
            <w:hideMark/>
          </w:tcPr>
          <w:p w14:paraId="4C9775F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99680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3207AFE9"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4DD302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364/31</w:t>
            </w:r>
          </w:p>
        </w:tc>
        <w:tc>
          <w:tcPr>
            <w:tcW w:w="1580" w:type="dxa"/>
            <w:tcBorders>
              <w:top w:val="nil"/>
              <w:left w:val="nil"/>
              <w:bottom w:val="single" w:sz="4" w:space="0" w:color="auto"/>
              <w:right w:val="single" w:sz="4" w:space="0" w:color="auto"/>
            </w:tcBorders>
            <w:shd w:val="clear" w:color="auto" w:fill="auto"/>
            <w:noWrap/>
            <w:vAlign w:val="bottom"/>
            <w:hideMark/>
          </w:tcPr>
          <w:p w14:paraId="448D359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84CB6A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Ćelije</w:t>
            </w:r>
          </w:p>
        </w:tc>
      </w:tr>
      <w:tr w:rsidR="007A3CD3" w:rsidRPr="007A3CD3" w14:paraId="4F0D42E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BF43AB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364/33</w:t>
            </w:r>
          </w:p>
        </w:tc>
        <w:tc>
          <w:tcPr>
            <w:tcW w:w="1580" w:type="dxa"/>
            <w:tcBorders>
              <w:top w:val="nil"/>
              <w:left w:val="nil"/>
              <w:bottom w:val="single" w:sz="4" w:space="0" w:color="auto"/>
              <w:right w:val="single" w:sz="4" w:space="0" w:color="auto"/>
            </w:tcBorders>
            <w:shd w:val="clear" w:color="auto" w:fill="auto"/>
            <w:noWrap/>
            <w:vAlign w:val="bottom"/>
            <w:hideMark/>
          </w:tcPr>
          <w:p w14:paraId="137D336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nil"/>
              <w:right w:val="single" w:sz="4" w:space="0" w:color="auto"/>
            </w:tcBorders>
            <w:shd w:val="clear" w:color="auto" w:fill="auto"/>
            <w:noWrap/>
            <w:vAlign w:val="bottom"/>
            <w:hideMark/>
          </w:tcPr>
          <w:p w14:paraId="4528F35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2F43C1EC"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ACC650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364/191</w:t>
            </w:r>
          </w:p>
        </w:tc>
        <w:tc>
          <w:tcPr>
            <w:tcW w:w="1580" w:type="dxa"/>
            <w:tcBorders>
              <w:top w:val="nil"/>
              <w:left w:val="nil"/>
              <w:bottom w:val="single" w:sz="4" w:space="0" w:color="auto"/>
              <w:right w:val="single" w:sz="4" w:space="0" w:color="auto"/>
            </w:tcBorders>
            <w:shd w:val="clear" w:color="auto" w:fill="auto"/>
            <w:noWrap/>
            <w:vAlign w:val="bottom"/>
            <w:hideMark/>
          </w:tcPr>
          <w:p w14:paraId="1E4C472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nil"/>
              <w:right w:val="single" w:sz="4" w:space="0" w:color="auto"/>
            </w:tcBorders>
            <w:shd w:val="clear" w:color="auto" w:fill="auto"/>
            <w:noWrap/>
            <w:vAlign w:val="bottom"/>
            <w:hideMark/>
          </w:tcPr>
          <w:p w14:paraId="6F51C6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35002BC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73378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364/194</w:t>
            </w:r>
          </w:p>
        </w:tc>
        <w:tc>
          <w:tcPr>
            <w:tcW w:w="1580" w:type="dxa"/>
            <w:tcBorders>
              <w:top w:val="nil"/>
              <w:left w:val="nil"/>
              <w:bottom w:val="single" w:sz="4" w:space="0" w:color="auto"/>
              <w:right w:val="single" w:sz="4" w:space="0" w:color="auto"/>
            </w:tcBorders>
            <w:shd w:val="clear" w:color="auto" w:fill="auto"/>
            <w:noWrap/>
            <w:vAlign w:val="bottom"/>
            <w:hideMark/>
          </w:tcPr>
          <w:p w14:paraId="40250F4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single" w:sz="4" w:space="0" w:color="auto"/>
              <w:left w:val="nil"/>
              <w:bottom w:val="single" w:sz="4" w:space="0" w:color="auto"/>
              <w:right w:val="single" w:sz="4" w:space="0" w:color="auto"/>
            </w:tcBorders>
            <w:shd w:val="clear" w:color="auto" w:fill="auto"/>
            <w:noWrap/>
            <w:vAlign w:val="bottom"/>
            <w:hideMark/>
          </w:tcPr>
          <w:p w14:paraId="68C6FDB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043D644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29D14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364/242</w:t>
            </w:r>
          </w:p>
        </w:tc>
        <w:tc>
          <w:tcPr>
            <w:tcW w:w="1580" w:type="dxa"/>
            <w:tcBorders>
              <w:top w:val="nil"/>
              <w:left w:val="nil"/>
              <w:bottom w:val="single" w:sz="4" w:space="0" w:color="auto"/>
              <w:right w:val="single" w:sz="4" w:space="0" w:color="auto"/>
            </w:tcBorders>
            <w:shd w:val="clear" w:color="auto" w:fill="auto"/>
            <w:noWrap/>
            <w:vAlign w:val="bottom"/>
            <w:hideMark/>
          </w:tcPr>
          <w:p w14:paraId="3F29CD6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1B97E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5389867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23DB35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364/277</w:t>
            </w:r>
          </w:p>
        </w:tc>
        <w:tc>
          <w:tcPr>
            <w:tcW w:w="1580" w:type="dxa"/>
            <w:tcBorders>
              <w:top w:val="nil"/>
              <w:left w:val="nil"/>
              <w:bottom w:val="single" w:sz="4" w:space="0" w:color="auto"/>
              <w:right w:val="single" w:sz="4" w:space="0" w:color="auto"/>
            </w:tcBorders>
            <w:shd w:val="clear" w:color="auto" w:fill="auto"/>
            <w:noWrap/>
            <w:vAlign w:val="bottom"/>
            <w:hideMark/>
          </w:tcPr>
          <w:p w14:paraId="5414FFF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4AD9DB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750CEA14"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DF9955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364/314</w:t>
            </w:r>
          </w:p>
        </w:tc>
        <w:tc>
          <w:tcPr>
            <w:tcW w:w="1580" w:type="dxa"/>
            <w:tcBorders>
              <w:top w:val="nil"/>
              <w:left w:val="nil"/>
              <w:bottom w:val="single" w:sz="4" w:space="0" w:color="auto"/>
              <w:right w:val="single" w:sz="4" w:space="0" w:color="auto"/>
            </w:tcBorders>
            <w:shd w:val="clear" w:color="auto" w:fill="auto"/>
            <w:noWrap/>
            <w:vAlign w:val="bottom"/>
            <w:hideMark/>
          </w:tcPr>
          <w:p w14:paraId="4AE4322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F65F24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24862F4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B7D025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364/315</w:t>
            </w:r>
          </w:p>
        </w:tc>
        <w:tc>
          <w:tcPr>
            <w:tcW w:w="1580" w:type="dxa"/>
            <w:tcBorders>
              <w:top w:val="nil"/>
              <w:left w:val="nil"/>
              <w:bottom w:val="single" w:sz="4" w:space="0" w:color="auto"/>
              <w:right w:val="single" w:sz="4" w:space="0" w:color="auto"/>
            </w:tcBorders>
            <w:shd w:val="clear" w:color="auto" w:fill="auto"/>
            <w:noWrap/>
            <w:vAlign w:val="bottom"/>
            <w:hideMark/>
          </w:tcPr>
          <w:p w14:paraId="55D0A8C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0E822A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52762F7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AD0324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lastRenderedPageBreak/>
              <w:t>364/320</w:t>
            </w:r>
          </w:p>
        </w:tc>
        <w:tc>
          <w:tcPr>
            <w:tcW w:w="1580" w:type="dxa"/>
            <w:tcBorders>
              <w:top w:val="nil"/>
              <w:left w:val="nil"/>
              <w:bottom w:val="single" w:sz="4" w:space="0" w:color="auto"/>
              <w:right w:val="single" w:sz="4" w:space="0" w:color="auto"/>
            </w:tcBorders>
            <w:shd w:val="clear" w:color="auto" w:fill="auto"/>
            <w:noWrap/>
            <w:vAlign w:val="bottom"/>
            <w:hideMark/>
          </w:tcPr>
          <w:p w14:paraId="30266B5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CF0F1B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76969A8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B08636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364/364</w:t>
            </w:r>
          </w:p>
        </w:tc>
        <w:tc>
          <w:tcPr>
            <w:tcW w:w="1580" w:type="dxa"/>
            <w:tcBorders>
              <w:top w:val="nil"/>
              <w:left w:val="nil"/>
              <w:bottom w:val="single" w:sz="4" w:space="0" w:color="auto"/>
              <w:right w:val="single" w:sz="4" w:space="0" w:color="auto"/>
            </w:tcBorders>
            <w:shd w:val="clear" w:color="auto" w:fill="auto"/>
            <w:noWrap/>
            <w:vAlign w:val="bottom"/>
            <w:hideMark/>
          </w:tcPr>
          <w:p w14:paraId="2BD9C7C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CD1C59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284BF67A"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AB246D8"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364/381</w:t>
            </w:r>
          </w:p>
        </w:tc>
        <w:tc>
          <w:tcPr>
            <w:tcW w:w="1580" w:type="dxa"/>
            <w:tcBorders>
              <w:top w:val="nil"/>
              <w:left w:val="nil"/>
              <w:bottom w:val="single" w:sz="4" w:space="0" w:color="auto"/>
              <w:right w:val="single" w:sz="4" w:space="0" w:color="auto"/>
            </w:tcBorders>
            <w:shd w:val="clear" w:color="auto" w:fill="auto"/>
            <w:noWrap/>
            <w:vAlign w:val="bottom"/>
            <w:hideMark/>
          </w:tcPr>
          <w:p w14:paraId="7454893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A21A88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2C10E8C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53B643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364/405</w:t>
            </w:r>
          </w:p>
        </w:tc>
        <w:tc>
          <w:tcPr>
            <w:tcW w:w="1580" w:type="dxa"/>
            <w:tcBorders>
              <w:top w:val="nil"/>
              <w:left w:val="nil"/>
              <w:bottom w:val="single" w:sz="4" w:space="0" w:color="auto"/>
              <w:right w:val="single" w:sz="4" w:space="0" w:color="auto"/>
            </w:tcBorders>
            <w:shd w:val="clear" w:color="auto" w:fill="auto"/>
            <w:noWrap/>
            <w:vAlign w:val="bottom"/>
            <w:hideMark/>
          </w:tcPr>
          <w:p w14:paraId="528046C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E2928D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6C07637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BEA28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384</w:t>
            </w:r>
          </w:p>
        </w:tc>
        <w:tc>
          <w:tcPr>
            <w:tcW w:w="1580" w:type="dxa"/>
            <w:tcBorders>
              <w:top w:val="nil"/>
              <w:left w:val="nil"/>
              <w:bottom w:val="single" w:sz="4" w:space="0" w:color="auto"/>
              <w:right w:val="single" w:sz="4" w:space="0" w:color="auto"/>
            </w:tcBorders>
            <w:shd w:val="clear" w:color="auto" w:fill="auto"/>
            <w:noWrap/>
            <w:vAlign w:val="bottom"/>
            <w:hideMark/>
          </w:tcPr>
          <w:p w14:paraId="6F6E3AD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72D4E2A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Palača</w:t>
            </w:r>
          </w:p>
        </w:tc>
      </w:tr>
      <w:tr w:rsidR="007A3CD3" w:rsidRPr="007A3CD3" w14:paraId="08D7B2E7"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27F23B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371/2</w:t>
            </w:r>
          </w:p>
        </w:tc>
        <w:tc>
          <w:tcPr>
            <w:tcW w:w="1580" w:type="dxa"/>
            <w:tcBorders>
              <w:top w:val="nil"/>
              <w:left w:val="nil"/>
              <w:bottom w:val="single" w:sz="4" w:space="0" w:color="auto"/>
              <w:right w:val="single" w:sz="4" w:space="0" w:color="auto"/>
            </w:tcBorders>
            <w:shd w:val="clear" w:color="auto" w:fill="auto"/>
            <w:noWrap/>
            <w:vAlign w:val="bottom"/>
            <w:hideMark/>
          </w:tcPr>
          <w:p w14:paraId="1289335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482613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Gunje</w:t>
            </w:r>
            <w:proofErr w:type="spellEnd"/>
          </w:p>
        </w:tc>
      </w:tr>
      <w:tr w:rsidR="007A3CD3" w:rsidRPr="007A3CD3" w14:paraId="229807B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5F7056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379</w:t>
            </w:r>
          </w:p>
        </w:tc>
        <w:tc>
          <w:tcPr>
            <w:tcW w:w="1580" w:type="dxa"/>
            <w:tcBorders>
              <w:top w:val="nil"/>
              <w:left w:val="nil"/>
              <w:bottom w:val="single" w:sz="4" w:space="0" w:color="auto"/>
              <w:right w:val="single" w:sz="4" w:space="0" w:color="auto"/>
            </w:tcBorders>
            <w:shd w:val="clear" w:color="auto" w:fill="auto"/>
            <w:noWrap/>
            <w:vAlign w:val="bottom"/>
            <w:hideMark/>
          </w:tcPr>
          <w:p w14:paraId="0098520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E8FED8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Gunje</w:t>
            </w:r>
            <w:proofErr w:type="spellEnd"/>
          </w:p>
        </w:tc>
      </w:tr>
      <w:tr w:rsidR="007A3CD3" w:rsidRPr="007A3CD3" w14:paraId="4463BA9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D6DF62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380/26</w:t>
            </w:r>
          </w:p>
        </w:tc>
        <w:tc>
          <w:tcPr>
            <w:tcW w:w="1580" w:type="dxa"/>
            <w:tcBorders>
              <w:top w:val="nil"/>
              <w:left w:val="nil"/>
              <w:bottom w:val="single" w:sz="4" w:space="0" w:color="auto"/>
              <w:right w:val="single" w:sz="4" w:space="0" w:color="auto"/>
            </w:tcBorders>
            <w:shd w:val="clear" w:color="auto" w:fill="auto"/>
            <w:noWrap/>
            <w:vAlign w:val="bottom"/>
            <w:hideMark/>
          </w:tcPr>
          <w:p w14:paraId="3E888F0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7E4ECF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Gunje</w:t>
            </w:r>
            <w:proofErr w:type="spellEnd"/>
          </w:p>
        </w:tc>
      </w:tr>
      <w:tr w:rsidR="007A3CD3" w:rsidRPr="007A3CD3" w14:paraId="1EC16EB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40FAEEA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437</w:t>
            </w:r>
          </w:p>
        </w:tc>
        <w:tc>
          <w:tcPr>
            <w:tcW w:w="1580" w:type="dxa"/>
            <w:tcBorders>
              <w:top w:val="nil"/>
              <w:left w:val="nil"/>
              <w:bottom w:val="single" w:sz="4" w:space="0" w:color="auto"/>
              <w:right w:val="single" w:sz="4" w:space="0" w:color="auto"/>
            </w:tcBorders>
            <w:shd w:val="clear" w:color="auto" w:fill="auto"/>
            <w:noWrap/>
            <w:vAlign w:val="bottom"/>
            <w:hideMark/>
          </w:tcPr>
          <w:p w14:paraId="75A3544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5E574E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AAF1D55"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DC07AC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438</w:t>
            </w:r>
          </w:p>
        </w:tc>
        <w:tc>
          <w:tcPr>
            <w:tcW w:w="1580" w:type="dxa"/>
            <w:tcBorders>
              <w:top w:val="nil"/>
              <w:left w:val="nil"/>
              <w:bottom w:val="single" w:sz="4" w:space="0" w:color="auto"/>
              <w:right w:val="single" w:sz="4" w:space="0" w:color="auto"/>
            </w:tcBorders>
            <w:shd w:val="clear" w:color="auto" w:fill="auto"/>
            <w:noWrap/>
            <w:vAlign w:val="bottom"/>
            <w:hideMark/>
          </w:tcPr>
          <w:p w14:paraId="5C33158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ECD07C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4A3ECAB"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B04EB6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439</w:t>
            </w:r>
          </w:p>
        </w:tc>
        <w:tc>
          <w:tcPr>
            <w:tcW w:w="1580" w:type="dxa"/>
            <w:tcBorders>
              <w:top w:val="nil"/>
              <w:left w:val="nil"/>
              <w:bottom w:val="single" w:sz="4" w:space="0" w:color="auto"/>
              <w:right w:val="single" w:sz="4" w:space="0" w:color="auto"/>
            </w:tcBorders>
            <w:shd w:val="clear" w:color="auto" w:fill="auto"/>
            <w:noWrap/>
            <w:vAlign w:val="bottom"/>
            <w:hideMark/>
          </w:tcPr>
          <w:p w14:paraId="06C841C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4B9094A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3168132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FBB045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440</w:t>
            </w:r>
          </w:p>
        </w:tc>
        <w:tc>
          <w:tcPr>
            <w:tcW w:w="1580" w:type="dxa"/>
            <w:tcBorders>
              <w:top w:val="nil"/>
              <w:left w:val="nil"/>
              <w:bottom w:val="single" w:sz="4" w:space="0" w:color="auto"/>
              <w:right w:val="single" w:sz="4" w:space="0" w:color="auto"/>
            </w:tcBorders>
            <w:shd w:val="clear" w:color="auto" w:fill="auto"/>
            <w:noWrap/>
            <w:vAlign w:val="bottom"/>
            <w:hideMark/>
          </w:tcPr>
          <w:p w14:paraId="64A305A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D1CB56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06964FF"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0B4684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441</w:t>
            </w:r>
          </w:p>
        </w:tc>
        <w:tc>
          <w:tcPr>
            <w:tcW w:w="1580" w:type="dxa"/>
            <w:tcBorders>
              <w:top w:val="nil"/>
              <w:left w:val="nil"/>
              <w:bottom w:val="single" w:sz="4" w:space="0" w:color="auto"/>
              <w:right w:val="single" w:sz="4" w:space="0" w:color="auto"/>
            </w:tcBorders>
            <w:shd w:val="clear" w:color="auto" w:fill="auto"/>
            <w:noWrap/>
            <w:vAlign w:val="bottom"/>
            <w:hideMark/>
          </w:tcPr>
          <w:p w14:paraId="24108DA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A18470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26D95440"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6654421E"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442</w:t>
            </w:r>
          </w:p>
        </w:tc>
        <w:tc>
          <w:tcPr>
            <w:tcW w:w="1580" w:type="dxa"/>
            <w:tcBorders>
              <w:top w:val="nil"/>
              <w:left w:val="nil"/>
              <w:bottom w:val="single" w:sz="4" w:space="0" w:color="auto"/>
              <w:right w:val="single" w:sz="4" w:space="0" w:color="auto"/>
            </w:tcBorders>
            <w:shd w:val="clear" w:color="auto" w:fill="auto"/>
            <w:noWrap/>
            <w:vAlign w:val="bottom"/>
            <w:hideMark/>
          </w:tcPr>
          <w:p w14:paraId="4979794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42EEA24"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9CCC8A1"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7A81E7A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443</w:t>
            </w:r>
          </w:p>
        </w:tc>
        <w:tc>
          <w:tcPr>
            <w:tcW w:w="1580" w:type="dxa"/>
            <w:tcBorders>
              <w:top w:val="nil"/>
              <w:left w:val="nil"/>
              <w:bottom w:val="single" w:sz="4" w:space="0" w:color="auto"/>
              <w:right w:val="single" w:sz="4" w:space="0" w:color="auto"/>
            </w:tcBorders>
            <w:shd w:val="clear" w:color="auto" w:fill="auto"/>
            <w:noWrap/>
            <w:vAlign w:val="bottom"/>
            <w:hideMark/>
          </w:tcPr>
          <w:p w14:paraId="64A1BC2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BBCEC9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82BBAF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0397A5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444</w:t>
            </w:r>
          </w:p>
        </w:tc>
        <w:tc>
          <w:tcPr>
            <w:tcW w:w="1580" w:type="dxa"/>
            <w:tcBorders>
              <w:top w:val="nil"/>
              <w:left w:val="nil"/>
              <w:bottom w:val="single" w:sz="4" w:space="0" w:color="auto"/>
              <w:right w:val="single" w:sz="4" w:space="0" w:color="auto"/>
            </w:tcBorders>
            <w:shd w:val="clear" w:color="auto" w:fill="auto"/>
            <w:noWrap/>
            <w:vAlign w:val="bottom"/>
            <w:hideMark/>
          </w:tcPr>
          <w:p w14:paraId="0816474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59B8233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030FB55D"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10B0623C"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445</w:t>
            </w:r>
          </w:p>
        </w:tc>
        <w:tc>
          <w:tcPr>
            <w:tcW w:w="1580" w:type="dxa"/>
            <w:tcBorders>
              <w:top w:val="nil"/>
              <w:left w:val="nil"/>
              <w:bottom w:val="single" w:sz="4" w:space="0" w:color="auto"/>
              <w:right w:val="single" w:sz="4" w:space="0" w:color="auto"/>
            </w:tcBorders>
            <w:shd w:val="clear" w:color="auto" w:fill="auto"/>
            <w:noWrap/>
            <w:vAlign w:val="bottom"/>
            <w:hideMark/>
          </w:tcPr>
          <w:p w14:paraId="59B55CBB"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DB34FF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2863428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CAD633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446</w:t>
            </w:r>
          </w:p>
        </w:tc>
        <w:tc>
          <w:tcPr>
            <w:tcW w:w="1580" w:type="dxa"/>
            <w:tcBorders>
              <w:top w:val="nil"/>
              <w:left w:val="nil"/>
              <w:bottom w:val="single" w:sz="4" w:space="0" w:color="auto"/>
              <w:right w:val="single" w:sz="4" w:space="0" w:color="auto"/>
            </w:tcBorders>
            <w:shd w:val="clear" w:color="auto" w:fill="auto"/>
            <w:noWrap/>
            <w:vAlign w:val="bottom"/>
            <w:hideMark/>
          </w:tcPr>
          <w:p w14:paraId="72C3F1D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2210900"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Kamarište</w:t>
            </w:r>
            <w:proofErr w:type="spellEnd"/>
          </w:p>
        </w:tc>
      </w:tr>
      <w:tr w:rsidR="007A3CD3" w:rsidRPr="007A3CD3" w14:paraId="3C1987F2"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02FB3239"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454</w:t>
            </w:r>
          </w:p>
        </w:tc>
        <w:tc>
          <w:tcPr>
            <w:tcW w:w="1580" w:type="dxa"/>
            <w:tcBorders>
              <w:top w:val="nil"/>
              <w:left w:val="nil"/>
              <w:bottom w:val="single" w:sz="4" w:space="0" w:color="auto"/>
              <w:right w:val="single" w:sz="4" w:space="0" w:color="auto"/>
            </w:tcBorders>
            <w:shd w:val="clear" w:color="auto" w:fill="auto"/>
            <w:noWrap/>
            <w:vAlign w:val="bottom"/>
            <w:hideMark/>
          </w:tcPr>
          <w:p w14:paraId="79C262A3"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314EEE5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put Paljevina</w:t>
            </w:r>
          </w:p>
        </w:tc>
      </w:tr>
      <w:tr w:rsidR="007A3CD3" w:rsidRPr="007A3CD3" w14:paraId="7E63F70E"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3A8125AF"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100/4</w:t>
            </w:r>
          </w:p>
        </w:tc>
        <w:tc>
          <w:tcPr>
            <w:tcW w:w="1580" w:type="dxa"/>
            <w:tcBorders>
              <w:top w:val="nil"/>
              <w:left w:val="nil"/>
              <w:bottom w:val="single" w:sz="4" w:space="0" w:color="auto"/>
              <w:right w:val="single" w:sz="4" w:space="0" w:color="auto"/>
            </w:tcBorders>
            <w:shd w:val="clear" w:color="auto" w:fill="auto"/>
            <w:noWrap/>
            <w:vAlign w:val="bottom"/>
            <w:hideMark/>
          </w:tcPr>
          <w:p w14:paraId="078F6B17"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240C13E5"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Sieg</w:t>
            </w:r>
            <w:proofErr w:type="spellEnd"/>
          </w:p>
        </w:tc>
      </w:tr>
      <w:tr w:rsidR="007A3CD3" w:rsidRPr="007A3CD3" w14:paraId="22A63653"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C09BD22"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168/14</w:t>
            </w:r>
          </w:p>
        </w:tc>
        <w:tc>
          <w:tcPr>
            <w:tcW w:w="1580" w:type="dxa"/>
            <w:tcBorders>
              <w:top w:val="nil"/>
              <w:left w:val="nil"/>
              <w:bottom w:val="single" w:sz="4" w:space="0" w:color="auto"/>
              <w:right w:val="single" w:sz="4" w:space="0" w:color="auto"/>
            </w:tcBorders>
            <w:shd w:val="clear" w:color="auto" w:fill="auto"/>
            <w:noWrap/>
            <w:vAlign w:val="bottom"/>
            <w:hideMark/>
          </w:tcPr>
          <w:p w14:paraId="7CA9B4AA"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1584CC8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r w:rsidR="007A3CD3" w:rsidRPr="007A3CD3" w14:paraId="57C0E348" w14:textId="77777777" w:rsidTr="007A3CD3">
        <w:trPr>
          <w:trHeight w:val="300"/>
        </w:trPr>
        <w:tc>
          <w:tcPr>
            <w:tcW w:w="1540" w:type="dxa"/>
            <w:tcBorders>
              <w:top w:val="nil"/>
              <w:left w:val="single" w:sz="4" w:space="0" w:color="auto"/>
              <w:bottom w:val="single" w:sz="4" w:space="0" w:color="auto"/>
              <w:right w:val="single" w:sz="4" w:space="0" w:color="auto"/>
            </w:tcBorders>
            <w:shd w:val="clear" w:color="auto" w:fill="auto"/>
            <w:noWrap/>
            <w:vAlign w:val="bottom"/>
            <w:hideMark/>
          </w:tcPr>
          <w:p w14:paraId="5D7ED03D"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168/15</w:t>
            </w:r>
          </w:p>
        </w:tc>
        <w:tc>
          <w:tcPr>
            <w:tcW w:w="1580" w:type="dxa"/>
            <w:tcBorders>
              <w:top w:val="nil"/>
              <w:left w:val="nil"/>
              <w:bottom w:val="single" w:sz="4" w:space="0" w:color="auto"/>
              <w:right w:val="single" w:sz="4" w:space="0" w:color="auto"/>
            </w:tcBorders>
            <w:shd w:val="clear" w:color="auto" w:fill="auto"/>
            <w:noWrap/>
            <w:vAlign w:val="bottom"/>
            <w:hideMark/>
          </w:tcPr>
          <w:p w14:paraId="650795F1"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Palača</w:t>
            </w:r>
          </w:p>
        </w:tc>
        <w:tc>
          <w:tcPr>
            <w:tcW w:w="4060" w:type="dxa"/>
            <w:tcBorders>
              <w:top w:val="nil"/>
              <w:left w:val="nil"/>
              <w:bottom w:val="single" w:sz="4" w:space="0" w:color="auto"/>
              <w:right w:val="single" w:sz="4" w:space="0" w:color="auto"/>
            </w:tcBorders>
            <w:shd w:val="clear" w:color="auto" w:fill="auto"/>
            <w:noWrap/>
            <w:vAlign w:val="bottom"/>
            <w:hideMark/>
          </w:tcPr>
          <w:p w14:paraId="6F1019F6" w14:textId="77777777" w:rsidR="007A3CD3" w:rsidRPr="007A3CD3" w:rsidRDefault="007A3CD3" w:rsidP="007A3CD3">
            <w:pPr>
              <w:spacing w:after="0" w:line="240" w:lineRule="auto"/>
              <w:rPr>
                <w:rFonts w:ascii="Calibri" w:eastAsia="Times New Roman" w:hAnsi="Calibri" w:cs="Calibri"/>
                <w:color w:val="000000"/>
                <w:lang w:eastAsia="hr-HR"/>
              </w:rPr>
            </w:pPr>
            <w:r w:rsidRPr="007A3CD3">
              <w:rPr>
                <w:rFonts w:ascii="Calibri" w:eastAsia="Times New Roman" w:hAnsi="Calibri" w:cs="Calibri"/>
                <w:color w:val="000000"/>
                <w:lang w:eastAsia="hr-HR"/>
              </w:rPr>
              <w:t xml:space="preserve">put </w:t>
            </w:r>
            <w:proofErr w:type="spellStart"/>
            <w:r w:rsidRPr="007A3CD3">
              <w:rPr>
                <w:rFonts w:ascii="Calibri" w:eastAsia="Times New Roman" w:hAnsi="Calibri" w:cs="Calibri"/>
                <w:color w:val="000000"/>
                <w:lang w:eastAsia="hr-HR"/>
              </w:rPr>
              <w:t>Davoš</w:t>
            </w:r>
            <w:proofErr w:type="spellEnd"/>
          </w:p>
        </w:tc>
      </w:tr>
    </w:tbl>
    <w:p w14:paraId="1DDC372C" w14:textId="77777777" w:rsidR="007A3CD3" w:rsidRPr="007A3CD3" w:rsidRDefault="007A3CD3" w:rsidP="007A3CD3">
      <w:pPr>
        <w:jc w:val="both"/>
        <w:rPr>
          <w:rFonts w:ascii="Times New Roman" w:eastAsia="Calibri" w:hAnsi="Times New Roman" w:cs="Times New Roman"/>
          <w:b/>
          <w:bCs/>
          <w:sz w:val="24"/>
          <w:szCs w:val="24"/>
        </w:rPr>
      </w:pPr>
    </w:p>
    <w:p w14:paraId="243D49AF" w14:textId="77777777" w:rsidR="007A3CD3" w:rsidRPr="007A3CD3" w:rsidRDefault="007A3CD3" w:rsidP="007A3CD3">
      <w:pPr>
        <w:jc w:val="both"/>
        <w:rPr>
          <w:rFonts w:ascii="Times New Roman" w:eastAsia="Calibri" w:hAnsi="Times New Roman" w:cs="Times New Roman"/>
          <w:b/>
          <w:bCs/>
          <w:sz w:val="24"/>
          <w:szCs w:val="24"/>
        </w:rPr>
      </w:pPr>
    </w:p>
    <w:p w14:paraId="5E4088FA" w14:textId="77777777" w:rsidR="007A3CD3" w:rsidRPr="007A3CD3" w:rsidRDefault="007A3CD3" w:rsidP="007A3CD3">
      <w:pPr>
        <w:jc w:val="both"/>
        <w:rPr>
          <w:rFonts w:ascii="Times New Roman" w:eastAsia="Calibri" w:hAnsi="Times New Roman" w:cs="Times New Roman"/>
          <w:b/>
          <w:bCs/>
          <w:sz w:val="24"/>
          <w:szCs w:val="24"/>
        </w:rPr>
      </w:pPr>
    </w:p>
    <w:p w14:paraId="6CD3C6D2" w14:textId="77777777" w:rsidR="007A3CD3" w:rsidRPr="007A3CD3" w:rsidRDefault="007A3CD3" w:rsidP="007A3CD3">
      <w:pPr>
        <w:jc w:val="both"/>
        <w:rPr>
          <w:rFonts w:ascii="Times New Roman" w:eastAsia="Calibri" w:hAnsi="Times New Roman" w:cs="Times New Roman"/>
          <w:b/>
          <w:bCs/>
          <w:sz w:val="24"/>
          <w:szCs w:val="24"/>
        </w:rPr>
      </w:pPr>
    </w:p>
    <w:p w14:paraId="137F44A0" w14:textId="77777777" w:rsidR="007A3CD3" w:rsidRPr="007A3CD3" w:rsidRDefault="007A3CD3" w:rsidP="007A3CD3">
      <w:pPr>
        <w:jc w:val="both"/>
        <w:rPr>
          <w:rFonts w:ascii="Times New Roman" w:eastAsia="Calibri" w:hAnsi="Times New Roman" w:cs="Times New Roman"/>
          <w:b/>
          <w:bCs/>
          <w:sz w:val="24"/>
          <w:szCs w:val="24"/>
        </w:rPr>
      </w:pPr>
    </w:p>
    <w:p w14:paraId="14787BFA" w14:textId="77777777" w:rsidR="007A3CD3" w:rsidRPr="007A3CD3" w:rsidRDefault="007A3CD3" w:rsidP="007A3CD3">
      <w:pPr>
        <w:jc w:val="both"/>
        <w:rPr>
          <w:rFonts w:ascii="Times New Roman" w:eastAsia="Calibri" w:hAnsi="Times New Roman" w:cs="Times New Roman"/>
          <w:b/>
          <w:bCs/>
          <w:sz w:val="24"/>
          <w:szCs w:val="24"/>
        </w:rPr>
      </w:pPr>
    </w:p>
    <w:p w14:paraId="6D38F518" w14:textId="77777777" w:rsidR="007A3CD3" w:rsidRPr="007A3CD3" w:rsidRDefault="007A3CD3" w:rsidP="007A3CD3">
      <w:pPr>
        <w:jc w:val="both"/>
        <w:rPr>
          <w:rFonts w:ascii="Times New Roman" w:eastAsia="Calibri" w:hAnsi="Times New Roman" w:cs="Times New Roman"/>
          <w:b/>
          <w:bCs/>
          <w:sz w:val="24"/>
          <w:szCs w:val="24"/>
        </w:rPr>
      </w:pPr>
    </w:p>
    <w:p w14:paraId="3D1F7A4D" w14:textId="77777777" w:rsidR="007A3CD3" w:rsidRPr="007A3CD3" w:rsidRDefault="007A3CD3" w:rsidP="007A3CD3">
      <w:pPr>
        <w:jc w:val="both"/>
        <w:rPr>
          <w:rFonts w:ascii="Times New Roman" w:eastAsia="Calibri" w:hAnsi="Times New Roman" w:cs="Times New Roman"/>
          <w:b/>
          <w:bCs/>
          <w:sz w:val="24"/>
          <w:szCs w:val="24"/>
        </w:rPr>
      </w:pPr>
    </w:p>
    <w:p w14:paraId="7BA3BB0E" w14:textId="77777777" w:rsidR="007A3CD3" w:rsidRPr="007A3CD3" w:rsidRDefault="007A3CD3" w:rsidP="007A3CD3">
      <w:pPr>
        <w:jc w:val="both"/>
        <w:rPr>
          <w:rFonts w:ascii="Times New Roman" w:eastAsia="Calibri" w:hAnsi="Times New Roman" w:cs="Times New Roman"/>
          <w:b/>
          <w:bCs/>
          <w:sz w:val="24"/>
          <w:szCs w:val="24"/>
        </w:rPr>
      </w:pPr>
    </w:p>
    <w:p w14:paraId="534BF52E" w14:textId="77777777" w:rsidR="007A3CD3" w:rsidRPr="007A3CD3" w:rsidRDefault="007A3CD3" w:rsidP="007A3CD3">
      <w:pPr>
        <w:jc w:val="both"/>
        <w:rPr>
          <w:rFonts w:ascii="Times New Roman" w:eastAsia="Calibri" w:hAnsi="Times New Roman" w:cs="Times New Roman"/>
          <w:b/>
          <w:bCs/>
          <w:sz w:val="24"/>
          <w:szCs w:val="24"/>
        </w:rPr>
      </w:pPr>
    </w:p>
    <w:p w14:paraId="2409D189" w14:textId="77777777" w:rsidR="007A3CD3" w:rsidRPr="007A3CD3" w:rsidRDefault="007A3CD3" w:rsidP="007A3CD3">
      <w:pPr>
        <w:jc w:val="both"/>
        <w:rPr>
          <w:rFonts w:ascii="Times New Roman" w:eastAsia="Calibri" w:hAnsi="Times New Roman" w:cs="Times New Roman"/>
          <w:b/>
          <w:bCs/>
          <w:sz w:val="24"/>
          <w:szCs w:val="24"/>
        </w:rPr>
      </w:pPr>
    </w:p>
    <w:p w14:paraId="27B836DC" w14:textId="77777777" w:rsidR="007A3CD3" w:rsidRPr="007A3CD3" w:rsidRDefault="007A3CD3" w:rsidP="007A3CD3">
      <w:pPr>
        <w:jc w:val="both"/>
        <w:rPr>
          <w:rFonts w:ascii="Times New Roman" w:eastAsia="Calibri" w:hAnsi="Times New Roman" w:cs="Times New Roman"/>
          <w:b/>
          <w:bCs/>
          <w:sz w:val="24"/>
          <w:szCs w:val="24"/>
        </w:rPr>
      </w:pPr>
    </w:p>
    <w:p w14:paraId="611D5157" w14:textId="77777777" w:rsidR="007A3CD3" w:rsidRPr="007A3CD3" w:rsidRDefault="007A3CD3" w:rsidP="007A3CD3">
      <w:pPr>
        <w:jc w:val="both"/>
        <w:rPr>
          <w:rFonts w:ascii="Times New Roman" w:eastAsia="Calibri" w:hAnsi="Times New Roman" w:cs="Times New Roman"/>
          <w:b/>
          <w:bCs/>
          <w:sz w:val="24"/>
          <w:szCs w:val="24"/>
        </w:rPr>
      </w:pPr>
    </w:p>
    <w:p w14:paraId="3CC65205" w14:textId="77777777" w:rsidR="007A3CD3" w:rsidRPr="007A3CD3" w:rsidRDefault="007A3CD3" w:rsidP="007A3CD3">
      <w:pPr>
        <w:jc w:val="both"/>
        <w:rPr>
          <w:rFonts w:ascii="Times New Roman" w:eastAsia="Calibri" w:hAnsi="Times New Roman" w:cs="Times New Roman"/>
          <w:b/>
          <w:bCs/>
          <w:sz w:val="24"/>
          <w:szCs w:val="24"/>
        </w:rPr>
      </w:pPr>
    </w:p>
    <w:p w14:paraId="1F45545F" w14:textId="77777777" w:rsidR="007A3CD3" w:rsidRPr="007A3CD3" w:rsidRDefault="007A3CD3" w:rsidP="007A3CD3">
      <w:pPr>
        <w:jc w:val="both"/>
        <w:rPr>
          <w:rFonts w:ascii="Times New Roman" w:eastAsia="Calibri" w:hAnsi="Times New Roman" w:cs="Times New Roman"/>
          <w:b/>
          <w:bCs/>
          <w:sz w:val="24"/>
          <w:szCs w:val="24"/>
        </w:rPr>
      </w:pPr>
    </w:p>
    <w:p w14:paraId="41C29016" w14:textId="77777777" w:rsidR="007A3CD3" w:rsidRPr="007A3CD3" w:rsidRDefault="007A3CD3" w:rsidP="007A3CD3">
      <w:pPr>
        <w:jc w:val="both"/>
        <w:rPr>
          <w:rFonts w:ascii="Times New Roman" w:eastAsia="Calibri" w:hAnsi="Times New Roman" w:cs="Times New Roman"/>
          <w:b/>
          <w:bCs/>
          <w:sz w:val="24"/>
          <w:szCs w:val="24"/>
        </w:rPr>
      </w:pPr>
    </w:p>
    <w:p w14:paraId="601E7215" w14:textId="77777777" w:rsidR="007A3CD3" w:rsidRPr="007A3CD3" w:rsidRDefault="007A3CD3" w:rsidP="007A3CD3">
      <w:pPr>
        <w:numPr>
          <w:ilvl w:val="0"/>
          <w:numId w:val="20"/>
        </w:numPr>
        <w:spacing w:after="0" w:line="259" w:lineRule="auto"/>
        <w:jc w:val="both"/>
        <w:outlineLvl w:val="0"/>
        <w:rPr>
          <w:rFonts w:ascii="Times New Roman" w:eastAsia="Times New Roman" w:hAnsi="Times New Roman" w:cs="Times New Roman"/>
          <w:b/>
          <w:bCs/>
          <w:kern w:val="36"/>
          <w:sz w:val="24"/>
          <w:szCs w:val="24"/>
          <w:lang w:eastAsia="hr-HR"/>
        </w:rPr>
      </w:pPr>
      <w:bookmarkStart w:id="107" w:name="_Toc30667167"/>
      <w:r w:rsidRPr="007A3CD3">
        <w:rPr>
          <w:rFonts w:ascii="Times New Roman" w:eastAsia="Times New Roman" w:hAnsi="Times New Roman" w:cs="Times New Roman"/>
          <w:b/>
          <w:bCs/>
          <w:kern w:val="36"/>
          <w:sz w:val="24"/>
          <w:szCs w:val="24"/>
          <w:lang w:eastAsia="hr-HR"/>
        </w:rPr>
        <w:t>PLAN PRODAJE NEKRETNINA U VLASNIŠTVU OPĆINE ŠODOLOVCI</w:t>
      </w:r>
      <w:bookmarkEnd w:id="107"/>
    </w:p>
    <w:p w14:paraId="0B0B8485" w14:textId="77777777" w:rsidR="007A3CD3" w:rsidRPr="007A3CD3" w:rsidRDefault="007A3CD3" w:rsidP="007A3CD3">
      <w:pPr>
        <w:spacing w:after="0"/>
        <w:jc w:val="both"/>
        <w:rPr>
          <w:rFonts w:ascii="Times New Roman" w:eastAsia="Times New Roman" w:hAnsi="Times New Roman" w:cs="Times New Roman"/>
          <w:sz w:val="24"/>
          <w:szCs w:val="24"/>
        </w:rPr>
      </w:pPr>
    </w:p>
    <w:p w14:paraId="53E7A394"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Jedan od ciljeva u Strategiji je da Općina Šodolovci mora na racionalan i učinkovit način upravljati svojim nekretninama na način da one nekretnine koje su potrebne Općini Šodolovci budu stavljene u funkciju koja će služiti njezinu racionalnijem i učinkovitijem funkcioniranju. Sve druge nekretnine moraju biti ponuđene na tržištu bilo u formi najma, odnosno zakupa, bilo u formi njihove prodaje javnim natječajem. </w:t>
      </w:r>
    </w:p>
    <w:p w14:paraId="787B469E" w14:textId="77777777" w:rsidR="007A3CD3" w:rsidRPr="007A3CD3" w:rsidRDefault="007A3CD3" w:rsidP="007A3CD3">
      <w:pPr>
        <w:spacing w:after="0"/>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Tijekom 2020. godine Općina Šodolovci je putem ovlaštenog procjenitelja izvršila procjenu vrijednosti sljedećih nekretnina:</w:t>
      </w:r>
    </w:p>
    <w:p w14:paraId="2C512425"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Petrova Slatina, Kordunaška ulica, k.č.br. 22/3, k.o. Šodolovci, u naravi kuća i dvor, ZK uložak 511 pri Općinskom sudu u Osijeku, zemljišnoknjižni odjel Osijek,</w:t>
      </w:r>
    </w:p>
    <w:p w14:paraId="3FE465F3"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Petrova Slatina, Kordunaška ulica, k.č.br. 22/4, k.o. Šodolovci, u naravi građevinsko zemljište, ZK uložak 511 pri Općinskom sudu u Osijeku, zemljišnoknjižni odjel Osijek,</w:t>
      </w:r>
    </w:p>
    <w:p w14:paraId="3827F232"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Koprivna, ulica Nikole Tesle, k.č.br. 12, k.o. Koprivna, u naravi građevinsko zemljište, ZK uložak 142 pri Općinskom sudu u Osijeku, zemljišnoknjižni odjel Osijek,</w:t>
      </w:r>
    </w:p>
    <w:p w14:paraId="6F83369D"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Koprivna, ulica Nikole Tesle, k.č.br. 13, k.o. Koprivna, u naravi građevinsko zemljište, ZK uložak 142 pri Općinskom sudu u Osijeku, zemljišnoknjižni odjel Osijek,</w:t>
      </w:r>
    </w:p>
    <w:p w14:paraId="17D305B2"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Koprivna, Ruđera Boškovića 25, k.č.br. 393, k.o. Koprivna, u naravi građevinsko zemljište, ZK uložak 142 pri Općinskom sudu u Osijeku, zemljišnoknjižni odjel Osijek,</w:t>
      </w:r>
    </w:p>
    <w:p w14:paraId="158E3D6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w:t>
      </w:r>
      <w:bookmarkStart w:id="108" w:name="_Hlk51075938"/>
      <w:r w:rsidRPr="007A3CD3">
        <w:rPr>
          <w:rFonts w:ascii="Times New Roman" w:eastAsia="Calibri" w:hAnsi="Times New Roman" w:cs="Times New Roman"/>
          <w:sz w:val="24"/>
          <w:szCs w:val="24"/>
        </w:rPr>
        <w:t>Šodolovci, ulica Ive Andrića, k.č.br. 283/28, k.o. Šodolovci, u naravi građevinsko zemljište, ZK uložak 43 pri Općinskom sudu u Osijeku, zemljišnoknjižni odjel Osijek,</w:t>
      </w:r>
    </w:p>
    <w:bookmarkEnd w:id="108"/>
    <w:p w14:paraId="0CD76E8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w:t>
      </w:r>
      <w:bookmarkStart w:id="109" w:name="_Hlk51076044"/>
      <w:r w:rsidRPr="007A3CD3">
        <w:rPr>
          <w:rFonts w:ascii="Times New Roman" w:eastAsia="Calibri" w:hAnsi="Times New Roman" w:cs="Times New Roman"/>
          <w:sz w:val="24"/>
          <w:szCs w:val="24"/>
        </w:rPr>
        <w:t>Šodolovci, ulica Ive Andrića, k.č.br. 283/29, k.o. Šodolovci, u naravi građevinsko zemljište, ZK uložak 43 pri Općinskom sudu u Osijeku, zemljišnoknjižni odjel Osijek,</w:t>
      </w:r>
    </w:p>
    <w:bookmarkEnd w:id="109"/>
    <w:p w14:paraId="3FB88C35"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Ada, ulica 4. Juli, k.č.br. 543/2, k.o. Ada, u naravi građevinsko zemljište, ZK uložak 202 pri Općinskom sudu u Osijeku, zemljišnoknjižni odjel Osijek,</w:t>
      </w:r>
    </w:p>
    <w:p w14:paraId="25E7B28F"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Ada, ulica 4. Juli, k.č.br. 543/6, k.o. Ada, u naravi građevinsko zemljište, ZK uložak 202 pri Općinskom sudu u Osijeku, zemljišnoknjižni odjel Osijek,</w:t>
      </w:r>
    </w:p>
    <w:p w14:paraId="44B9E19B"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Ada, ulica 4. Juli, k.č.br. 543/7, k.o. Ada, u naravi građevinsko zemljište, ZK uložak 202 pri Općinskom sudu u Osijeku, zemljišnoknjižni odjel Osijek,</w:t>
      </w:r>
    </w:p>
    <w:p w14:paraId="2A10BFFE"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Šodolovci, Sime </w:t>
      </w:r>
      <w:proofErr w:type="spellStart"/>
      <w:r w:rsidRPr="007A3CD3">
        <w:rPr>
          <w:rFonts w:ascii="Times New Roman" w:eastAsia="Calibri" w:hAnsi="Times New Roman" w:cs="Times New Roman"/>
          <w:sz w:val="24"/>
          <w:szCs w:val="24"/>
        </w:rPr>
        <w:t>Matavulja</w:t>
      </w:r>
      <w:proofErr w:type="spellEnd"/>
      <w:r w:rsidRPr="007A3CD3">
        <w:rPr>
          <w:rFonts w:ascii="Times New Roman" w:eastAsia="Calibri" w:hAnsi="Times New Roman" w:cs="Times New Roman"/>
          <w:sz w:val="24"/>
          <w:szCs w:val="24"/>
        </w:rPr>
        <w:t xml:space="preserve"> 29, k.č.br. 208/9, k.o. Šodolovci, u naravi kuća i dvor, ZK uložak 156 pri Općinskom sudu u Osijeku, zemljišnoknjižni odjel Osijek,</w:t>
      </w:r>
    </w:p>
    <w:p w14:paraId="5FA22E17" w14:textId="77777777" w:rsidR="007A3CD3" w:rsidRPr="007A3CD3" w:rsidRDefault="007A3CD3" w:rsidP="007A3CD3">
      <w:pPr>
        <w:spacing w:after="160" w:line="259" w:lineRule="auto"/>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Šodolovci, Sime </w:t>
      </w:r>
      <w:proofErr w:type="spellStart"/>
      <w:r w:rsidRPr="007A3CD3">
        <w:rPr>
          <w:rFonts w:ascii="Times New Roman" w:eastAsia="Calibri" w:hAnsi="Times New Roman" w:cs="Times New Roman"/>
          <w:sz w:val="24"/>
          <w:szCs w:val="24"/>
        </w:rPr>
        <w:t>Matavulja</w:t>
      </w:r>
      <w:proofErr w:type="spellEnd"/>
      <w:r w:rsidRPr="007A3CD3">
        <w:rPr>
          <w:rFonts w:ascii="Times New Roman" w:eastAsia="Calibri" w:hAnsi="Times New Roman" w:cs="Times New Roman"/>
          <w:sz w:val="24"/>
          <w:szCs w:val="24"/>
        </w:rPr>
        <w:t xml:space="preserve"> 29, k.č.br. 208/10, k.o. Šodolovci, u naravi građevinsko zemljište, ZK uložak 156 pri Općinskom sudu u Osijeku, zemljišnoknjižni odjel Osijek,</w:t>
      </w:r>
    </w:p>
    <w:p w14:paraId="6BCF18BF" w14:textId="77777777" w:rsidR="007A3CD3" w:rsidRPr="007A3CD3" w:rsidRDefault="007A3CD3" w:rsidP="007A3CD3">
      <w:pPr>
        <w:spacing w:after="0"/>
        <w:jc w:val="both"/>
        <w:rPr>
          <w:rFonts w:ascii="Times New Roman" w:eastAsia="Calibri" w:hAnsi="Times New Roman" w:cs="Times New Roman"/>
          <w:sz w:val="24"/>
          <w:szCs w:val="24"/>
        </w:rPr>
      </w:pPr>
    </w:p>
    <w:p w14:paraId="02F542EA" w14:textId="77777777" w:rsidR="007A3CD3" w:rsidRPr="007A3CD3" w:rsidRDefault="007A3CD3" w:rsidP="007A3CD3">
      <w:pPr>
        <w:spacing w:after="0"/>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Tijekom 2021. godine naprijed navedene nekretnine odnosno one za koje postoji iskazani interes javnosti stavit će se na prodaju putem javnog natječaja utemeljenog na zakonom propisanim uvjetima.</w:t>
      </w:r>
    </w:p>
    <w:p w14:paraId="1614B14D" w14:textId="77777777" w:rsidR="007A3CD3" w:rsidRPr="007A3CD3" w:rsidRDefault="007A3CD3" w:rsidP="007A3CD3">
      <w:pPr>
        <w:spacing w:after="0"/>
        <w:jc w:val="both"/>
        <w:rPr>
          <w:rFonts w:ascii="Times New Roman" w:eastAsia="Calibri" w:hAnsi="Times New Roman" w:cs="Times New Roman"/>
          <w:sz w:val="24"/>
          <w:szCs w:val="24"/>
        </w:rPr>
      </w:pPr>
    </w:p>
    <w:p w14:paraId="32E2837C" w14:textId="77777777" w:rsidR="007A3CD3" w:rsidRPr="007A3CD3" w:rsidRDefault="007A3CD3" w:rsidP="007A3CD3">
      <w:pPr>
        <w:spacing w:after="0"/>
        <w:jc w:val="both"/>
        <w:rPr>
          <w:rFonts w:ascii="Times New Roman" w:eastAsia="Calibri" w:hAnsi="Times New Roman" w:cs="Times New Roman"/>
          <w:sz w:val="24"/>
          <w:szCs w:val="24"/>
        </w:rPr>
      </w:pPr>
    </w:p>
    <w:p w14:paraId="36DAF27B"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10" w:name="_Toc30667168"/>
      <w:r w:rsidRPr="007A3CD3">
        <w:rPr>
          <w:rFonts w:ascii="Times New Roman" w:eastAsia="Times New Roman" w:hAnsi="Times New Roman" w:cs="Times New Roman"/>
          <w:b/>
          <w:bCs/>
          <w:kern w:val="36"/>
          <w:sz w:val="24"/>
          <w:szCs w:val="24"/>
          <w:lang w:eastAsia="hr-HR"/>
        </w:rPr>
        <w:lastRenderedPageBreak/>
        <w:t>GODIŠNJI PLAN RJEŠAVANJA IMOVINSKO - PRAVNIH I DRUGIH ODNOSA VEZANIH UZ PROJEKTE OBNOVLJIVIH IZVORA ENERGIJE TE OSTALIH INFRASTRUKTURNIH PROJEKATA, KAO I EKSPLOATACIJU MINERALNIH SIROVINA SUKLADNO PROPISIMA KOJI UREĐUJU TA PODRUČJA</w:t>
      </w:r>
      <w:bookmarkEnd w:id="110"/>
    </w:p>
    <w:p w14:paraId="089528A3" w14:textId="77777777" w:rsidR="007A3CD3" w:rsidRPr="007A3CD3" w:rsidRDefault="007A3CD3" w:rsidP="007A3CD3">
      <w:pPr>
        <w:spacing w:after="0"/>
        <w:jc w:val="both"/>
        <w:rPr>
          <w:rFonts w:ascii="Times New Roman" w:eastAsia="Times New Roman" w:hAnsi="Times New Roman" w:cs="Times New Roman"/>
          <w:b/>
          <w:color w:val="000000"/>
          <w:sz w:val="24"/>
          <w:szCs w:val="24"/>
          <w:highlight w:val="yellow"/>
          <w:lang w:eastAsia="hr-HR"/>
        </w:rPr>
      </w:pPr>
    </w:p>
    <w:p w14:paraId="5D44A16C" w14:textId="77777777" w:rsidR="007A3CD3" w:rsidRPr="007A3CD3" w:rsidRDefault="007A3CD3" w:rsidP="007A3CD3">
      <w:pPr>
        <w:spacing w:after="0"/>
        <w:ind w:firstLine="567"/>
        <w:jc w:val="both"/>
        <w:rPr>
          <w:rFonts w:ascii="Times New Roman" w:eastAsia="Times New Roman" w:hAnsi="Times New Roman" w:cs="Times New Roman"/>
          <w:sz w:val="24"/>
          <w:szCs w:val="24"/>
        </w:rPr>
      </w:pPr>
      <w:r w:rsidRPr="007A3CD3">
        <w:rPr>
          <w:rFonts w:ascii="Times New Roman" w:eastAsia="Calibri" w:hAnsi="Times New Roman" w:cs="Times New Roman"/>
          <w:sz w:val="24"/>
          <w:szCs w:val="24"/>
        </w:rPr>
        <w:t xml:space="preserve">Sukladno </w:t>
      </w:r>
      <w:hyperlink r:id="rId59" w:history="1">
        <w:r w:rsidRPr="007A3CD3">
          <w:rPr>
            <w:rFonts w:ascii="Times New Roman" w:eastAsia="Times New Roman" w:hAnsi="Times New Roman" w:cs="Times New Roman"/>
            <w:sz w:val="24"/>
            <w:szCs w:val="24"/>
          </w:rPr>
          <w:t xml:space="preserve">Zakonu o istraživanju i eksploataciji ugljikovodika </w:t>
        </w:r>
        <w:r w:rsidRPr="007A3CD3">
          <w:rPr>
            <w:rFonts w:ascii="Times New Roman" w:eastAsia="Calibri" w:hAnsi="Times New Roman" w:cs="Times New Roman"/>
            <w:sz w:val="24"/>
            <w:szCs w:val="24"/>
          </w:rPr>
          <w:t xml:space="preserve">(»Narodne novine«, broj </w:t>
        </w:r>
        <w:r w:rsidRPr="007A3CD3">
          <w:rPr>
            <w:rFonts w:ascii="Times New Roman" w:eastAsia="Times New Roman" w:hAnsi="Times New Roman" w:cs="Times New Roman"/>
            <w:sz w:val="24"/>
            <w:szCs w:val="24"/>
          </w:rPr>
          <w:t>52/18)</w:t>
        </w:r>
      </w:hyperlink>
      <w:r w:rsidRPr="007A3CD3">
        <w:rPr>
          <w:rFonts w:ascii="Times New Roman" w:eastAsia="Calibri" w:hAnsi="Times New Roman" w:cs="Times New Roman"/>
          <w:sz w:val="24"/>
          <w:szCs w:val="24"/>
        </w:rPr>
        <w:t xml:space="preserve"> jedinice lokalne samouprave u svojim</w:t>
      </w:r>
      <w:r w:rsidRPr="007A3CD3">
        <w:rPr>
          <w:rFonts w:ascii="Times New Roman" w:eastAsia="Times New Roman" w:hAnsi="Times New Roman" w:cs="Times New Roman"/>
          <w:sz w:val="24"/>
          <w:szCs w:val="24"/>
        </w:rPr>
        <w:t xml:space="preserve"> razvojnim aktima planiranja usvajaju i sprovode ciljeve </w:t>
      </w:r>
      <w:hyperlink r:id="rId60" w:history="1">
        <w:r w:rsidRPr="007A3CD3">
          <w:rPr>
            <w:rFonts w:ascii="Times New Roman" w:eastAsia="Times New Roman" w:hAnsi="Times New Roman" w:cs="Times New Roman"/>
            <w:sz w:val="24"/>
            <w:szCs w:val="24"/>
          </w:rPr>
          <w:t>Strategije energetskog razvoja Republike Hrvatske</w:t>
        </w:r>
      </w:hyperlink>
      <w:r w:rsidRPr="007A3CD3">
        <w:rPr>
          <w:rFonts w:ascii="Times New Roman" w:eastAsia="Times New Roman" w:hAnsi="Times New Roman" w:cs="Times New Roman"/>
          <w:sz w:val="24"/>
          <w:szCs w:val="24"/>
        </w:rPr>
        <w:t>. Temeljni energetski ciljevi su:</w:t>
      </w:r>
    </w:p>
    <w:p w14:paraId="2CF18C85" w14:textId="77777777" w:rsidR="007A3CD3" w:rsidRPr="007A3CD3" w:rsidRDefault="007A3CD3" w:rsidP="007A3CD3">
      <w:pPr>
        <w:numPr>
          <w:ilvl w:val="0"/>
          <w:numId w:val="34"/>
        </w:numPr>
        <w:spacing w:after="0" w:line="259" w:lineRule="auto"/>
        <w:contextualSpacing/>
        <w:jc w:val="both"/>
        <w:rPr>
          <w:rFonts w:ascii="Times New Roman" w:eastAsia="Times New Roman" w:hAnsi="Times New Roman" w:cs="Times New Roman"/>
          <w:sz w:val="24"/>
          <w:szCs w:val="24"/>
        </w:rPr>
      </w:pPr>
      <w:r w:rsidRPr="007A3CD3">
        <w:rPr>
          <w:rFonts w:ascii="Times New Roman" w:eastAsia="Calibri" w:hAnsi="Times New Roman" w:cs="Times New Roman"/>
          <w:sz w:val="24"/>
          <w:szCs w:val="24"/>
        </w:rPr>
        <w:t xml:space="preserve">sigurnost opskrbe energijom; </w:t>
      </w:r>
    </w:p>
    <w:p w14:paraId="49A88D74" w14:textId="77777777" w:rsidR="007A3CD3" w:rsidRPr="007A3CD3" w:rsidRDefault="007A3CD3" w:rsidP="007A3CD3">
      <w:pPr>
        <w:numPr>
          <w:ilvl w:val="0"/>
          <w:numId w:val="34"/>
        </w:numPr>
        <w:spacing w:after="0" w:line="259" w:lineRule="auto"/>
        <w:contextualSpacing/>
        <w:jc w:val="both"/>
        <w:rPr>
          <w:rFonts w:ascii="Times New Roman" w:eastAsia="Times New Roman" w:hAnsi="Times New Roman" w:cs="Times New Roman"/>
          <w:sz w:val="24"/>
          <w:szCs w:val="24"/>
        </w:rPr>
      </w:pPr>
      <w:r w:rsidRPr="007A3CD3">
        <w:rPr>
          <w:rFonts w:ascii="Times New Roman" w:eastAsia="Calibri" w:hAnsi="Times New Roman" w:cs="Times New Roman"/>
          <w:sz w:val="24"/>
          <w:szCs w:val="24"/>
        </w:rPr>
        <w:t xml:space="preserve">konkurentnost energetskog sustava; </w:t>
      </w:r>
    </w:p>
    <w:p w14:paraId="62476B63" w14:textId="77777777" w:rsidR="007A3CD3" w:rsidRPr="007A3CD3" w:rsidRDefault="007A3CD3" w:rsidP="007A3CD3">
      <w:pPr>
        <w:numPr>
          <w:ilvl w:val="0"/>
          <w:numId w:val="34"/>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Calibri" w:hAnsi="Times New Roman" w:cs="Times New Roman"/>
          <w:sz w:val="24"/>
          <w:szCs w:val="24"/>
        </w:rPr>
        <w:t>održivost energetskog razvoja.</w:t>
      </w:r>
    </w:p>
    <w:p w14:paraId="68EFA368"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Strategijom definiran je cilj rješavanja imovinskopravnih odnosa vezanih uz projekte obnovljivih izvora energije, infrastrukturnih projekata, kao i eksploataciju mineralnih sirovina, sukladno propisima koji uređuju ta područja:</w:t>
      </w:r>
    </w:p>
    <w:p w14:paraId="4C5CC2F1" w14:textId="77777777" w:rsidR="007A3CD3" w:rsidRPr="007A3CD3" w:rsidRDefault="007A3CD3" w:rsidP="007A3CD3">
      <w:pPr>
        <w:numPr>
          <w:ilvl w:val="0"/>
          <w:numId w:val="11"/>
        </w:numPr>
        <w:tabs>
          <w:tab w:val="left" w:pos="851"/>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povećanje energetske učinkovitosti korištenjem prirodnih energetskih resursa,</w:t>
      </w:r>
    </w:p>
    <w:p w14:paraId="1DAF828D" w14:textId="77777777" w:rsidR="007A3CD3" w:rsidRPr="007A3CD3" w:rsidRDefault="007A3CD3" w:rsidP="007A3CD3">
      <w:pPr>
        <w:numPr>
          <w:ilvl w:val="0"/>
          <w:numId w:val="11"/>
        </w:numPr>
        <w:tabs>
          <w:tab w:val="left" w:pos="851"/>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brži razvoj infrastrukturnih projekata.</w:t>
      </w:r>
    </w:p>
    <w:p w14:paraId="71301D62" w14:textId="77777777" w:rsidR="007A3CD3" w:rsidRPr="007A3CD3" w:rsidRDefault="007A3CD3" w:rsidP="007A3CD3">
      <w:pPr>
        <w:ind w:firstLine="567"/>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Zakonski propisi, akti i dokumenti kojima je uređeno ovo područje:</w:t>
      </w:r>
    </w:p>
    <w:p w14:paraId="5DE4215A"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1" w:history="1">
        <w:r w:rsidR="007A3CD3" w:rsidRPr="007A3CD3">
          <w:rPr>
            <w:rFonts w:ascii="Times New Roman" w:eastAsia="Times New Roman" w:hAnsi="Times New Roman" w:cs="Times New Roman"/>
            <w:sz w:val="24"/>
            <w:szCs w:val="24"/>
          </w:rPr>
          <w:t xml:space="preserve">Ustav Republike Hrvatske – članak 52.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56/90, 135/97, 8/98, 113/00, 124/00, 28/01, 41/01, 55/01, 76/10, 85/10 i 05/14),</w:t>
        </w:r>
      </w:hyperlink>
    </w:p>
    <w:p w14:paraId="13E05124" w14:textId="77777777" w:rsidR="007A3CD3" w:rsidRPr="007A3CD3" w:rsidRDefault="007E2A0D" w:rsidP="007A3CD3">
      <w:pPr>
        <w:numPr>
          <w:ilvl w:val="0"/>
          <w:numId w:val="12"/>
        </w:numPr>
        <w:spacing w:after="160" w:line="259" w:lineRule="auto"/>
        <w:ind w:left="567" w:hanging="283"/>
        <w:contextualSpacing/>
        <w:jc w:val="both"/>
        <w:rPr>
          <w:rFonts w:ascii="Times New Roman" w:eastAsia="Times New Roman" w:hAnsi="Times New Roman" w:cs="Times New Roman"/>
          <w:sz w:val="24"/>
          <w:szCs w:val="24"/>
        </w:rPr>
      </w:pPr>
      <w:hyperlink r:id="rId62" w:history="1">
        <w:hyperlink r:id="rId63" w:history="1">
          <w:r w:rsidR="007A3CD3" w:rsidRPr="007A3CD3">
            <w:rPr>
              <w:rFonts w:ascii="Times New Roman" w:eastAsia="Calibri" w:hAnsi="Times New Roman" w:cs="Times New Roman"/>
              <w:bCs/>
              <w:sz w:val="24"/>
              <w:szCs w:val="24"/>
            </w:rPr>
            <w:t>Zakon o upravljanju državnom imovinom (»Narodne novine«  broj 52/18)</w:t>
          </w:r>
        </w:hyperlink>
        <w:r w:rsidR="007A3CD3" w:rsidRPr="007A3CD3">
          <w:rPr>
            <w:rFonts w:ascii="Times New Roman" w:eastAsia="Times New Roman" w:hAnsi="Times New Roman" w:cs="Times New Roman"/>
            <w:sz w:val="24"/>
            <w:szCs w:val="24"/>
          </w:rPr>
          <w:t>,</w:t>
        </w:r>
      </w:hyperlink>
    </w:p>
    <w:p w14:paraId="1F958495"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4" w:history="1">
        <w:r w:rsidR="007A3CD3" w:rsidRPr="007A3CD3">
          <w:rPr>
            <w:rFonts w:ascii="Times New Roman" w:eastAsia="Times New Roman" w:hAnsi="Times New Roman" w:cs="Times New Roman"/>
            <w:sz w:val="24"/>
            <w:szCs w:val="24"/>
          </w:rPr>
          <w:t xml:space="preserve">Zakon o uređivanju imovinskopravnih odnosa u svrhu izgradnje infrastrukturnih građevina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80/11),</w:t>
        </w:r>
      </w:hyperlink>
    </w:p>
    <w:p w14:paraId="460C0BF0"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5" w:history="1">
        <w:r w:rsidR="007A3CD3" w:rsidRPr="007A3CD3">
          <w:rPr>
            <w:rFonts w:ascii="Times New Roman" w:eastAsia="Times New Roman" w:hAnsi="Times New Roman" w:cs="Times New Roman"/>
            <w:sz w:val="24"/>
            <w:szCs w:val="24"/>
          </w:rPr>
          <w:t xml:space="preserve">Zakon o obnovljivim izvorima energije i visokoučinkovitoj kogeneraciji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100/15, 126/16, 131/17 i 111/18),</w:t>
        </w:r>
      </w:hyperlink>
    </w:p>
    <w:p w14:paraId="5732DEC9"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6" w:history="1">
        <w:r w:rsidR="007A3CD3" w:rsidRPr="007A3CD3">
          <w:rPr>
            <w:rFonts w:ascii="Times New Roman" w:eastAsia="Times New Roman" w:hAnsi="Times New Roman" w:cs="Times New Roman"/>
            <w:sz w:val="24"/>
            <w:szCs w:val="24"/>
          </w:rPr>
          <w:t xml:space="preserve">Zakon o šumama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68/1, 115/18 i 98/19),</w:t>
        </w:r>
      </w:hyperlink>
    </w:p>
    <w:p w14:paraId="5599B4BD"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7" w:history="1">
        <w:r w:rsidR="007A3CD3" w:rsidRPr="007A3CD3">
          <w:rPr>
            <w:rFonts w:ascii="Times New Roman" w:eastAsia="Times New Roman" w:hAnsi="Times New Roman" w:cs="Times New Roman"/>
            <w:sz w:val="24"/>
            <w:szCs w:val="24"/>
          </w:rPr>
          <w:t xml:space="preserve">Zakon o prostornom uređenju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153/13, 65/17, 114/18, 39/19 i 98/19),</w:t>
        </w:r>
      </w:hyperlink>
    </w:p>
    <w:p w14:paraId="04B789D6"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8" w:history="1">
        <w:r w:rsidR="007A3CD3" w:rsidRPr="007A3CD3">
          <w:rPr>
            <w:rFonts w:ascii="Times New Roman" w:eastAsia="Times New Roman" w:hAnsi="Times New Roman" w:cs="Times New Roman"/>
            <w:sz w:val="24"/>
            <w:szCs w:val="24"/>
          </w:rPr>
          <w:t xml:space="preserve">Zakon o gradnji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153/13, 20/17 i 39/19),</w:t>
        </w:r>
      </w:hyperlink>
    </w:p>
    <w:p w14:paraId="102F7BAF"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69" w:history="1">
        <w:r w:rsidR="007A3CD3" w:rsidRPr="007A3CD3">
          <w:rPr>
            <w:rFonts w:ascii="Times New Roman" w:eastAsia="Times New Roman" w:hAnsi="Times New Roman" w:cs="Times New Roman"/>
            <w:sz w:val="24"/>
            <w:szCs w:val="24"/>
          </w:rPr>
          <w:t xml:space="preserve">Zakon o strateškim investicijskim projektima Republike Hrvatske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29/18 i 114/18),</w:t>
        </w:r>
      </w:hyperlink>
    </w:p>
    <w:p w14:paraId="08A8B11C"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0" w:history="1">
        <w:r w:rsidR="007A3CD3" w:rsidRPr="007A3CD3">
          <w:rPr>
            <w:rFonts w:ascii="Times New Roman" w:eastAsia="Times New Roman" w:hAnsi="Times New Roman" w:cs="Times New Roman"/>
            <w:sz w:val="24"/>
            <w:szCs w:val="24"/>
          </w:rPr>
          <w:t xml:space="preserve">Zakon o koncesijama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69/17),</w:t>
        </w:r>
      </w:hyperlink>
    </w:p>
    <w:p w14:paraId="4A9F2C0E"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1" w:history="1">
        <w:r w:rsidR="007A3CD3" w:rsidRPr="007A3CD3">
          <w:rPr>
            <w:rFonts w:ascii="Times New Roman" w:eastAsia="Times New Roman" w:hAnsi="Times New Roman" w:cs="Times New Roman"/>
            <w:sz w:val="24"/>
            <w:szCs w:val="24"/>
          </w:rPr>
          <w:t xml:space="preserve">Zakon o procjeni vrijednosti nekretnina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78/15),</w:t>
        </w:r>
      </w:hyperlink>
    </w:p>
    <w:p w14:paraId="5769E75B"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2" w:history="1">
        <w:r w:rsidR="007A3CD3" w:rsidRPr="007A3CD3">
          <w:rPr>
            <w:rFonts w:ascii="Times New Roman" w:eastAsia="Times New Roman" w:hAnsi="Times New Roman" w:cs="Times New Roman"/>
            <w:sz w:val="24"/>
            <w:szCs w:val="24"/>
          </w:rPr>
          <w:t xml:space="preserve">Zakon o istraživanju i eksploataciji ugljikovodika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52/18 i 52/19),</w:t>
        </w:r>
      </w:hyperlink>
    </w:p>
    <w:p w14:paraId="14DD78D6"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3" w:history="1">
        <w:r w:rsidR="007A3CD3" w:rsidRPr="007A3CD3">
          <w:rPr>
            <w:rFonts w:ascii="Times New Roman" w:eastAsia="Times New Roman" w:hAnsi="Times New Roman" w:cs="Times New Roman"/>
            <w:sz w:val="24"/>
            <w:szCs w:val="24"/>
          </w:rPr>
          <w:t xml:space="preserve">Zakon o vodama </w:t>
        </w:r>
        <w:r w:rsidR="007A3CD3" w:rsidRPr="007A3CD3">
          <w:rPr>
            <w:rFonts w:ascii="Times New Roman" w:eastAsia="Calibri" w:hAnsi="Times New Roman" w:cs="Times New Roman"/>
            <w:sz w:val="24"/>
            <w:szCs w:val="24"/>
          </w:rPr>
          <w:t>(»Narodne novine« broj 66/19</w:t>
        </w:r>
        <w:r w:rsidR="007A3CD3" w:rsidRPr="007A3CD3">
          <w:rPr>
            <w:rFonts w:ascii="Times New Roman" w:eastAsia="Times New Roman" w:hAnsi="Times New Roman" w:cs="Times New Roman"/>
            <w:sz w:val="24"/>
            <w:szCs w:val="24"/>
          </w:rPr>
          <w:t>),</w:t>
        </w:r>
      </w:hyperlink>
    </w:p>
    <w:p w14:paraId="0F715701"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4" w:history="1">
        <w:r w:rsidR="007A3CD3" w:rsidRPr="007A3CD3">
          <w:rPr>
            <w:rFonts w:ascii="Times New Roman" w:eastAsia="Times New Roman" w:hAnsi="Times New Roman" w:cs="Times New Roman"/>
            <w:sz w:val="24"/>
            <w:szCs w:val="24"/>
          </w:rPr>
          <w:t xml:space="preserve">Zakona o energetskoj učinkovitosti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127/14 i 116/18),</w:t>
        </w:r>
      </w:hyperlink>
    </w:p>
    <w:p w14:paraId="0A2369C1"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5" w:history="1">
        <w:r w:rsidR="007A3CD3" w:rsidRPr="007A3CD3">
          <w:rPr>
            <w:rFonts w:ascii="Times New Roman" w:eastAsia="Times New Roman" w:hAnsi="Times New Roman" w:cs="Times New Roman"/>
            <w:sz w:val="24"/>
            <w:szCs w:val="24"/>
          </w:rPr>
          <w:t xml:space="preserve">Zakona o javno - privatnom partnerstvu </w:t>
        </w:r>
        <w:r w:rsidR="007A3CD3" w:rsidRPr="007A3CD3">
          <w:rPr>
            <w:rFonts w:ascii="Times New Roman" w:eastAsia="Calibri" w:hAnsi="Times New Roman" w:cs="Times New Roman"/>
            <w:sz w:val="24"/>
            <w:szCs w:val="24"/>
          </w:rPr>
          <w:t>(»Narodne novine« broj</w:t>
        </w:r>
        <w:r w:rsidR="007A3CD3" w:rsidRPr="007A3CD3">
          <w:rPr>
            <w:rFonts w:ascii="Times New Roman" w:eastAsia="Times New Roman" w:hAnsi="Times New Roman" w:cs="Times New Roman"/>
            <w:sz w:val="24"/>
            <w:szCs w:val="24"/>
          </w:rPr>
          <w:t xml:space="preserve"> 78/12, 152/14 i 114/18),</w:t>
        </w:r>
      </w:hyperlink>
    </w:p>
    <w:p w14:paraId="0B9CC0EC"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6" w:history="1">
        <w:r w:rsidR="007A3CD3" w:rsidRPr="007A3CD3">
          <w:rPr>
            <w:rFonts w:ascii="Times New Roman" w:eastAsia="Times New Roman" w:hAnsi="Times New Roman" w:cs="Times New Roman"/>
            <w:sz w:val="24"/>
            <w:szCs w:val="24"/>
          </w:rPr>
          <w:t xml:space="preserve">Uredba o osnivanju prava građenja i prava služnosti na nekretninama u vlasništvu Republike Hrvatske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10/14</w:t>
        </w:r>
      </w:hyperlink>
      <w:r w:rsidR="007A3CD3" w:rsidRPr="007A3CD3">
        <w:rPr>
          <w:rFonts w:ascii="Times New Roman" w:eastAsia="Times New Roman" w:hAnsi="Times New Roman" w:cs="Times New Roman"/>
          <w:sz w:val="24"/>
          <w:szCs w:val="24"/>
        </w:rPr>
        <w:t xml:space="preserve"> i </w:t>
      </w:r>
      <w:hyperlink r:id="rId77" w:history="1">
        <w:r w:rsidR="007A3CD3" w:rsidRPr="007A3CD3">
          <w:rPr>
            <w:rFonts w:ascii="Times New Roman" w:eastAsia="Times New Roman" w:hAnsi="Times New Roman" w:cs="Times New Roman"/>
            <w:sz w:val="24"/>
            <w:szCs w:val="24"/>
          </w:rPr>
          <w:t>95/15</w:t>
        </w:r>
      </w:hyperlink>
      <w:r w:rsidR="007A3CD3" w:rsidRPr="007A3CD3">
        <w:rPr>
          <w:rFonts w:ascii="Times New Roman" w:eastAsia="Times New Roman" w:hAnsi="Times New Roman" w:cs="Times New Roman"/>
          <w:sz w:val="24"/>
          <w:szCs w:val="24"/>
        </w:rPr>
        <w:t>),</w:t>
      </w:r>
    </w:p>
    <w:p w14:paraId="17A1CCDE"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8" w:history="1">
        <w:r w:rsidR="007A3CD3" w:rsidRPr="007A3CD3">
          <w:rPr>
            <w:rFonts w:ascii="Times New Roman" w:eastAsia="Times New Roman" w:hAnsi="Times New Roman" w:cs="Times New Roman"/>
            <w:sz w:val="24"/>
            <w:szCs w:val="24"/>
          </w:rPr>
          <w:t xml:space="preserve">Uredba o postupku i mjerilima za osnivanje služnosti u šumi ili na šumskom zemljištu u vlasništvu Republike Hrvatske u svrhu izgradnje vodovoda, kanalizacije, plinovoda, električnih vodova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108/06),</w:t>
        </w:r>
      </w:hyperlink>
    </w:p>
    <w:p w14:paraId="353D1DCA"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79" w:history="1">
        <w:r w:rsidR="007A3CD3" w:rsidRPr="007A3CD3">
          <w:rPr>
            <w:rFonts w:ascii="Times New Roman" w:eastAsia="Times New Roman" w:hAnsi="Times New Roman" w:cs="Times New Roman"/>
            <w:sz w:val="24"/>
            <w:szCs w:val="24"/>
          </w:rPr>
          <w:t xml:space="preserve">Uredba o postupku i mjerilima za osnivanje prava služnosti na šumi i/ili šumskom zemljištu u vlasništvu Republike Hrvatske u svrhu eksploatacije mineralnih sirovina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133/07</w:t>
        </w:r>
      </w:hyperlink>
      <w:r w:rsidR="007A3CD3" w:rsidRPr="007A3CD3">
        <w:rPr>
          <w:rFonts w:ascii="Times New Roman" w:eastAsia="Times New Roman" w:hAnsi="Times New Roman" w:cs="Times New Roman"/>
          <w:sz w:val="24"/>
          <w:szCs w:val="24"/>
        </w:rPr>
        <w:t xml:space="preserve"> i 0</w:t>
      </w:r>
      <w:hyperlink r:id="rId80" w:history="1">
        <w:r w:rsidR="007A3CD3" w:rsidRPr="007A3CD3">
          <w:rPr>
            <w:rFonts w:ascii="Times New Roman" w:eastAsia="Times New Roman" w:hAnsi="Times New Roman" w:cs="Times New Roman"/>
            <w:sz w:val="24"/>
            <w:szCs w:val="24"/>
          </w:rPr>
          <w:t>9/11</w:t>
        </w:r>
      </w:hyperlink>
      <w:r w:rsidR="007A3CD3" w:rsidRPr="007A3CD3">
        <w:rPr>
          <w:rFonts w:ascii="Times New Roman" w:eastAsia="Times New Roman" w:hAnsi="Times New Roman" w:cs="Times New Roman"/>
          <w:sz w:val="24"/>
          <w:szCs w:val="24"/>
        </w:rPr>
        <w:t>),</w:t>
      </w:r>
    </w:p>
    <w:p w14:paraId="04ACB09E"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1" w:history="1">
        <w:r w:rsidR="007A3CD3" w:rsidRPr="007A3CD3">
          <w:rPr>
            <w:rFonts w:ascii="Times New Roman" w:eastAsia="Times New Roman" w:hAnsi="Times New Roman" w:cs="Times New Roman"/>
            <w:sz w:val="24"/>
            <w:szCs w:val="24"/>
          </w:rPr>
          <w:t xml:space="preserve">Pravilnik o postupanju s viškom iskopa koji predstavlja mineralnu sirovinu kod izvođenja građevinskih radova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79/14),</w:t>
        </w:r>
      </w:hyperlink>
    </w:p>
    <w:p w14:paraId="700055E4"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2" w:history="1">
        <w:r w:rsidR="007A3CD3" w:rsidRPr="007A3CD3">
          <w:rPr>
            <w:rFonts w:ascii="Times New Roman" w:eastAsia="Times New Roman" w:hAnsi="Times New Roman" w:cs="Times New Roman"/>
            <w:sz w:val="24"/>
            <w:szCs w:val="24"/>
          </w:rPr>
          <w:t xml:space="preserve">Pravilnik o korištenju obnovljivih izvora energije i kogeneracije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88/12),</w:t>
        </w:r>
      </w:hyperlink>
    </w:p>
    <w:p w14:paraId="57EC0A62"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3" w:history="1">
        <w:r w:rsidR="007A3CD3" w:rsidRPr="007A3CD3">
          <w:rPr>
            <w:rFonts w:ascii="Times New Roman" w:eastAsia="Times New Roman" w:hAnsi="Times New Roman" w:cs="Times New Roman"/>
            <w:sz w:val="24"/>
            <w:szCs w:val="24"/>
          </w:rPr>
          <w:t xml:space="preserve">Uredba o naknadi štete po osnovi otuđenja mineralne sirovine </w:t>
        </w:r>
        <w:r w:rsidR="007A3CD3" w:rsidRPr="007A3CD3">
          <w:rPr>
            <w:rFonts w:ascii="Times New Roman" w:eastAsia="Calibri" w:hAnsi="Times New Roman" w:cs="Times New Roman"/>
            <w:sz w:val="24"/>
            <w:szCs w:val="24"/>
          </w:rPr>
          <w:t>(»Narodne novine« broj</w:t>
        </w:r>
        <w:r w:rsidR="007A3CD3" w:rsidRPr="007A3CD3">
          <w:rPr>
            <w:rFonts w:ascii="Times New Roman" w:eastAsia="Times New Roman" w:hAnsi="Times New Roman" w:cs="Times New Roman"/>
            <w:sz w:val="24"/>
            <w:szCs w:val="24"/>
          </w:rPr>
          <w:t xml:space="preserve"> 90/14),</w:t>
        </w:r>
      </w:hyperlink>
    </w:p>
    <w:p w14:paraId="15572380"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4" w:history="1">
        <w:r w:rsidR="007A3CD3" w:rsidRPr="007A3CD3">
          <w:rPr>
            <w:rFonts w:ascii="Times New Roman" w:eastAsia="Times New Roman" w:hAnsi="Times New Roman" w:cs="Times New Roman"/>
            <w:sz w:val="24"/>
            <w:szCs w:val="24"/>
          </w:rPr>
          <w:t xml:space="preserve">Uredbe o naknadi za koncesiju za eksploataciju mineralnih sirovina </w:t>
        </w:r>
        <w:r w:rsidR="007A3CD3" w:rsidRPr="007A3CD3">
          <w:rPr>
            <w:rFonts w:ascii="Times New Roman" w:eastAsia="Calibri" w:hAnsi="Times New Roman" w:cs="Times New Roman"/>
            <w:sz w:val="24"/>
            <w:szCs w:val="24"/>
          </w:rPr>
          <w:t>(»Narodne novine« broj</w:t>
        </w:r>
        <w:r w:rsidR="007A3CD3" w:rsidRPr="007A3CD3">
          <w:rPr>
            <w:rFonts w:ascii="Times New Roman" w:eastAsia="Times New Roman" w:hAnsi="Times New Roman" w:cs="Times New Roman"/>
            <w:sz w:val="24"/>
            <w:szCs w:val="24"/>
          </w:rPr>
          <w:t xml:space="preserve"> 31/14),</w:t>
        </w:r>
      </w:hyperlink>
    </w:p>
    <w:p w14:paraId="4AF9AD6E"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5" w:history="1">
        <w:r w:rsidR="007A3CD3" w:rsidRPr="007A3CD3">
          <w:rPr>
            <w:rFonts w:ascii="Times New Roman" w:eastAsia="Times New Roman" w:hAnsi="Times New Roman" w:cs="Times New Roman"/>
            <w:sz w:val="24"/>
            <w:szCs w:val="24"/>
          </w:rPr>
          <w:t xml:space="preserve">Uredba o naknadi za istraživanje i eksploataciju ugljikovodika </w:t>
        </w:r>
        <w:r w:rsidR="007A3CD3" w:rsidRPr="007A3CD3">
          <w:rPr>
            <w:rFonts w:ascii="Times New Roman" w:eastAsia="Calibri" w:hAnsi="Times New Roman" w:cs="Times New Roman"/>
            <w:sz w:val="24"/>
            <w:szCs w:val="24"/>
          </w:rPr>
          <w:t>(»Narodne novine« broj</w:t>
        </w:r>
        <w:r w:rsidR="007A3CD3" w:rsidRPr="007A3CD3">
          <w:rPr>
            <w:rFonts w:ascii="Times New Roman" w:eastAsia="Times New Roman" w:hAnsi="Times New Roman" w:cs="Times New Roman"/>
            <w:sz w:val="24"/>
            <w:szCs w:val="24"/>
          </w:rPr>
          <w:t xml:space="preserve"> 37/14),</w:t>
        </w:r>
      </w:hyperlink>
    </w:p>
    <w:p w14:paraId="677F3D2F"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6" w:history="1">
        <w:r w:rsidR="007A3CD3" w:rsidRPr="007A3CD3">
          <w:rPr>
            <w:rFonts w:ascii="Times New Roman" w:eastAsia="Times New Roman" w:hAnsi="Times New Roman" w:cs="Times New Roman"/>
            <w:sz w:val="24"/>
            <w:szCs w:val="24"/>
          </w:rPr>
          <w:t xml:space="preserve">Pravilnik o utvrđivanju naknade za prenesena i ograničena prava na šumi i šumskom zemljištu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72/16),</w:t>
        </w:r>
      </w:hyperlink>
    </w:p>
    <w:p w14:paraId="175B2751"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7" w:history="1">
        <w:r w:rsidR="007A3CD3" w:rsidRPr="007A3CD3">
          <w:rPr>
            <w:rFonts w:ascii="Times New Roman" w:eastAsia="Times New Roman" w:hAnsi="Times New Roman" w:cs="Times New Roman"/>
            <w:sz w:val="24"/>
            <w:szCs w:val="24"/>
          </w:rPr>
          <w:t xml:space="preserve">Pravilnik o korištenju cestovnog zemljišta i obavljanju pratećih djelatnosti na javnoj cesti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78/14),</w:t>
        </w:r>
      </w:hyperlink>
    </w:p>
    <w:p w14:paraId="1F000FD7"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8" w:history="1">
        <w:r w:rsidR="007A3CD3" w:rsidRPr="007A3CD3">
          <w:rPr>
            <w:rFonts w:ascii="Times New Roman" w:eastAsia="Times New Roman" w:hAnsi="Times New Roman" w:cs="Times New Roman"/>
            <w:sz w:val="24"/>
            <w:szCs w:val="24"/>
          </w:rPr>
          <w:t xml:space="preserve">Pravilnik o uvjetima za projektiranje i izgradnju priključaka i prilaza na javnu cestu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95/14),</w:t>
        </w:r>
      </w:hyperlink>
    </w:p>
    <w:p w14:paraId="606C7489" w14:textId="77777777" w:rsidR="007A3CD3" w:rsidRPr="007A3CD3" w:rsidRDefault="007E2A0D" w:rsidP="007A3CD3">
      <w:pPr>
        <w:numPr>
          <w:ilvl w:val="0"/>
          <w:numId w:val="12"/>
        </w:numPr>
        <w:spacing w:after="0" w:line="259" w:lineRule="auto"/>
        <w:ind w:left="567" w:hanging="283"/>
        <w:contextualSpacing/>
        <w:jc w:val="both"/>
        <w:rPr>
          <w:rFonts w:ascii="Times New Roman" w:eastAsia="Times New Roman" w:hAnsi="Times New Roman" w:cs="Times New Roman"/>
          <w:sz w:val="24"/>
          <w:szCs w:val="24"/>
        </w:rPr>
      </w:pPr>
      <w:hyperlink r:id="rId89" w:history="1">
        <w:r w:rsidR="007A3CD3" w:rsidRPr="007A3CD3">
          <w:rPr>
            <w:rFonts w:ascii="Times New Roman" w:eastAsia="Times New Roman" w:hAnsi="Times New Roman" w:cs="Times New Roman"/>
            <w:sz w:val="24"/>
            <w:szCs w:val="24"/>
          </w:rPr>
          <w:t xml:space="preserve">Strategija upravljanja i raspolaganja imovinom u vlasništvu Republike Hrvatske za razdoblje od 2013. do 2017. godine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76/13),</w:t>
        </w:r>
      </w:hyperlink>
    </w:p>
    <w:p w14:paraId="3BBF85E9" w14:textId="77777777" w:rsidR="007A3CD3" w:rsidRPr="007A3CD3" w:rsidRDefault="007E2A0D" w:rsidP="007A3CD3">
      <w:pPr>
        <w:numPr>
          <w:ilvl w:val="0"/>
          <w:numId w:val="12"/>
        </w:numPr>
        <w:spacing w:after="0" w:line="259" w:lineRule="auto"/>
        <w:ind w:left="568" w:hanging="284"/>
        <w:jc w:val="both"/>
        <w:rPr>
          <w:rFonts w:ascii="Times New Roman" w:eastAsia="Times New Roman" w:hAnsi="Times New Roman" w:cs="Times New Roman"/>
          <w:sz w:val="24"/>
          <w:szCs w:val="24"/>
        </w:rPr>
      </w:pPr>
      <w:hyperlink r:id="rId90" w:history="1">
        <w:r w:rsidR="007A3CD3" w:rsidRPr="007A3CD3">
          <w:rPr>
            <w:rFonts w:ascii="Times New Roman" w:eastAsia="Times New Roman" w:hAnsi="Times New Roman" w:cs="Times New Roman"/>
            <w:sz w:val="24"/>
            <w:szCs w:val="24"/>
          </w:rPr>
          <w:t xml:space="preserve">Strategija prometnog razvoja Republike Hrvatske za razdoblje od 2014. do 2030. godine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131/14),</w:t>
        </w:r>
      </w:hyperlink>
    </w:p>
    <w:p w14:paraId="3D8102D4" w14:textId="77777777" w:rsidR="007A3CD3" w:rsidRPr="007A3CD3" w:rsidRDefault="007E2A0D" w:rsidP="007A3CD3">
      <w:pPr>
        <w:numPr>
          <w:ilvl w:val="0"/>
          <w:numId w:val="12"/>
        </w:numPr>
        <w:spacing w:after="0" w:line="259" w:lineRule="auto"/>
        <w:ind w:left="568" w:hanging="284"/>
        <w:jc w:val="both"/>
        <w:rPr>
          <w:rFonts w:ascii="Times New Roman" w:eastAsia="Times New Roman" w:hAnsi="Times New Roman" w:cs="Times New Roman"/>
          <w:sz w:val="24"/>
          <w:szCs w:val="24"/>
        </w:rPr>
      </w:pPr>
      <w:hyperlink r:id="rId91" w:history="1">
        <w:r w:rsidR="007A3CD3" w:rsidRPr="007A3CD3">
          <w:rPr>
            <w:rFonts w:ascii="Times New Roman" w:eastAsia="Times New Roman" w:hAnsi="Times New Roman" w:cs="Times New Roman"/>
            <w:sz w:val="24"/>
            <w:szCs w:val="24"/>
          </w:rPr>
          <w:t>Strategija energetskog razvoja Republike Hrvatske</w:t>
        </w:r>
      </w:hyperlink>
      <w:r w:rsidR="007A3CD3" w:rsidRPr="007A3CD3">
        <w:rPr>
          <w:rFonts w:ascii="Times New Roman" w:eastAsia="Times New Roman" w:hAnsi="Times New Roman" w:cs="Times New Roman"/>
          <w:sz w:val="24"/>
          <w:szCs w:val="24"/>
        </w:rPr>
        <w:t xml:space="preserve"> (»Narodne novine« broj 130/09)</w:t>
      </w:r>
    </w:p>
    <w:p w14:paraId="195647EC" w14:textId="77777777" w:rsidR="007A3CD3" w:rsidRPr="007A3CD3" w:rsidRDefault="007A3CD3" w:rsidP="007A3CD3">
      <w:pPr>
        <w:spacing w:after="0"/>
        <w:jc w:val="both"/>
        <w:rPr>
          <w:rFonts w:ascii="Times New Roman" w:eastAsia="Times New Roman" w:hAnsi="Times New Roman" w:cs="Times New Roman"/>
          <w:sz w:val="24"/>
          <w:szCs w:val="24"/>
        </w:rPr>
      </w:pPr>
    </w:p>
    <w:p w14:paraId="1E11F876" w14:textId="77777777" w:rsidR="007A3CD3" w:rsidRPr="007A3CD3" w:rsidRDefault="007A3CD3" w:rsidP="007A3CD3">
      <w:pPr>
        <w:spacing w:after="0"/>
        <w:ind w:firstLine="284"/>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Jedinice lokalne i područne (regionalne) samouprave na čijem se području nalazi istražni prostor ili eksploatacijsko polje dužne su u roku od osam dana od zaprimanja dozvole za istraživanje, dozvole za eksploataciju i rješenja o utvrđivanju eksploatacijskog polja objaviti čitav sadržaj na svojim mrežnim stranicama radi informiranja javnosti.</w:t>
      </w:r>
    </w:p>
    <w:p w14:paraId="32758489" w14:textId="77777777" w:rsidR="007A3CD3" w:rsidRPr="007A3CD3" w:rsidRDefault="007A3CD3" w:rsidP="007A3CD3">
      <w:pPr>
        <w:spacing w:after="0"/>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   </w:t>
      </w:r>
    </w:p>
    <w:p w14:paraId="616A420D" w14:textId="77777777" w:rsidR="007A3CD3" w:rsidRPr="007A3CD3" w:rsidRDefault="007A3CD3" w:rsidP="007A3CD3">
      <w:pPr>
        <w:ind w:firstLine="567"/>
        <w:jc w:val="both"/>
        <w:rPr>
          <w:rFonts w:ascii="Times New Roman" w:eastAsia="Times New Roman" w:hAnsi="Times New Roman" w:cs="Times New Roman"/>
          <w:sz w:val="24"/>
          <w:szCs w:val="24"/>
          <w:highlight w:val="yellow"/>
        </w:rPr>
      </w:pPr>
      <w:r w:rsidRPr="007A3CD3">
        <w:rPr>
          <w:rFonts w:ascii="Times New Roman" w:eastAsia="Times New Roman" w:hAnsi="Times New Roman" w:cs="Times New Roman"/>
          <w:sz w:val="24"/>
          <w:szCs w:val="24"/>
        </w:rPr>
        <w:t>Sukladno Zakonu o uređivanju imovinskopravnih odnosa, u svrhu izgradnje infrastrukturnih građevina, osiguravaju se pretpostavke za učinkovitije provođenje projekata, vezano za izgradnju infrastrukturnih građevina od interesa za Republiku Hrvatsku i u interesu jedinica lokalne i područne (regionalne) samouprave, radi uspješnijeg sudjelovanja u kohezijskoj politici Europske unije i u korištenju sredstava iz fondova Europske unije. U tablici broj 7. navedeni su razvojni projekti Općine Šodolovci:</w:t>
      </w:r>
    </w:p>
    <w:p w14:paraId="4474D519" w14:textId="77777777" w:rsidR="007A3CD3" w:rsidRPr="007A3CD3" w:rsidRDefault="007A3CD3" w:rsidP="007A3CD3">
      <w:pPr>
        <w:spacing w:after="0" w:line="240" w:lineRule="auto"/>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Tablica 6. Razvojni projekti Općine Šodolovci</w:t>
      </w:r>
    </w:p>
    <w:p w14:paraId="511FFAE5" w14:textId="77777777" w:rsidR="007A3CD3" w:rsidRPr="007A3CD3" w:rsidRDefault="007A3CD3" w:rsidP="007A3CD3">
      <w:pPr>
        <w:rPr>
          <w:rFonts w:ascii="Calibri" w:eastAsia="Calibri" w:hAnsi="Calibri" w:cs="Times New Roman"/>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7A3CD3" w:rsidRPr="007A3CD3" w14:paraId="501A63C0" w14:textId="77777777" w:rsidTr="007A3CD3">
        <w:trPr>
          <w:trHeight w:val="334"/>
        </w:trPr>
        <w:tc>
          <w:tcPr>
            <w:tcW w:w="5000" w:type="pct"/>
            <w:shd w:val="clear" w:color="auto" w:fill="BFBFBF"/>
            <w:vAlign w:val="center"/>
          </w:tcPr>
          <w:p w14:paraId="52E902B9" w14:textId="77777777" w:rsidR="007A3CD3" w:rsidRPr="007A3CD3" w:rsidRDefault="007A3CD3" w:rsidP="007A3CD3">
            <w:pPr>
              <w:spacing w:line="240" w:lineRule="auto"/>
              <w:jc w:val="center"/>
              <w:rPr>
                <w:rFonts w:ascii="Calibri" w:eastAsia="Calibri" w:hAnsi="Calibri" w:cs="Times New Roman"/>
                <w:b/>
              </w:rPr>
            </w:pPr>
            <w:r w:rsidRPr="007A3CD3">
              <w:rPr>
                <w:rFonts w:ascii="Calibri" w:eastAsia="Calibri" w:hAnsi="Calibri" w:cs="Times New Roman"/>
                <w:b/>
              </w:rPr>
              <w:t>Projekti</w:t>
            </w:r>
          </w:p>
        </w:tc>
      </w:tr>
      <w:tr w:rsidR="007A3CD3" w:rsidRPr="007A3CD3" w14:paraId="62A83C2A" w14:textId="77777777" w:rsidTr="007A3CD3">
        <w:trPr>
          <w:trHeight w:val="127"/>
        </w:trPr>
        <w:tc>
          <w:tcPr>
            <w:tcW w:w="5000" w:type="pct"/>
            <w:vAlign w:val="bottom"/>
          </w:tcPr>
          <w:p w14:paraId="1F718FD9"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Nem.imov</w:t>
            </w:r>
            <w:proofErr w:type="spellEnd"/>
            <w:r w:rsidRPr="007A3CD3">
              <w:rPr>
                <w:rFonts w:ascii="Calibri" w:eastAsia="Calibri" w:hAnsi="Calibri" w:cs="Times New Roman"/>
              </w:rPr>
              <w:t>. Projektna dokumentacija- izgradnja kanalizacije</w:t>
            </w:r>
          </w:p>
        </w:tc>
      </w:tr>
      <w:tr w:rsidR="007A3CD3" w:rsidRPr="007A3CD3" w14:paraId="3AABF24D" w14:textId="77777777" w:rsidTr="007A3CD3">
        <w:tc>
          <w:tcPr>
            <w:tcW w:w="5000" w:type="pct"/>
            <w:vAlign w:val="bottom"/>
          </w:tcPr>
          <w:p w14:paraId="6B190A45"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w:t>
            </w:r>
            <w:proofErr w:type="spellEnd"/>
            <w:r w:rsidRPr="007A3CD3">
              <w:rPr>
                <w:rFonts w:ascii="Calibri" w:eastAsia="Calibri" w:hAnsi="Calibri" w:cs="Times New Roman"/>
              </w:rPr>
              <w:t>--izgradnja košarkaških igrališta</w:t>
            </w:r>
          </w:p>
        </w:tc>
      </w:tr>
      <w:tr w:rsidR="007A3CD3" w:rsidRPr="007A3CD3" w14:paraId="21CF7CF6" w14:textId="77777777" w:rsidTr="007A3CD3">
        <w:tc>
          <w:tcPr>
            <w:tcW w:w="5000" w:type="pct"/>
            <w:vAlign w:val="bottom"/>
          </w:tcPr>
          <w:p w14:paraId="717B49EA"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w:t>
            </w:r>
            <w:proofErr w:type="spellEnd"/>
            <w:r w:rsidRPr="007A3CD3">
              <w:rPr>
                <w:rFonts w:ascii="Calibri" w:eastAsia="Calibri" w:hAnsi="Calibri" w:cs="Times New Roman"/>
              </w:rPr>
              <w:t xml:space="preserve">-izgradnja nogostupa </w:t>
            </w:r>
          </w:p>
        </w:tc>
      </w:tr>
      <w:tr w:rsidR="007A3CD3" w:rsidRPr="007A3CD3" w14:paraId="1955B5DD" w14:textId="77777777" w:rsidTr="007A3CD3">
        <w:trPr>
          <w:trHeight w:val="195"/>
        </w:trPr>
        <w:tc>
          <w:tcPr>
            <w:tcW w:w="5000" w:type="pct"/>
            <w:tcBorders>
              <w:top w:val="single" w:sz="4" w:space="0" w:color="auto"/>
            </w:tcBorders>
            <w:vAlign w:val="bottom"/>
          </w:tcPr>
          <w:p w14:paraId="2FF9B306"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w:t>
            </w:r>
            <w:proofErr w:type="spellEnd"/>
            <w:r w:rsidRPr="007A3CD3">
              <w:rPr>
                <w:rFonts w:ascii="Calibri" w:eastAsia="Calibri" w:hAnsi="Calibri" w:cs="Times New Roman"/>
              </w:rPr>
              <w:t>-modernizacija javne rasvjete</w:t>
            </w:r>
          </w:p>
        </w:tc>
      </w:tr>
      <w:tr w:rsidR="007A3CD3" w:rsidRPr="007A3CD3" w14:paraId="7EDAC7D6" w14:textId="77777777" w:rsidTr="007A3CD3">
        <w:trPr>
          <w:trHeight w:val="330"/>
        </w:trPr>
        <w:tc>
          <w:tcPr>
            <w:tcW w:w="5000" w:type="pct"/>
            <w:tcBorders>
              <w:bottom w:val="single" w:sz="4" w:space="0" w:color="auto"/>
            </w:tcBorders>
            <w:vAlign w:val="bottom"/>
          </w:tcPr>
          <w:p w14:paraId="082E9A1C"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w:t>
            </w:r>
            <w:proofErr w:type="spellEnd"/>
            <w:r w:rsidRPr="007A3CD3">
              <w:rPr>
                <w:rFonts w:ascii="Calibri" w:eastAsia="Calibri" w:hAnsi="Calibri" w:cs="Times New Roman"/>
              </w:rPr>
              <w:t>-energetska obnova društvenog doma Petrova Slatina</w:t>
            </w:r>
          </w:p>
        </w:tc>
      </w:tr>
      <w:tr w:rsidR="007A3CD3" w:rsidRPr="007A3CD3" w14:paraId="3FAE255B" w14:textId="77777777" w:rsidTr="007A3CD3">
        <w:trPr>
          <w:trHeight w:val="150"/>
        </w:trPr>
        <w:tc>
          <w:tcPr>
            <w:tcW w:w="5000" w:type="pct"/>
            <w:tcBorders>
              <w:top w:val="single" w:sz="4" w:space="0" w:color="auto"/>
            </w:tcBorders>
            <w:vAlign w:val="bottom"/>
          </w:tcPr>
          <w:p w14:paraId="2A314844"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lastRenderedPageBreak/>
              <w:t>Ost.građ.objekti</w:t>
            </w:r>
            <w:proofErr w:type="spellEnd"/>
            <w:r w:rsidRPr="007A3CD3">
              <w:rPr>
                <w:rFonts w:ascii="Calibri" w:eastAsia="Calibri" w:hAnsi="Calibri" w:cs="Times New Roman"/>
              </w:rPr>
              <w:t>- uređenje društvenog doma Paulin Dvor</w:t>
            </w:r>
          </w:p>
        </w:tc>
      </w:tr>
      <w:tr w:rsidR="007A3CD3" w:rsidRPr="007A3CD3" w14:paraId="0D370E42" w14:textId="77777777" w:rsidTr="007A3CD3">
        <w:tc>
          <w:tcPr>
            <w:tcW w:w="5000" w:type="pct"/>
            <w:vAlign w:val="bottom"/>
          </w:tcPr>
          <w:p w14:paraId="16DBE6EF" w14:textId="77777777" w:rsidR="007A3CD3" w:rsidRPr="007A3CD3" w:rsidRDefault="007A3CD3" w:rsidP="007A3CD3">
            <w:pPr>
              <w:spacing w:line="240" w:lineRule="auto"/>
              <w:rPr>
                <w:rFonts w:ascii="Calibri" w:eastAsia="Calibri" w:hAnsi="Calibri" w:cs="Times New Roman"/>
              </w:rPr>
            </w:pPr>
            <w:r w:rsidRPr="007A3CD3">
              <w:rPr>
                <w:rFonts w:ascii="Calibri" w:eastAsia="Calibri" w:hAnsi="Calibri" w:cs="Times New Roman"/>
              </w:rPr>
              <w:t>Projektna dokumentacija (nerazvrstana cesta – ulica 4. Jul u naselju Ada)</w:t>
            </w:r>
          </w:p>
        </w:tc>
      </w:tr>
      <w:tr w:rsidR="007A3CD3" w:rsidRPr="007A3CD3" w14:paraId="442D6E3C" w14:textId="77777777" w:rsidTr="007A3CD3">
        <w:tc>
          <w:tcPr>
            <w:tcW w:w="5000" w:type="pct"/>
            <w:vAlign w:val="bottom"/>
          </w:tcPr>
          <w:p w14:paraId="142AACA2" w14:textId="77777777" w:rsidR="007A3CD3" w:rsidRPr="007A3CD3" w:rsidRDefault="007A3CD3" w:rsidP="007A3CD3">
            <w:pPr>
              <w:spacing w:line="240" w:lineRule="auto"/>
              <w:rPr>
                <w:rFonts w:ascii="Calibri" w:eastAsia="Calibri" w:hAnsi="Calibri" w:cs="Times New Roman"/>
              </w:rPr>
            </w:pPr>
            <w:r w:rsidRPr="007A3CD3">
              <w:rPr>
                <w:rFonts w:ascii="Calibri" w:eastAsia="Calibri" w:hAnsi="Calibri" w:cs="Times New Roman"/>
              </w:rPr>
              <w:t>Projekt „pametni gradovi i općine“</w:t>
            </w:r>
          </w:p>
        </w:tc>
      </w:tr>
      <w:tr w:rsidR="007A3CD3" w:rsidRPr="007A3CD3" w14:paraId="54D9CCA2" w14:textId="77777777" w:rsidTr="007A3CD3">
        <w:tc>
          <w:tcPr>
            <w:tcW w:w="5000" w:type="pct"/>
            <w:vAlign w:val="bottom"/>
          </w:tcPr>
          <w:p w14:paraId="1DEAD428"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Ost.građ.objekti-otresnice</w:t>
            </w:r>
            <w:proofErr w:type="spellEnd"/>
          </w:p>
        </w:tc>
      </w:tr>
      <w:tr w:rsidR="007A3CD3" w:rsidRPr="007A3CD3" w14:paraId="1CB2D96D" w14:textId="77777777" w:rsidTr="007A3CD3">
        <w:tc>
          <w:tcPr>
            <w:tcW w:w="5000" w:type="pct"/>
            <w:vAlign w:val="bottom"/>
          </w:tcPr>
          <w:p w14:paraId="428C5558" w14:textId="77777777" w:rsidR="007A3CD3" w:rsidRPr="007A3CD3" w:rsidRDefault="007A3CD3" w:rsidP="007A3CD3">
            <w:pPr>
              <w:spacing w:line="240" w:lineRule="auto"/>
              <w:rPr>
                <w:rFonts w:ascii="Calibri" w:eastAsia="Calibri" w:hAnsi="Calibri" w:cs="Times New Roman"/>
              </w:rPr>
            </w:pPr>
            <w:proofErr w:type="spellStart"/>
            <w:r w:rsidRPr="007A3CD3">
              <w:rPr>
                <w:rFonts w:ascii="Calibri" w:eastAsia="Calibri" w:hAnsi="Calibri" w:cs="Times New Roman"/>
              </w:rPr>
              <w:t>Ost.građ.objekti</w:t>
            </w:r>
            <w:proofErr w:type="spellEnd"/>
            <w:r w:rsidRPr="007A3CD3">
              <w:rPr>
                <w:rFonts w:ascii="Calibri" w:eastAsia="Calibri" w:hAnsi="Calibri" w:cs="Times New Roman"/>
              </w:rPr>
              <w:t>-autobusna stajališta</w:t>
            </w:r>
          </w:p>
        </w:tc>
      </w:tr>
    </w:tbl>
    <w:p w14:paraId="04971B2C" w14:textId="77777777" w:rsidR="007A3CD3" w:rsidRPr="007A3CD3" w:rsidRDefault="007A3CD3" w:rsidP="007A3CD3">
      <w:pPr>
        <w:rPr>
          <w:rFonts w:ascii="Times New Roman" w:eastAsia="Times New Roman" w:hAnsi="Times New Roman" w:cs="Times New Roman"/>
          <w:color w:val="7030A0"/>
          <w:sz w:val="24"/>
          <w:szCs w:val="24"/>
          <w:lang w:eastAsia="hr-HR"/>
        </w:rPr>
      </w:pPr>
    </w:p>
    <w:p w14:paraId="33FA087A"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11" w:name="_Toc30667169"/>
      <w:bookmarkStart w:id="112" w:name="_Toc462324670"/>
      <w:r w:rsidRPr="007A3CD3">
        <w:rPr>
          <w:rFonts w:ascii="Times New Roman" w:eastAsia="Times New Roman" w:hAnsi="Times New Roman" w:cs="Times New Roman"/>
          <w:b/>
          <w:bCs/>
          <w:kern w:val="36"/>
          <w:sz w:val="24"/>
          <w:szCs w:val="24"/>
          <w:lang w:eastAsia="hr-HR"/>
        </w:rPr>
        <w:t>GODIŠNJI PLAN PROVOĐENJA POSTUPAKA PROCJENE IMOVINE</w:t>
      </w:r>
      <w:bookmarkEnd w:id="111"/>
      <w:r w:rsidRPr="007A3CD3">
        <w:rPr>
          <w:rFonts w:ascii="Times New Roman" w:eastAsia="Times New Roman" w:hAnsi="Times New Roman" w:cs="Times New Roman"/>
          <w:b/>
          <w:bCs/>
          <w:kern w:val="36"/>
          <w:sz w:val="24"/>
          <w:szCs w:val="24"/>
          <w:lang w:eastAsia="hr-HR"/>
        </w:rPr>
        <w:t xml:space="preserve"> </w:t>
      </w:r>
    </w:p>
    <w:p w14:paraId="1A241194" w14:textId="77777777" w:rsidR="007A3CD3" w:rsidRPr="007A3CD3" w:rsidRDefault="007A3CD3" w:rsidP="007A3CD3">
      <w:pPr>
        <w:spacing w:after="0"/>
        <w:ind w:left="567"/>
        <w:jc w:val="both"/>
        <w:outlineLvl w:val="0"/>
        <w:rPr>
          <w:rFonts w:ascii="Times New Roman" w:eastAsia="Times New Roman" w:hAnsi="Times New Roman" w:cs="Times New Roman"/>
          <w:b/>
          <w:bCs/>
          <w:kern w:val="36"/>
          <w:sz w:val="24"/>
          <w:szCs w:val="24"/>
          <w:lang w:eastAsia="hr-HR"/>
        </w:rPr>
      </w:pPr>
      <w:bookmarkStart w:id="113" w:name="_Toc30667170"/>
      <w:r w:rsidRPr="007A3CD3">
        <w:rPr>
          <w:rFonts w:ascii="Times New Roman" w:eastAsia="Times New Roman" w:hAnsi="Times New Roman" w:cs="Times New Roman"/>
          <w:b/>
          <w:bCs/>
          <w:kern w:val="36"/>
          <w:sz w:val="24"/>
          <w:szCs w:val="24"/>
          <w:lang w:eastAsia="hr-HR"/>
        </w:rPr>
        <w:t xml:space="preserve">U VLASNIŠTVU </w:t>
      </w:r>
      <w:bookmarkEnd w:id="112"/>
      <w:r w:rsidRPr="007A3CD3">
        <w:rPr>
          <w:rFonts w:ascii="Times New Roman" w:eastAsia="Times New Roman" w:hAnsi="Times New Roman" w:cs="Times New Roman"/>
          <w:b/>
          <w:bCs/>
          <w:kern w:val="36"/>
          <w:sz w:val="24"/>
          <w:szCs w:val="24"/>
          <w:lang w:eastAsia="hr-HR"/>
        </w:rPr>
        <w:t>OPĆINE ŠODOLOVCI</w:t>
      </w:r>
      <w:bookmarkEnd w:id="113"/>
    </w:p>
    <w:p w14:paraId="74C32BC3" w14:textId="77777777" w:rsidR="007A3CD3" w:rsidRPr="007A3CD3" w:rsidRDefault="007A3CD3" w:rsidP="007A3CD3">
      <w:pPr>
        <w:spacing w:after="0"/>
        <w:jc w:val="both"/>
        <w:rPr>
          <w:rFonts w:ascii="Times New Roman" w:eastAsia="Calibri" w:hAnsi="Times New Roman" w:cs="Times New Roman"/>
          <w:sz w:val="24"/>
          <w:szCs w:val="24"/>
        </w:rPr>
      </w:pPr>
    </w:p>
    <w:p w14:paraId="7E72BF3D"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Calibri" w:hAnsi="Times New Roman" w:cs="Times New Roman"/>
          <w:sz w:val="24"/>
          <w:szCs w:val="24"/>
        </w:rPr>
        <w:t xml:space="preserve">Strategijom su </w:t>
      </w:r>
      <w:r w:rsidRPr="007A3CD3">
        <w:rPr>
          <w:rFonts w:ascii="Times New Roman" w:eastAsia="Times New Roman" w:hAnsi="Times New Roman" w:cs="Times New Roman"/>
          <w:sz w:val="24"/>
          <w:szCs w:val="24"/>
        </w:rPr>
        <w:t xml:space="preserve">definirani sljedeći ciljevi provođenja postupaka procjene imovine u vlasništvu </w:t>
      </w:r>
      <w:r w:rsidRPr="007A3CD3">
        <w:rPr>
          <w:rFonts w:ascii="Times New Roman" w:eastAsia="Calibri" w:hAnsi="Times New Roman" w:cs="Times New Roman"/>
          <w:sz w:val="24"/>
          <w:szCs w:val="24"/>
        </w:rPr>
        <w:t>Općine Šodolovci</w:t>
      </w:r>
      <w:r w:rsidRPr="007A3CD3">
        <w:rPr>
          <w:rFonts w:ascii="Times New Roman" w:eastAsia="Times New Roman" w:hAnsi="Times New Roman" w:cs="Times New Roman"/>
          <w:sz w:val="24"/>
          <w:szCs w:val="24"/>
        </w:rPr>
        <w:t>:</w:t>
      </w:r>
    </w:p>
    <w:p w14:paraId="131F7A7A" w14:textId="77777777" w:rsidR="007A3CD3" w:rsidRPr="007A3CD3" w:rsidRDefault="007A3CD3" w:rsidP="007A3CD3">
      <w:pPr>
        <w:numPr>
          <w:ilvl w:val="0"/>
          <w:numId w:val="22"/>
        </w:numPr>
        <w:tabs>
          <w:tab w:val="left" w:pos="851"/>
        </w:tabs>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Procjena potencijala imovine </w:t>
      </w:r>
      <w:r w:rsidRPr="007A3CD3">
        <w:rPr>
          <w:rFonts w:ascii="Times New Roman" w:eastAsia="Calibri" w:hAnsi="Times New Roman" w:cs="Times New Roman"/>
          <w:sz w:val="24"/>
          <w:szCs w:val="24"/>
        </w:rPr>
        <w:t xml:space="preserve">Općine Šodolovci </w:t>
      </w:r>
      <w:r w:rsidRPr="007A3CD3">
        <w:rPr>
          <w:rFonts w:ascii="Times New Roman" w:eastAsia="Times New Roman" w:hAnsi="Times New Roman" w:cs="Times New Roman"/>
          <w:sz w:val="24"/>
          <w:szCs w:val="24"/>
        </w:rPr>
        <w:t>mora se zasnivati na snimanju, popisu i ocjeni realnog stanja;</w:t>
      </w:r>
    </w:p>
    <w:p w14:paraId="39AA62C7" w14:textId="77777777" w:rsidR="007A3CD3" w:rsidRPr="007A3CD3" w:rsidRDefault="007A3CD3" w:rsidP="007A3CD3">
      <w:pPr>
        <w:numPr>
          <w:ilvl w:val="0"/>
          <w:numId w:val="22"/>
        </w:numPr>
        <w:tabs>
          <w:tab w:val="left" w:pos="851"/>
        </w:tabs>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Uspostava jedinstvenog sustava i kriterija u procjeni vrijednosti pojedinog oblika imovine kako bi se poštivalo važeće zakonodavstvo i što transparentnije odredila njezina vrijednost.</w:t>
      </w:r>
    </w:p>
    <w:p w14:paraId="589C3892" w14:textId="77777777" w:rsidR="007A3CD3" w:rsidRPr="007A3CD3" w:rsidRDefault="007A3CD3" w:rsidP="007A3CD3">
      <w:pPr>
        <w:shd w:val="clear" w:color="auto" w:fill="FFFFFF"/>
        <w:ind w:firstLine="567"/>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Procjena vrijednosti nekretnina u Republici Hrvatskoj regulirana je </w:t>
      </w:r>
      <w:hyperlink r:id="rId92" w:history="1">
        <w:r w:rsidRPr="007A3CD3">
          <w:rPr>
            <w:rFonts w:ascii="Times New Roman" w:eastAsia="Calibri" w:hAnsi="Times New Roman" w:cs="Times New Roman"/>
            <w:sz w:val="24"/>
            <w:szCs w:val="24"/>
          </w:rPr>
          <w:t>Zakonom o procjeni vrijednosti nekretnina (»Narodne novine« broj 78/15)</w:t>
        </w:r>
      </w:hyperlink>
      <w:r w:rsidRPr="007A3CD3">
        <w:rPr>
          <w:rFonts w:ascii="Times New Roman" w:eastAsia="Calibri" w:hAnsi="Times New Roman" w:cs="Times New Roman"/>
          <w:sz w:val="24"/>
          <w:szCs w:val="24"/>
        </w:rPr>
        <w:t xml:space="preserve"> koji je donesen 03. srpnja 2015. godine, a na snazi je od 25. srpnja 2015. godine. 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w:t>
      </w:r>
    </w:p>
    <w:p w14:paraId="7C330F6E"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Ministarstvo graditeljstva i prostornoga uređenja izradilo je prvu fazu Informacijskog sustava tržišta nekretnina </w:t>
      </w:r>
      <w:proofErr w:type="spellStart"/>
      <w:r w:rsidRPr="007A3CD3">
        <w:rPr>
          <w:rFonts w:ascii="Times New Roman" w:eastAsia="Times New Roman" w:hAnsi="Times New Roman" w:cs="Times New Roman"/>
          <w:bCs/>
          <w:sz w:val="24"/>
          <w:szCs w:val="24"/>
          <w:lang w:eastAsia="hr-HR"/>
        </w:rPr>
        <w:t>eNekretnine</w:t>
      </w:r>
      <w:proofErr w:type="spellEnd"/>
      <w:r w:rsidRPr="007A3CD3">
        <w:rPr>
          <w:rFonts w:ascii="Times New Roman" w:eastAsia="Times New Roman" w:hAnsi="Times New Roman" w:cs="Times New Roman"/>
          <w:b/>
          <w:bCs/>
          <w:sz w:val="24"/>
          <w:szCs w:val="24"/>
          <w:lang w:eastAsia="hr-HR"/>
        </w:rPr>
        <w:t xml:space="preserve">. </w:t>
      </w:r>
      <w:r w:rsidRPr="007A3CD3">
        <w:rPr>
          <w:rFonts w:ascii="Times New Roman" w:eastAsia="Times New Roman" w:hAnsi="Times New Roman" w:cs="Times New Roman"/>
          <w:sz w:val="24"/>
          <w:szCs w:val="24"/>
          <w:lang w:eastAsia="hr-HR"/>
        </w:rPr>
        <w:t>Sustav sadrži podatke o broju transakcija za pojedino područje, vrstu nekretnina i podatke o nekretnini koja je bila predmet transakcije – stan, kuća, poslovni prostor, poljoprivredno, građevinsko, šumsko zemljište, postignute cijene itd. Ovlaštenim procjeniteljima i posrednicima u prometu nekretninama omogućen je lak pristup korisnim informacijama koje su dobra podloga za njihov kvalitetan stručni rad. Ova baza podataka važna je radi osiguranja transparentnosti tržišta nekretnina.</w:t>
      </w:r>
    </w:p>
    <w:p w14:paraId="4DE3D95C"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Zakonski propisi, akti i dokumenti kojima je uređeno provođenje postupaka procjene imovine su sljedeći:</w:t>
      </w:r>
    </w:p>
    <w:p w14:paraId="39167590" w14:textId="77777777" w:rsidR="007A3CD3" w:rsidRPr="007A3CD3" w:rsidRDefault="007E2A0D" w:rsidP="007A3CD3">
      <w:pPr>
        <w:numPr>
          <w:ilvl w:val="0"/>
          <w:numId w:val="1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93" w:history="1">
        <w:r w:rsidR="007A3CD3" w:rsidRPr="007A3CD3">
          <w:rPr>
            <w:rFonts w:ascii="Times New Roman" w:eastAsia="Times New Roman" w:hAnsi="Times New Roman" w:cs="Times New Roman"/>
            <w:sz w:val="24"/>
            <w:szCs w:val="24"/>
          </w:rPr>
          <w:t xml:space="preserve">Zakon o procjeni vrijednosti nekretnina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78/15),</w:t>
        </w:r>
      </w:hyperlink>
    </w:p>
    <w:p w14:paraId="2DA8F8AB" w14:textId="77777777" w:rsidR="007A3CD3" w:rsidRPr="007A3CD3" w:rsidRDefault="007E2A0D" w:rsidP="007A3CD3">
      <w:pPr>
        <w:numPr>
          <w:ilvl w:val="0"/>
          <w:numId w:val="1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94" w:history="1">
        <w:r w:rsidR="007A3CD3" w:rsidRPr="007A3CD3">
          <w:rPr>
            <w:rFonts w:ascii="Times New Roman" w:eastAsia="Times New Roman" w:hAnsi="Times New Roman" w:cs="Times New Roman"/>
            <w:sz w:val="24"/>
            <w:szCs w:val="24"/>
          </w:rPr>
          <w:t xml:space="preserve">Zakon o komunalnom gospodarstvu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68/18 i 110/18),</w:t>
        </w:r>
      </w:hyperlink>
    </w:p>
    <w:p w14:paraId="46588C6A" w14:textId="77777777" w:rsidR="007A3CD3" w:rsidRPr="007A3CD3" w:rsidRDefault="007E2A0D" w:rsidP="007A3CD3">
      <w:pPr>
        <w:numPr>
          <w:ilvl w:val="0"/>
          <w:numId w:val="1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95" w:history="1">
        <w:r w:rsidR="007A3CD3" w:rsidRPr="007A3CD3">
          <w:rPr>
            <w:rFonts w:ascii="Times New Roman" w:eastAsia="Times New Roman" w:hAnsi="Times New Roman" w:cs="Times New Roman"/>
            <w:sz w:val="24"/>
            <w:szCs w:val="24"/>
          </w:rPr>
          <w:t xml:space="preserve">Zakon o vlasništvu i drugim stvarnim pravima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91/96, 68/98, 137/99, 22/00, 73/00, 129/00, 114/01, 79/06, 141/06, 146/08, 38/09, 153/09, 143/12 i 152/14),</w:t>
        </w:r>
      </w:hyperlink>
    </w:p>
    <w:p w14:paraId="4E0FA59C" w14:textId="77777777" w:rsidR="007A3CD3" w:rsidRPr="007A3CD3" w:rsidRDefault="007E2A0D" w:rsidP="007A3CD3">
      <w:pPr>
        <w:numPr>
          <w:ilvl w:val="0"/>
          <w:numId w:val="1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96" w:history="1">
        <w:r w:rsidR="007A3CD3" w:rsidRPr="007A3CD3">
          <w:rPr>
            <w:rFonts w:ascii="Times New Roman" w:eastAsia="Times New Roman" w:hAnsi="Times New Roman" w:cs="Times New Roman"/>
            <w:sz w:val="24"/>
            <w:szCs w:val="24"/>
          </w:rPr>
          <w:t>P</w:t>
        </w:r>
        <w:r w:rsidR="007A3CD3" w:rsidRPr="007A3CD3">
          <w:rPr>
            <w:rFonts w:ascii="Times New Roman" w:eastAsia="Calibri" w:hAnsi="Times New Roman" w:cs="Times New Roman"/>
            <w:sz w:val="24"/>
            <w:szCs w:val="24"/>
            <w:shd w:val="clear" w:color="auto" w:fill="FFFFFF"/>
          </w:rPr>
          <w:t xml:space="preserve">ravilnik o informacijskom sustavu tržišta nekretnina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Calibri" w:hAnsi="Times New Roman" w:cs="Times New Roman"/>
            <w:sz w:val="24"/>
            <w:szCs w:val="24"/>
            <w:shd w:val="clear" w:color="auto" w:fill="FFFFFF"/>
          </w:rPr>
          <w:t>114/15</w:t>
        </w:r>
      </w:hyperlink>
      <w:r w:rsidR="007A3CD3" w:rsidRPr="007A3CD3">
        <w:rPr>
          <w:rFonts w:ascii="Times New Roman" w:eastAsia="Calibri" w:hAnsi="Times New Roman" w:cs="Times New Roman"/>
          <w:sz w:val="24"/>
          <w:szCs w:val="24"/>
          <w:shd w:val="clear" w:color="auto" w:fill="FFFFFF"/>
        </w:rPr>
        <w:t xml:space="preserve"> i</w:t>
      </w:r>
      <w:r w:rsidR="007A3CD3" w:rsidRPr="007A3CD3">
        <w:rPr>
          <w:rFonts w:ascii="Times New Roman" w:eastAsia="Calibri" w:hAnsi="Times New Roman" w:cs="Times New Roman"/>
          <w:sz w:val="24"/>
          <w:szCs w:val="24"/>
        </w:rPr>
        <w:t xml:space="preserve"> </w:t>
      </w:r>
      <w:hyperlink r:id="rId97" w:history="1">
        <w:r w:rsidR="007A3CD3" w:rsidRPr="007A3CD3">
          <w:rPr>
            <w:rFonts w:ascii="Times New Roman" w:eastAsia="Calibri" w:hAnsi="Times New Roman" w:cs="Times New Roman"/>
            <w:sz w:val="24"/>
            <w:szCs w:val="24"/>
            <w:shd w:val="clear" w:color="auto" w:fill="FFFFFF"/>
          </w:rPr>
          <w:t>122/15</w:t>
        </w:r>
      </w:hyperlink>
      <w:hyperlink r:id="rId98" w:history="1">
        <w:r w:rsidR="007A3CD3" w:rsidRPr="007A3CD3">
          <w:rPr>
            <w:rFonts w:ascii="Times New Roman" w:eastAsia="Calibri" w:hAnsi="Times New Roman" w:cs="Times New Roman"/>
            <w:sz w:val="24"/>
            <w:szCs w:val="24"/>
            <w:shd w:val="clear" w:color="auto" w:fill="FFFFFF"/>
          </w:rPr>
          <w:t>)</w:t>
        </w:r>
      </w:hyperlink>
      <w:r w:rsidR="007A3CD3" w:rsidRPr="007A3CD3">
        <w:rPr>
          <w:rFonts w:ascii="Times New Roman" w:eastAsia="Calibri" w:hAnsi="Times New Roman" w:cs="Times New Roman"/>
          <w:sz w:val="24"/>
          <w:szCs w:val="24"/>
        </w:rPr>
        <w:t>,</w:t>
      </w:r>
    </w:p>
    <w:p w14:paraId="4951291D" w14:textId="77777777" w:rsidR="007A3CD3" w:rsidRPr="007A3CD3" w:rsidRDefault="007E2A0D" w:rsidP="007A3CD3">
      <w:pPr>
        <w:numPr>
          <w:ilvl w:val="0"/>
          <w:numId w:val="13"/>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99" w:history="1">
        <w:r w:rsidR="007A3CD3" w:rsidRPr="007A3CD3">
          <w:rPr>
            <w:rFonts w:ascii="Times New Roman" w:eastAsia="Times New Roman" w:hAnsi="Times New Roman" w:cs="Times New Roman"/>
            <w:sz w:val="24"/>
            <w:szCs w:val="24"/>
          </w:rPr>
          <w:t xml:space="preserve">Pravilnik o obračunu i naplati vodnog doprinosa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107/14</w:t>
        </w:r>
      </w:hyperlink>
      <w:r w:rsidR="007A3CD3" w:rsidRPr="007A3CD3">
        <w:rPr>
          <w:rFonts w:ascii="Times New Roman" w:eastAsia="Times New Roman" w:hAnsi="Times New Roman" w:cs="Times New Roman"/>
          <w:sz w:val="24"/>
          <w:szCs w:val="24"/>
        </w:rPr>
        <w:t>),</w:t>
      </w:r>
    </w:p>
    <w:p w14:paraId="49A31666" w14:textId="77777777" w:rsidR="007A3CD3" w:rsidRPr="007A3CD3" w:rsidRDefault="007E2A0D" w:rsidP="007A3CD3">
      <w:pPr>
        <w:numPr>
          <w:ilvl w:val="0"/>
          <w:numId w:val="13"/>
        </w:numPr>
        <w:tabs>
          <w:tab w:val="left" w:pos="567"/>
        </w:tabs>
        <w:spacing w:after="0" w:line="259" w:lineRule="auto"/>
        <w:ind w:left="568" w:hanging="284"/>
        <w:jc w:val="both"/>
        <w:rPr>
          <w:rFonts w:ascii="Times New Roman" w:eastAsia="Times New Roman" w:hAnsi="Times New Roman" w:cs="Times New Roman"/>
          <w:sz w:val="24"/>
          <w:szCs w:val="24"/>
        </w:rPr>
      </w:pPr>
      <w:hyperlink r:id="rId100" w:history="1">
        <w:r w:rsidR="007A3CD3" w:rsidRPr="007A3CD3">
          <w:rPr>
            <w:rFonts w:ascii="Times New Roman" w:eastAsia="Times New Roman" w:hAnsi="Times New Roman" w:cs="Times New Roman"/>
            <w:sz w:val="24"/>
            <w:szCs w:val="24"/>
          </w:rPr>
          <w:t xml:space="preserve">Pravilnik o metodama procjene vrijednosti nekretnina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105/15),</w:t>
        </w:r>
      </w:hyperlink>
    </w:p>
    <w:p w14:paraId="109F313B" w14:textId="77777777" w:rsidR="007A3CD3" w:rsidRPr="007A3CD3" w:rsidRDefault="007E2A0D" w:rsidP="007A3CD3">
      <w:pPr>
        <w:numPr>
          <w:ilvl w:val="0"/>
          <w:numId w:val="13"/>
        </w:numPr>
        <w:tabs>
          <w:tab w:val="left" w:pos="567"/>
        </w:tabs>
        <w:spacing w:after="0" w:line="259" w:lineRule="auto"/>
        <w:ind w:left="568" w:hanging="284"/>
        <w:jc w:val="both"/>
        <w:rPr>
          <w:rFonts w:ascii="Times New Roman" w:eastAsia="Times New Roman" w:hAnsi="Times New Roman" w:cs="Times New Roman"/>
          <w:sz w:val="24"/>
          <w:szCs w:val="24"/>
        </w:rPr>
      </w:pPr>
      <w:hyperlink r:id="rId101" w:history="1">
        <w:r w:rsidR="007A3CD3" w:rsidRPr="007A3CD3">
          <w:rPr>
            <w:rFonts w:ascii="Times New Roman" w:eastAsia="Times New Roman" w:hAnsi="Times New Roman" w:cs="Times New Roman"/>
            <w:sz w:val="24"/>
            <w:szCs w:val="24"/>
          </w:rPr>
          <w:t>Uputa o priznavanju, mjerenju i evidentiranju imovine u vlasništvu Republike Hrvatske – Ministarstvo financija.</w:t>
        </w:r>
      </w:hyperlink>
    </w:p>
    <w:p w14:paraId="463066AC" w14:textId="4D2F6018" w:rsid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Općina Šodolovci planira sustavno pristupiti procjeni nekretnina u svom vlasništvu i tijekom 2021. godine. Procjenu će obavljati ovlašteni sudski vještak odnosno procjeniteljska tvrtka s kojim će se sklopiti ugovor za izradu elaborata o procjeni tržišne vrijednosti nekretnina. Sadržaj i oblik elaborata mora se izraditi sukladno zakonskim propisima i aktima te uputama iz ugovora sklopljenog s izabranim sudskim vještakom odnosno procjeniteljskom tvrtkom.</w:t>
      </w:r>
    </w:p>
    <w:p w14:paraId="2D864898" w14:textId="77777777" w:rsidR="001C5CC0" w:rsidRPr="007A3CD3" w:rsidRDefault="001C5CC0" w:rsidP="007A3CD3">
      <w:pPr>
        <w:ind w:firstLine="567"/>
        <w:jc w:val="both"/>
        <w:rPr>
          <w:rFonts w:ascii="Times New Roman" w:eastAsia="Times New Roman" w:hAnsi="Times New Roman" w:cs="Times New Roman"/>
          <w:sz w:val="24"/>
          <w:szCs w:val="24"/>
        </w:rPr>
      </w:pPr>
    </w:p>
    <w:p w14:paraId="49DF9DD7" w14:textId="77777777" w:rsidR="007A3CD3" w:rsidRPr="007A3CD3" w:rsidRDefault="007A3CD3" w:rsidP="007A3CD3">
      <w:pPr>
        <w:numPr>
          <w:ilvl w:val="0"/>
          <w:numId w:val="20"/>
        </w:numPr>
        <w:spacing w:after="0" w:line="259" w:lineRule="auto"/>
        <w:jc w:val="both"/>
        <w:outlineLvl w:val="0"/>
        <w:rPr>
          <w:rFonts w:ascii="Times New Roman" w:eastAsia="Times New Roman" w:hAnsi="Times New Roman" w:cs="Times New Roman"/>
          <w:b/>
          <w:bCs/>
          <w:kern w:val="36"/>
          <w:sz w:val="24"/>
          <w:szCs w:val="24"/>
          <w:lang w:eastAsia="hr-HR"/>
        </w:rPr>
      </w:pPr>
      <w:bookmarkStart w:id="114" w:name="page266"/>
      <w:bookmarkStart w:id="115" w:name="_Toc476300242"/>
      <w:bookmarkStart w:id="116" w:name="_Toc30667171"/>
      <w:bookmarkEnd w:id="114"/>
      <w:r w:rsidRPr="007A3CD3">
        <w:rPr>
          <w:rFonts w:ascii="Times New Roman" w:eastAsia="Times New Roman" w:hAnsi="Times New Roman" w:cs="Times New Roman"/>
          <w:b/>
          <w:bCs/>
          <w:kern w:val="36"/>
          <w:sz w:val="24"/>
          <w:szCs w:val="24"/>
          <w:lang w:eastAsia="hr-HR"/>
        </w:rPr>
        <w:t>GODIŠNJI PLAN RJEŠAVANJA IMOVINSKO-PRAVNIH ODNOSA</w:t>
      </w:r>
      <w:bookmarkStart w:id="117" w:name="_Toc476300243"/>
      <w:bookmarkEnd w:id="115"/>
      <w:bookmarkEnd w:id="116"/>
      <w:r w:rsidRPr="007A3CD3">
        <w:rPr>
          <w:rFonts w:ascii="Times New Roman" w:eastAsia="Times New Roman" w:hAnsi="Times New Roman" w:cs="Times New Roman"/>
          <w:b/>
          <w:bCs/>
          <w:kern w:val="36"/>
          <w:sz w:val="24"/>
          <w:szCs w:val="24"/>
          <w:lang w:eastAsia="hr-HR"/>
        </w:rPr>
        <w:t xml:space="preserve"> </w:t>
      </w:r>
      <w:bookmarkEnd w:id="117"/>
    </w:p>
    <w:p w14:paraId="22B71447" w14:textId="77777777" w:rsidR="007A3CD3" w:rsidRPr="007A3CD3" w:rsidRDefault="007A3CD3" w:rsidP="007A3CD3">
      <w:pPr>
        <w:ind w:firstLine="567"/>
        <w:jc w:val="both"/>
        <w:rPr>
          <w:rFonts w:ascii="Times New Roman" w:eastAsia="Times New Roman" w:hAnsi="Times New Roman" w:cs="Times New Roman"/>
          <w:sz w:val="24"/>
          <w:szCs w:val="24"/>
        </w:rPr>
      </w:pPr>
    </w:p>
    <w:p w14:paraId="6491B318"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Jedan od osnovnih zadataka u rješavanju prijepora oko zahtjeva koje jedinice lokalne i područne samouprave imaju prema Republici Hrvatskoj je u rješavanju suvlasničkih odnosa u kojima se međusobno nalaze. U tom smislu potrebno je popisati sve nekretnine (stanove, poslovne prostore i građevinska zemljišta) na kojima postoji suvlasništvo.</w:t>
      </w:r>
    </w:p>
    <w:p w14:paraId="44908E9D" w14:textId="77777777" w:rsidR="007A3CD3" w:rsidRPr="007A3CD3" w:rsidRDefault="007A3CD3" w:rsidP="007A3CD3">
      <w:pPr>
        <w:ind w:firstLine="567"/>
        <w:jc w:val="both"/>
        <w:rPr>
          <w:rFonts w:ascii="Times New Roman" w:eastAsia="Times New Roman" w:hAnsi="Times New Roman" w:cs="Times New Roman"/>
          <w:b/>
          <w:sz w:val="24"/>
          <w:szCs w:val="24"/>
        </w:rPr>
      </w:pPr>
      <w:r w:rsidRPr="007A3CD3">
        <w:rPr>
          <w:rFonts w:ascii="Times New Roman" w:eastAsia="Times New Roman" w:hAnsi="Times New Roman" w:cs="Times New Roman"/>
          <w:b/>
          <w:sz w:val="24"/>
          <w:szCs w:val="24"/>
        </w:rPr>
        <w:t>Zemljište oduzeto za vrijeme jugoslavenske komunističke vladavine</w:t>
      </w:r>
    </w:p>
    <w:p w14:paraId="5CFDCC6D" w14:textId="65773179" w:rsidR="007A3CD3" w:rsidRDefault="007A3CD3" w:rsidP="001C5CC0">
      <w:pPr>
        <w:ind w:firstLine="567"/>
        <w:jc w:val="both"/>
        <w:rPr>
          <w:rFonts w:ascii="Times New Roman" w:eastAsia="Calibri" w:hAnsi="Times New Roman" w:cs="Times New Roman"/>
          <w:sz w:val="24"/>
          <w:szCs w:val="24"/>
        </w:rPr>
      </w:pPr>
      <w:r w:rsidRPr="007A3CD3">
        <w:rPr>
          <w:rFonts w:ascii="Times New Roman" w:eastAsia="Times New Roman" w:hAnsi="Times New Roman" w:cs="Times New Roman"/>
          <w:sz w:val="24"/>
          <w:szCs w:val="24"/>
        </w:rPr>
        <w:t>Općina Šodolovci nije isplaćivala naknade za zemljišta oduzeta za vrijeme jugoslavenske komunističke vladavine, a koje je sukladno posebnom propisu postalo vlasništvo Republike Hrvatske po sili zakona.</w:t>
      </w:r>
    </w:p>
    <w:p w14:paraId="28B1C93F" w14:textId="77777777" w:rsidR="001C5CC0" w:rsidRPr="007A3CD3" w:rsidRDefault="001C5CC0" w:rsidP="001C5CC0">
      <w:pPr>
        <w:ind w:firstLine="567"/>
        <w:jc w:val="both"/>
        <w:rPr>
          <w:rFonts w:ascii="Times New Roman" w:eastAsia="Times New Roman" w:hAnsi="Times New Roman" w:cs="Times New Roman"/>
          <w:sz w:val="24"/>
          <w:szCs w:val="24"/>
        </w:rPr>
      </w:pPr>
    </w:p>
    <w:p w14:paraId="0F985C86"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18" w:name="_Toc462324671"/>
      <w:bookmarkStart w:id="119" w:name="_Toc30667172"/>
      <w:r w:rsidRPr="007A3CD3">
        <w:rPr>
          <w:rFonts w:ascii="Times New Roman" w:eastAsia="Times New Roman" w:hAnsi="Times New Roman" w:cs="Times New Roman"/>
          <w:b/>
          <w:bCs/>
          <w:kern w:val="36"/>
          <w:sz w:val="24"/>
          <w:szCs w:val="24"/>
          <w:lang w:eastAsia="hr-HR"/>
        </w:rPr>
        <w:t>PROVEDBE PROJEKATA JAVNO-PRIVATNOG PARTNERSTVA</w:t>
      </w:r>
      <w:bookmarkEnd w:id="118"/>
      <w:bookmarkEnd w:id="119"/>
    </w:p>
    <w:p w14:paraId="63223BDF" w14:textId="77777777" w:rsidR="007A3CD3" w:rsidRPr="007A3CD3" w:rsidRDefault="007A3CD3" w:rsidP="007A3CD3">
      <w:pPr>
        <w:spacing w:after="0"/>
        <w:rPr>
          <w:rFonts w:ascii="Times New Roman" w:eastAsia="Times New Roman" w:hAnsi="Times New Roman" w:cs="Times New Roman"/>
          <w:sz w:val="24"/>
          <w:szCs w:val="24"/>
        </w:rPr>
      </w:pPr>
    </w:p>
    <w:p w14:paraId="335FC6E2"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Zakonski propisi kojima je uređena provedba projekata javno - privatnog partnerstva:</w:t>
      </w:r>
    </w:p>
    <w:p w14:paraId="7C5DA304" w14:textId="77777777" w:rsidR="007A3CD3" w:rsidRPr="007A3CD3" w:rsidRDefault="007E2A0D" w:rsidP="007A3CD3">
      <w:pPr>
        <w:numPr>
          <w:ilvl w:val="0"/>
          <w:numId w:val="1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102" w:history="1">
        <w:r w:rsidR="007A3CD3" w:rsidRPr="007A3CD3">
          <w:rPr>
            <w:rFonts w:ascii="Times New Roman" w:eastAsia="Times New Roman" w:hAnsi="Times New Roman" w:cs="Times New Roman"/>
            <w:sz w:val="24"/>
            <w:szCs w:val="24"/>
          </w:rPr>
          <w:t xml:space="preserve">Zakon o javnoj nabavi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120/16),</w:t>
        </w:r>
      </w:hyperlink>
    </w:p>
    <w:p w14:paraId="2F43C545" w14:textId="77777777" w:rsidR="007A3CD3" w:rsidRPr="007A3CD3" w:rsidRDefault="007E2A0D" w:rsidP="007A3CD3">
      <w:pPr>
        <w:numPr>
          <w:ilvl w:val="0"/>
          <w:numId w:val="1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103" w:history="1">
        <w:r w:rsidR="007A3CD3" w:rsidRPr="007A3CD3">
          <w:rPr>
            <w:rFonts w:ascii="Times New Roman" w:eastAsia="Times New Roman" w:hAnsi="Times New Roman" w:cs="Times New Roman"/>
            <w:sz w:val="24"/>
            <w:szCs w:val="24"/>
          </w:rPr>
          <w:t xml:space="preserve">Zakon o javno - privatnom partnerstvu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78/12, 152/14 i 114/18),</w:t>
        </w:r>
      </w:hyperlink>
    </w:p>
    <w:p w14:paraId="55F3A26F" w14:textId="77777777" w:rsidR="007A3CD3" w:rsidRPr="007A3CD3" w:rsidRDefault="007E2A0D" w:rsidP="007A3CD3">
      <w:pPr>
        <w:numPr>
          <w:ilvl w:val="0"/>
          <w:numId w:val="1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104" w:history="1">
        <w:r w:rsidR="007A3CD3" w:rsidRPr="007A3CD3">
          <w:rPr>
            <w:rFonts w:ascii="Times New Roman" w:eastAsia="Times New Roman" w:hAnsi="Times New Roman" w:cs="Times New Roman"/>
            <w:sz w:val="24"/>
            <w:szCs w:val="24"/>
          </w:rPr>
          <w:t xml:space="preserve">Zakon o koncesijama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69/17),</w:t>
        </w:r>
      </w:hyperlink>
    </w:p>
    <w:p w14:paraId="7EAB6944" w14:textId="77777777" w:rsidR="007A3CD3" w:rsidRPr="007A3CD3" w:rsidRDefault="007E2A0D" w:rsidP="007A3CD3">
      <w:pPr>
        <w:numPr>
          <w:ilvl w:val="0"/>
          <w:numId w:val="1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105" w:history="1">
        <w:r w:rsidR="007A3CD3" w:rsidRPr="007A3CD3">
          <w:rPr>
            <w:rFonts w:ascii="Times New Roman" w:eastAsia="Times New Roman" w:hAnsi="Times New Roman" w:cs="Times New Roman"/>
            <w:sz w:val="24"/>
            <w:szCs w:val="24"/>
          </w:rPr>
          <w:t xml:space="preserve">Zakon o proračunu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87/08, 136/12 i 15/15),</w:t>
        </w:r>
      </w:hyperlink>
    </w:p>
    <w:p w14:paraId="10F259F4" w14:textId="77777777" w:rsidR="007A3CD3" w:rsidRPr="007A3CD3" w:rsidRDefault="007E2A0D" w:rsidP="007A3CD3">
      <w:pPr>
        <w:numPr>
          <w:ilvl w:val="0"/>
          <w:numId w:val="14"/>
        </w:numPr>
        <w:tabs>
          <w:tab w:val="left" w:pos="567"/>
        </w:tabs>
        <w:spacing w:after="0" w:line="259" w:lineRule="auto"/>
        <w:ind w:left="567" w:hanging="283"/>
        <w:contextualSpacing/>
        <w:jc w:val="both"/>
        <w:rPr>
          <w:rFonts w:ascii="Times New Roman" w:eastAsia="Times New Roman" w:hAnsi="Times New Roman" w:cs="Times New Roman"/>
          <w:sz w:val="24"/>
          <w:szCs w:val="24"/>
        </w:rPr>
      </w:pPr>
      <w:hyperlink r:id="rId106" w:history="1">
        <w:r w:rsidR="007A3CD3" w:rsidRPr="007A3CD3">
          <w:rPr>
            <w:rFonts w:ascii="Times New Roman" w:eastAsia="Times New Roman" w:hAnsi="Times New Roman" w:cs="Times New Roman"/>
            <w:sz w:val="24"/>
            <w:szCs w:val="24"/>
          </w:rPr>
          <w:t xml:space="preserve">Zakon o vlasništvu i drugim stvarnim pravima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91/96, 68/98, 137/99, 22/00, 73/00, 129/00, 114/01, 79/06, 141/06, 146/08, 38/09, 153/09, 143/12 i 152/14),</w:t>
        </w:r>
      </w:hyperlink>
    </w:p>
    <w:p w14:paraId="3C71B00C" w14:textId="77777777" w:rsidR="007A3CD3" w:rsidRPr="007A3CD3" w:rsidRDefault="007E2A0D" w:rsidP="007A3CD3">
      <w:pPr>
        <w:numPr>
          <w:ilvl w:val="0"/>
          <w:numId w:val="14"/>
        </w:numPr>
        <w:tabs>
          <w:tab w:val="left" w:pos="567"/>
        </w:tabs>
        <w:spacing w:after="160" w:line="259" w:lineRule="auto"/>
        <w:ind w:left="568" w:hanging="284"/>
        <w:jc w:val="both"/>
        <w:rPr>
          <w:rFonts w:ascii="Times New Roman" w:eastAsia="Times New Roman" w:hAnsi="Times New Roman" w:cs="Times New Roman"/>
          <w:sz w:val="24"/>
          <w:szCs w:val="24"/>
        </w:rPr>
      </w:pPr>
      <w:hyperlink r:id="rId107" w:history="1">
        <w:r w:rsidR="007A3CD3" w:rsidRPr="007A3CD3">
          <w:rPr>
            <w:rFonts w:ascii="Times New Roman" w:eastAsia="Times New Roman" w:hAnsi="Times New Roman" w:cs="Times New Roman"/>
            <w:sz w:val="24"/>
            <w:szCs w:val="24"/>
          </w:rPr>
          <w:t xml:space="preserve">Uredba Vlade Republike Hrvatske o provedbi projekata javno-privatnog partnerstva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88/12</w:t>
        </w:r>
      </w:hyperlink>
      <w:r w:rsidR="007A3CD3" w:rsidRPr="007A3CD3">
        <w:rPr>
          <w:rFonts w:ascii="Times New Roman" w:eastAsia="Times New Roman" w:hAnsi="Times New Roman" w:cs="Times New Roman"/>
          <w:sz w:val="24"/>
          <w:szCs w:val="24"/>
        </w:rPr>
        <w:t xml:space="preserve"> i </w:t>
      </w:r>
      <w:hyperlink r:id="rId108" w:history="1">
        <w:r w:rsidR="007A3CD3" w:rsidRPr="007A3CD3">
          <w:rPr>
            <w:rFonts w:ascii="Times New Roman" w:eastAsia="Times New Roman" w:hAnsi="Times New Roman" w:cs="Times New Roman"/>
            <w:sz w:val="24"/>
            <w:szCs w:val="24"/>
          </w:rPr>
          <w:t>15/15</w:t>
        </w:r>
      </w:hyperlink>
      <w:r w:rsidR="007A3CD3" w:rsidRPr="007A3CD3">
        <w:rPr>
          <w:rFonts w:ascii="Times New Roman" w:eastAsia="Times New Roman" w:hAnsi="Times New Roman" w:cs="Times New Roman"/>
          <w:sz w:val="24"/>
          <w:szCs w:val="24"/>
        </w:rPr>
        <w:t>).</w:t>
      </w:r>
    </w:p>
    <w:p w14:paraId="707B7DFE" w14:textId="77777777" w:rsidR="007A3CD3" w:rsidRPr="007A3CD3" w:rsidRDefault="007E2A0D" w:rsidP="007A3CD3">
      <w:pPr>
        <w:ind w:firstLine="567"/>
        <w:jc w:val="both"/>
        <w:rPr>
          <w:rFonts w:ascii="Times New Roman" w:eastAsia="Times New Roman" w:hAnsi="Times New Roman" w:cs="Times New Roman"/>
          <w:sz w:val="24"/>
          <w:szCs w:val="24"/>
        </w:rPr>
      </w:pPr>
      <w:hyperlink r:id="rId109" w:history="1">
        <w:r w:rsidR="007A3CD3" w:rsidRPr="007A3CD3">
          <w:rPr>
            <w:rFonts w:ascii="Times New Roman" w:eastAsia="Times New Roman" w:hAnsi="Times New Roman" w:cs="Times New Roman"/>
            <w:sz w:val="24"/>
            <w:szCs w:val="24"/>
          </w:rPr>
          <w:t xml:space="preserve">Zakonom o javno - privatnom partnerstvu </w:t>
        </w:r>
        <w:r w:rsidR="007A3CD3" w:rsidRPr="007A3CD3">
          <w:rPr>
            <w:rFonts w:ascii="Times New Roman" w:eastAsia="Calibri" w:hAnsi="Times New Roman" w:cs="Times New Roman"/>
            <w:sz w:val="24"/>
            <w:szCs w:val="24"/>
          </w:rPr>
          <w:t xml:space="preserve">(»Narodne novine« broj </w:t>
        </w:r>
        <w:r w:rsidR="007A3CD3" w:rsidRPr="007A3CD3">
          <w:rPr>
            <w:rFonts w:ascii="Times New Roman" w:eastAsia="Times New Roman" w:hAnsi="Times New Roman" w:cs="Times New Roman"/>
            <w:sz w:val="24"/>
            <w:szCs w:val="24"/>
          </w:rPr>
          <w:t>78/12, 152/14 i 114/18)</w:t>
        </w:r>
      </w:hyperlink>
      <w:r w:rsidR="007A3CD3" w:rsidRPr="007A3CD3">
        <w:rPr>
          <w:rFonts w:ascii="Times New Roman" w:eastAsia="Times New Roman" w:hAnsi="Times New Roman" w:cs="Times New Roman"/>
          <w:sz w:val="24"/>
          <w:szCs w:val="24"/>
        </w:rPr>
        <w:t xml:space="preserve"> utvrđen je postupak predlaganja i odobravanja prijedloga projekata javno - privatnog partnerstva, provedba tih projekata, sadržaj ugovora o javno - privatnom partnerstvu te druga bitna pitanja.</w:t>
      </w:r>
    </w:p>
    <w:p w14:paraId="4C9D7DF9"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Javno - privatno-partnerstvo jest dugoročan ugovorni odnos između javnog i privatnog partnerstva, čiji je predmet izgradnja ili rekonstrukcija te održavanje javne građevine, u svrhu pružanja javnih usluga iz okvira nadležnosti javnog partnera. Obvezu i rizike uz financiranje i </w:t>
      </w:r>
      <w:r w:rsidRPr="007A3CD3">
        <w:rPr>
          <w:rFonts w:ascii="Times New Roman" w:eastAsia="Times New Roman" w:hAnsi="Times New Roman" w:cs="Times New Roman"/>
          <w:sz w:val="24"/>
          <w:szCs w:val="24"/>
        </w:rPr>
        <w:lastRenderedPageBreak/>
        <w:t>proces gradnje preuzima privatni partner. Statusno javno - privatno partnerstvo jest model temeljen na ugovornom odnosu između javnog i privatnog partnera</w:t>
      </w:r>
    </w:p>
    <w:p w14:paraId="50F6874F"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Javno tijelo može dopustiti i obavljanje komercijalne djelatnosti s ciljem naplate prihoda, ako je tako ugovoreno. U svrhu provedbe projekata javno - privatnog partnerstva, javni partner prenosi na privatnog pravo građenja ili mu daje koncesiju. Ugovor o javno - privatnom partnerstvu zaključuje se u pisanom obliku na određeno razdoblje koje ne može biti kraće od pet ni duže od četrdeset godina, osim ako posebnim zakonom nije propisano duže razdoblje.</w:t>
      </w:r>
    </w:p>
    <w:p w14:paraId="1CB1B0FA"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Javno - privatno partnerstvo oblik je suradnje dvaju sektora, u okviru koje se udruživanjem resursa i podjelom rizika postiže dodana vrijednost. Kod projekata javno - privatnog partnerstva vodit će se računa o ciljevima koji se žele postići uključivanjem privatnog sektora u isporuku javnih usluga, kao što su smanjenje ukupnih životnih troškova javnog projekta, povećanje efikasnosti trošenja javnog novca, ubrzanje raspoloživost ponude javne infrastrukture i slično.</w:t>
      </w:r>
    </w:p>
    <w:p w14:paraId="67DF210A"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 financiranju projekta dijelom sudjeluje privatni poduzetnik, a ostatak vrijednosti nadoknađuje javno tijelo iz svojeg proračuna. Relativno dugo trajanje odnosa (maksimum je do četrdeset godina) omogućuje povrat uloženih sredstava privatnom poduzetniku.</w:t>
      </w:r>
    </w:p>
    <w:p w14:paraId="76035BA4" w14:textId="47824B01" w:rsid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bCs/>
          <w:sz w:val="24"/>
          <w:szCs w:val="24"/>
          <w:lang w:eastAsia="hr-HR"/>
        </w:rPr>
        <w:t>Općina Šodolovci nema</w:t>
      </w:r>
      <w:r w:rsidRPr="007A3CD3">
        <w:rPr>
          <w:rFonts w:ascii="Times New Roman" w:eastAsia="Times New Roman" w:hAnsi="Times New Roman" w:cs="Times New Roman"/>
          <w:bCs/>
          <w:color w:val="FF0000"/>
          <w:sz w:val="24"/>
          <w:szCs w:val="24"/>
          <w:lang w:eastAsia="hr-HR"/>
        </w:rPr>
        <w:t xml:space="preserve"> </w:t>
      </w:r>
      <w:r w:rsidRPr="007A3CD3">
        <w:rPr>
          <w:rFonts w:ascii="Times New Roman" w:eastAsia="Times New Roman" w:hAnsi="Times New Roman" w:cs="Times New Roman"/>
          <w:bCs/>
          <w:sz w:val="24"/>
          <w:szCs w:val="24"/>
          <w:lang w:eastAsia="hr-HR"/>
        </w:rPr>
        <w:t>planova za ulaženje u projekte javno - privatnog partnerstva</w:t>
      </w:r>
      <w:r w:rsidRPr="007A3CD3">
        <w:rPr>
          <w:rFonts w:ascii="Times New Roman" w:eastAsia="Times New Roman" w:hAnsi="Times New Roman" w:cs="Times New Roman"/>
          <w:sz w:val="24"/>
          <w:szCs w:val="24"/>
          <w:lang w:eastAsia="hr-HR"/>
        </w:rPr>
        <w:t xml:space="preserve">. </w:t>
      </w:r>
      <w:r w:rsidRPr="007A3CD3">
        <w:rPr>
          <w:rFonts w:ascii="Times New Roman" w:eastAsia="Times New Roman" w:hAnsi="Times New Roman" w:cs="Times New Roman"/>
          <w:sz w:val="24"/>
          <w:szCs w:val="24"/>
        </w:rPr>
        <w:t>Izgradnja pojedinog javnog objekta primjenom javno - privatnog partnerstva smatrat će se samo jednom od mogućnosti koja se može primijeniti samo kad to dopušta situacija, obilježja projekta i gdje se mogu dokazati jasne prednosti i koristi. Primjena dolazi u obzir samo ako se pokaže boljim rješenjem od, na primjer, tradicionalnih modela javne nabave, a sukladno definiranoj proceduri i metodologiji u sklopu važeće zakonske regulative u Republici Hrvatskoj.</w:t>
      </w:r>
    </w:p>
    <w:p w14:paraId="6C844C63" w14:textId="77777777" w:rsidR="001C5CC0" w:rsidRPr="007A3CD3" w:rsidRDefault="001C5CC0" w:rsidP="007A3CD3">
      <w:pPr>
        <w:ind w:firstLine="567"/>
        <w:jc w:val="both"/>
        <w:rPr>
          <w:rFonts w:ascii="Times New Roman" w:eastAsia="Times New Roman" w:hAnsi="Times New Roman" w:cs="Times New Roman"/>
          <w:sz w:val="24"/>
          <w:szCs w:val="24"/>
        </w:rPr>
      </w:pPr>
    </w:p>
    <w:p w14:paraId="79DF88B4"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20" w:name="_Toc462324672"/>
      <w:bookmarkStart w:id="121" w:name="_Toc30667173"/>
      <w:r w:rsidRPr="007A3CD3">
        <w:rPr>
          <w:rFonts w:ascii="Times New Roman" w:eastAsia="Times New Roman" w:hAnsi="Times New Roman" w:cs="Times New Roman"/>
          <w:b/>
          <w:bCs/>
          <w:kern w:val="36"/>
          <w:sz w:val="24"/>
          <w:szCs w:val="24"/>
          <w:lang w:eastAsia="hr-HR"/>
        </w:rPr>
        <w:t>GODIŠNJI PLAN VOĐENJA REGISTRA IMOVINE</w:t>
      </w:r>
      <w:bookmarkEnd w:id="120"/>
      <w:bookmarkEnd w:id="121"/>
    </w:p>
    <w:p w14:paraId="0F8C5169" w14:textId="77777777" w:rsidR="007A3CD3" w:rsidRPr="007A3CD3" w:rsidRDefault="007A3CD3" w:rsidP="007A3CD3">
      <w:pPr>
        <w:spacing w:after="0"/>
        <w:jc w:val="both"/>
        <w:rPr>
          <w:rFonts w:ascii="Times New Roman" w:eastAsia="Arial" w:hAnsi="Times New Roman" w:cs="Times New Roman"/>
          <w:sz w:val="24"/>
          <w:szCs w:val="24"/>
        </w:rPr>
      </w:pPr>
    </w:p>
    <w:p w14:paraId="151BF1E7" w14:textId="77777777" w:rsidR="007A3CD3" w:rsidRPr="007A3CD3" w:rsidRDefault="007A3CD3" w:rsidP="007A3CD3">
      <w:pPr>
        <w:ind w:firstLine="567"/>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 xml:space="preserve">Jedna od pretpostavki upravljanja i raspolaganja imovinom je uspostava Registara imovine koji će se stalno ažurirati i kojim će se ostvariti internetska dostupnost i transparentnost u upravljanju imovinom. Stoga je jedan od prioritetnih ciljeva koji se navode u Strategiji formiranje Registra imovine </w:t>
      </w:r>
      <w:r w:rsidRPr="007A3CD3">
        <w:rPr>
          <w:rFonts w:ascii="Times New Roman" w:eastAsia="Arial" w:hAnsi="Times New Roman" w:cs="Times New Roman"/>
          <w:sz w:val="24"/>
          <w:szCs w:val="24"/>
          <w:lang w:eastAsia="hr-HR"/>
        </w:rPr>
        <w:t>kako bi se osigurali podaci o cjelokupnoj imovini odnosno resursima s kojima Općina Šodolovci raspolaže.</w:t>
      </w:r>
      <w:r w:rsidRPr="007A3CD3">
        <w:rPr>
          <w:rFonts w:ascii="Times New Roman" w:eastAsia="Times New Roman" w:hAnsi="Times New Roman" w:cs="Times New Roman"/>
          <w:bCs/>
          <w:color w:val="000000"/>
          <w:sz w:val="24"/>
          <w:szCs w:val="24"/>
          <w:lang w:eastAsia="hr-HR"/>
        </w:rPr>
        <w:t xml:space="preserve"> Registar imovine je sveobuhvatnost autentičnih i redovito ažuriranih pravnih, fizičkih, ekonomskih i financijskih podataka o imovini.</w:t>
      </w:r>
    </w:p>
    <w:p w14:paraId="6C1BECB4"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Uspostava sveobuhvatnog popisa imovine bitna je za učinkovito upravljanje imovinom. Njegov ustroj i podatkovna nadogradnja dugogodišnji je proces koji se mora konstantno ažurirati. Pravovremenim i učestalim ažuriranjem registra imovine ostvarit će se ključna smjernica iz Strategije. Dugoročni ciljevi vođenja registra imovine mogu se definirati kao:</w:t>
      </w:r>
    </w:p>
    <w:p w14:paraId="0654A1AA" w14:textId="77777777" w:rsidR="007A3CD3" w:rsidRPr="007A3CD3" w:rsidRDefault="007A3CD3" w:rsidP="007A3CD3">
      <w:pPr>
        <w:numPr>
          <w:ilvl w:val="0"/>
          <w:numId w:val="15"/>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uvid u opseg i strukturu imovine u vlasništvu </w:t>
      </w:r>
      <w:r w:rsidRPr="007A3CD3">
        <w:rPr>
          <w:rFonts w:ascii="Times New Roman" w:eastAsia="Arial" w:hAnsi="Times New Roman" w:cs="Times New Roman"/>
          <w:sz w:val="24"/>
          <w:szCs w:val="24"/>
        </w:rPr>
        <w:t>Općine Šodolovci</w:t>
      </w:r>
      <w:r w:rsidRPr="007A3CD3">
        <w:rPr>
          <w:rFonts w:ascii="Times New Roman" w:eastAsia="Times New Roman" w:hAnsi="Times New Roman" w:cs="Times New Roman"/>
          <w:sz w:val="24"/>
          <w:szCs w:val="24"/>
        </w:rPr>
        <w:t>,</w:t>
      </w:r>
    </w:p>
    <w:p w14:paraId="77CABC5D" w14:textId="77777777" w:rsidR="007A3CD3" w:rsidRPr="007A3CD3" w:rsidRDefault="007A3CD3" w:rsidP="007A3CD3">
      <w:pPr>
        <w:numPr>
          <w:ilvl w:val="0"/>
          <w:numId w:val="15"/>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nadzor nad stanjem imovine u vlasništvu </w:t>
      </w:r>
      <w:r w:rsidRPr="007A3CD3">
        <w:rPr>
          <w:rFonts w:ascii="Times New Roman" w:eastAsia="Arial" w:hAnsi="Times New Roman" w:cs="Times New Roman"/>
          <w:sz w:val="24"/>
          <w:szCs w:val="24"/>
        </w:rPr>
        <w:t>Općine Šodolovci</w:t>
      </w:r>
      <w:r w:rsidRPr="007A3CD3">
        <w:rPr>
          <w:rFonts w:ascii="Times New Roman" w:eastAsia="Times New Roman" w:hAnsi="Times New Roman" w:cs="Times New Roman"/>
          <w:sz w:val="24"/>
          <w:szCs w:val="24"/>
        </w:rPr>
        <w:t>,</w:t>
      </w:r>
    </w:p>
    <w:p w14:paraId="37A9322C" w14:textId="77777777" w:rsidR="007A3CD3" w:rsidRPr="007A3CD3" w:rsidRDefault="007A3CD3" w:rsidP="007A3CD3">
      <w:pPr>
        <w:numPr>
          <w:ilvl w:val="0"/>
          <w:numId w:val="15"/>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kvalitetnije i brže donošenje odluka o upravljanju imovinom,</w:t>
      </w:r>
    </w:p>
    <w:p w14:paraId="70F69B85" w14:textId="77777777" w:rsidR="007A3CD3" w:rsidRPr="007A3CD3" w:rsidRDefault="007A3CD3" w:rsidP="007A3CD3">
      <w:pPr>
        <w:numPr>
          <w:ilvl w:val="0"/>
          <w:numId w:val="15"/>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praćenje koristi i učinaka upravljanja imovinom.</w:t>
      </w:r>
    </w:p>
    <w:p w14:paraId="3FB93FD8" w14:textId="77777777" w:rsidR="007A3CD3" w:rsidRPr="007A3CD3" w:rsidRDefault="007A3CD3" w:rsidP="007A3CD3">
      <w:pPr>
        <w:tabs>
          <w:tab w:val="left" w:pos="1140"/>
        </w:tabs>
        <w:ind w:left="709"/>
        <w:contextualSpacing/>
        <w:jc w:val="both"/>
        <w:rPr>
          <w:rFonts w:ascii="Times New Roman" w:eastAsia="Times New Roman" w:hAnsi="Times New Roman" w:cs="Times New Roman"/>
          <w:sz w:val="24"/>
          <w:szCs w:val="24"/>
        </w:rPr>
      </w:pPr>
    </w:p>
    <w:p w14:paraId="40D30521" w14:textId="77777777" w:rsidR="007A3CD3" w:rsidRPr="007A3CD3" w:rsidRDefault="007A3CD3" w:rsidP="007A3CD3">
      <w:pPr>
        <w:ind w:firstLine="567"/>
        <w:jc w:val="both"/>
        <w:rPr>
          <w:rFonts w:ascii="Times New Roman" w:eastAsia="Arial" w:hAnsi="Times New Roman" w:cs="Times New Roman"/>
          <w:sz w:val="24"/>
          <w:szCs w:val="24"/>
        </w:rPr>
      </w:pPr>
      <w:r w:rsidRPr="007A3CD3">
        <w:rPr>
          <w:rFonts w:ascii="Times New Roman" w:eastAsia="Arial" w:hAnsi="Times New Roman" w:cs="Times New Roman"/>
          <w:sz w:val="24"/>
          <w:szCs w:val="24"/>
        </w:rPr>
        <w:lastRenderedPageBreak/>
        <w:t xml:space="preserve">Sukladno načelu javnosti na Internet strancima Općine Šodolovci bit će postavljen </w:t>
      </w:r>
      <w:proofErr w:type="spellStart"/>
      <w:r w:rsidRPr="007A3CD3">
        <w:rPr>
          <w:rFonts w:ascii="Times New Roman" w:eastAsia="Arial" w:hAnsi="Times New Roman" w:cs="Times New Roman"/>
          <w:sz w:val="24"/>
          <w:szCs w:val="24"/>
        </w:rPr>
        <w:t>widget</w:t>
      </w:r>
      <w:proofErr w:type="spellEnd"/>
      <w:r w:rsidRPr="007A3CD3">
        <w:rPr>
          <w:rFonts w:ascii="Times New Roman" w:eastAsia="Arial" w:hAnsi="Times New Roman" w:cs="Times New Roman"/>
          <w:sz w:val="24"/>
          <w:szCs w:val="24"/>
        </w:rPr>
        <w:t xml:space="preserve"> </w:t>
      </w:r>
      <w:r w:rsidRPr="007A3CD3">
        <w:rPr>
          <w:rFonts w:ascii="Times New Roman" w:eastAsia="Arial" w:hAnsi="Times New Roman" w:cs="Times New Roman"/>
          <w:i/>
          <w:sz w:val="24"/>
          <w:szCs w:val="24"/>
        </w:rPr>
        <w:t xml:space="preserve">Registar imovine </w:t>
      </w:r>
      <w:r w:rsidRPr="007A3CD3">
        <w:rPr>
          <w:rFonts w:ascii="Times New Roman" w:eastAsia="Arial" w:hAnsi="Times New Roman" w:cs="Times New Roman"/>
          <w:sz w:val="24"/>
          <w:szCs w:val="24"/>
        </w:rPr>
        <w:t>gdje će se nalaziti registar imovine, svi dokumenti bitni za upravljanje i raspolaganje imovinom, javni natječaji i vijesti vezane za imovinu, a u administracijskom sustavu spremati sve dokumente vezane za pojedinu imovinu iz registra kako bi imali sve na jednom mjestu te učinkovito i odgovorno upravljali svojom imovinom.</w:t>
      </w:r>
    </w:p>
    <w:p w14:paraId="7A789DA6" w14:textId="77777777" w:rsidR="007A3CD3" w:rsidRPr="007A3CD3" w:rsidRDefault="007A3CD3" w:rsidP="007A3CD3">
      <w:pPr>
        <w:ind w:firstLine="567"/>
        <w:jc w:val="both"/>
        <w:rPr>
          <w:rFonts w:ascii="Times New Roman" w:eastAsia="Arial" w:hAnsi="Times New Roman" w:cs="Times New Roman"/>
          <w:sz w:val="24"/>
          <w:szCs w:val="24"/>
        </w:rPr>
      </w:pPr>
      <w:bookmarkStart w:id="122" w:name="_Toc530745092"/>
      <w:r w:rsidRPr="007A3CD3">
        <w:rPr>
          <w:rFonts w:ascii="Times New Roman" w:eastAsia="Times New Roman" w:hAnsi="Times New Roman" w:cs="Times New Roman"/>
          <w:sz w:val="24"/>
          <w:szCs w:val="24"/>
        </w:rPr>
        <w:t>Zakonski propisi kojima je uređeno vođenje Registra državne imovine su slijedeći:</w:t>
      </w:r>
    </w:p>
    <w:p w14:paraId="0044E145" w14:textId="77777777" w:rsidR="007A3CD3" w:rsidRPr="007A3CD3" w:rsidRDefault="007A3CD3" w:rsidP="007A3CD3">
      <w:pPr>
        <w:numPr>
          <w:ilvl w:val="0"/>
          <w:numId w:val="16"/>
        </w:numPr>
        <w:spacing w:after="0" w:line="259" w:lineRule="auto"/>
        <w:ind w:left="567" w:hanging="283"/>
        <w:contextualSpacing/>
        <w:jc w:val="both"/>
        <w:rPr>
          <w:rFonts w:ascii="Times New Roman" w:eastAsia="Calibri" w:hAnsi="Times New Roman" w:cs="Times New Roman"/>
          <w:sz w:val="24"/>
          <w:szCs w:val="24"/>
        </w:rPr>
      </w:pPr>
      <w:bookmarkStart w:id="123" w:name="page324"/>
      <w:bookmarkStart w:id="124" w:name="page328"/>
      <w:bookmarkEnd w:id="123"/>
      <w:bookmarkEnd w:id="124"/>
      <w:r w:rsidRPr="007A3CD3">
        <w:rPr>
          <w:rFonts w:ascii="Times New Roman" w:eastAsia="Calibri" w:hAnsi="Times New Roman" w:cs="Times New Roman"/>
          <w:bCs/>
          <w:sz w:val="24"/>
          <w:szCs w:val="24"/>
        </w:rPr>
        <w:t xml:space="preserve">Zakon o središnjem registru državne imovine </w:t>
      </w:r>
      <w:r w:rsidRPr="007A3CD3">
        <w:rPr>
          <w:rFonts w:ascii="Times New Roman" w:eastAsia="Calibri" w:hAnsi="Times New Roman" w:cs="Times New Roman"/>
          <w:sz w:val="24"/>
          <w:szCs w:val="24"/>
        </w:rPr>
        <w:t>(»Narodne novine« broj 112/18)</w:t>
      </w:r>
      <w:hyperlink r:id="rId110" w:history="1"/>
    </w:p>
    <w:p w14:paraId="6D82C032" w14:textId="77777777" w:rsidR="007A3CD3" w:rsidRPr="007A3CD3" w:rsidRDefault="007E2A0D" w:rsidP="007A3CD3">
      <w:pPr>
        <w:numPr>
          <w:ilvl w:val="0"/>
          <w:numId w:val="16"/>
        </w:numPr>
        <w:tabs>
          <w:tab w:val="left" w:pos="567"/>
        </w:tabs>
        <w:spacing w:after="160" w:line="259" w:lineRule="auto"/>
        <w:ind w:left="568" w:hanging="284"/>
        <w:jc w:val="both"/>
        <w:rPr>
          <w:rFonts w:ascii="Times New Roman" w:eastAsia="Calibri" w:hAnsi="Times New Roman" w:cs="Times New Roman"/>
          <w:sz w:val="24"/>
          <w:szCs w:val="24"/>
        </w:rPr>
      </w:pPr>
      <w:hyperlink r:id="rId111" w:history="1">
        <w:r w:rsidR="007A3CD3" w:rsidRPr="007A3CD3">
          <w:rPr>
            <w:rFonts w:ascii="Times New Roman" w:eastAsia="Calibri" w:hAnsi="Times New Roman" w:cs="Times New Roman"/>
            <w:sz w:val="24"/>
            <w:szCs w:val="24"/>
          </w:rPr>
          <w:t>Uredba o Registru državne imovine (»Narodne novine« broj 55/11).</w:t>
        </w:r>
      </w:hyperlink>
    </w:p>
    <w:p w14:paraId="4C143DD8"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bCs/>
          <w:sz w:val="24"/>
          <w:szCs w:val="24"/>
        </w:rPr>
        <w:t xml:space="preserve">          Dana, 05. prosinca 2018. godine donesen je novi Zakon o središnjem registru državne imovine </w:t>
      </w:r>
      <w:r w:rsidRPr="007A3CD3">
        <w:rPr>
          <w:rFonts w:ascii="Times New Roman" w:eastAsia="Calibri" w:hAnsi="Times New Roman" w:cs="Times New Roman"/>
          <w:sz w:val="24"/>
          <w:szCs w:val="24"/>
        </w:rPr>
        <w:t xml:space="preserve">(»Narodne novine« broj 112/18) prema kojem su JLS obveznici dostave i unosa podataka u Središnji registar. </w:t>
      </w:r>
    </w:p>
    <w:p w14:paraId="3F955D1D"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           Dostavu i unos podataka o pojavnim oblicima državne imovine u Središnji registar može za proračunske i izvanproračunske korisnike proračuna jedinica lokalne i područne (regionalne) samouprave, trgovačka društva, zavode i druge pravne osobe čiji je osnivač jedinica lokalne i područne (regionalne) samouprave, kao i za ustanove kojima je jedan od osnivača jedinica lokalne i područne (regionalne) samouprave izvršiti nadležna jedinica lokalne i područne (regionalne) samouprave.</w:t>
      </w:r>
    </w:p>
    <w:p w14:paraId="6021EC9D" w14:textId="77777777" w:rsidR="007A3CD3" w:rsidRPr="007A3CD3" w:rsidRDefault="007A3CD3" w:rsidP="007A3CD3">
      <w:pPr>
        <w:spacing w:before="100" w:beforeAutospacing="1" w:after="100" w:afterAutospacing="1"/>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Obveznici ovoga Zakona dužni su:</w:t>
      </w:r>
    </w:p>
    <w:p w14:paraId="107F1D07" w14:textId="77777777" w:rsidR="007A3CD3" w:rsidRPr="007A3CD3" w:rsidRDefault="007A3CD3" w:rsidP="007A3CD3">
      <w:pPr>
        <w:numPr>
          <w:ilvl w:val="0"/>
          <w:numId w:val="41"/>
        </w:numPr>
        <w:spacing w:before="100" w:beforeAutospacing="1" w:after="100" w:afterAutospacing="1" w:line="259"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voditi svoju evidenciju o pojavnim oblicima državne imovine iz ovoga Zakona kojom upravljaju, raspolažu ili im je dana na korištenje, neovisno o nositelju vlasničkih prava te imovine</w:t>
      </w:r>
    </w:p>
    <w:p w14:paraId="77894EC9" w14:textId="77777777" w:rsidR="007A3CD3" w:rsidRPr="007A3CD3" w:rsidRDefault="007A3CD3" w:rsidP="007A3CD3">
      <w:pPr>
        <w:numPr>
          <w:ilvl w:val="0"/>
          <w:numId w:val="41"/>
        </w:numPr>
        <w:spacing w:before="100" w:beforeAutospacing="1" w:after="100" w:afterAutospacing="1" w:line="259" w:lineRule="auto"/>
        <w:jc w:val="both"/>
        <w:rPr>
          <w:rFonts w:ascii="Times New Roman" w:eastAsia="Times New Roman" w:hAnsi="Times New Roman" w:cs="Times New Roman"/>
          <w:sz w:val="24"/>
          <w:szCs w:val="24"/>
          <w:lang w:eastAsia="hr-HR"/>
        </w:rPr>
      </w:pPr>
      <w:r w:rsidRPr="007A3CD3">
        <w:rPr>
          <w:rFonts w:ascii="Times New Roman" w:eastAsia="Times New Roman" w:hAnsi="Times New Roman" w:cs="Times New Roman"/>
          <w:sz w:val="24"/>
          <w:szCs w:val="24"/>
          <w:lang w:eastAsia="hr-HR"/>
        </w:rPr>
        <w:t>dostaviti i unijeti podatke o pojavnim oblicima državne imovine iz ovoga Zakona kojom upravljaju ili raspolažu u Središnji registar, uz naznaku isprave na temelju koje je upis, promjena ili brisanje izvršeno, sukladno postupku koji će se propisati Pravilnikom o tehničkoj strukturi podataka i načinu upravljanja Središnjim registrom.</w:t>
      </w:r>
    </w:p>
    <w:p w14:paraId="69A06C87"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Sukladno Zakonu o središnjem registru državne imovine, obveznici dostave podataka koji do stupanja na snagu ovoga Zakona nisu dostavili podatke o imovini u Središnji registar dužni su u roku od šest mjeseci od dana stupanja na snagu ovoga Zakona dostaviti cjelokupnu evidenciju o pojavnim oblicima državne imovine iz ovoga Zakona kojom upravljaju, raspolažu ili im je dana na korištenje. </w:t>
      </w:r>
    </w:p>
    <w:p w14:paraId="4A706C75" w14:textId="77777777" w:rsidR="007A3CD3" w:rsidRPr="007A3CD3" w:rsidRDefault="007A3CD3" w:rsidP="007A3CD3">
      <w:pPr>
        <w:jc w:val="both"/>
        <w:rPr>
          <w:rFonts w:ascii="Times New Roman" w:eastAsia="Calibri" w:hAnsi="Times New Roman" w:cs="Times New Roman"/>
          <w:sz w:val="24"/>
          <w:szCs w:val="24"/>
        </w:rPr>
      </w:pPr>
      <w:r w:rsidRPr="007A3CD3">
        <w:rPr>
          <w:rFonts w:ascii="Times New Roman" w:eastAsia="Calibri" w:hAnsi="Times New Roman" w:cs="Times New Roman"/>
          <w:sz w:val="24"/>
          <w:szCs w:val="24"/>
        </w:rPr>
        <w:t xml:space="preserve">Općina Šodolovci nije dostavila podatke te će postupiti sukladno ovom Zakonu. </w:t>
      </w:r>
    </w:p>
    <w:p w14:paraId="55FD902E" w14:textId="77777777" w:rsidR="007A3CD3" w:rsidRPr="007A3CD3" w:rsidRDefault="007A3CD3" w:rsidP="007A3CD3">
      <w:pPr>
        <w:spacing w:after="0" w:line="240" w:lineRule="auto"/>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Tablica 7. Sažeti prikaz ciljeva i izvedbenih mjera za godišnji plan vođenja Registra imovine u 2021. godini</w:t>
      </w:r>
      <w:bookmarkEnd w:id="122"/>
    </w:p>
    <w:p w14:paraId="7B912014" w14:textId="77777777" w:rsidR="007A3CD3" w:rsidRPr="007A3CD3" w:rsidRDefault="007A3CD3" w:rsidP="007A3CD3">
      <w:pPr>
        <w:spacing w:after="0" w:line="240" w:lineRule="auto"/>
        <w:rPr>
          <w:rFonts w:ascii="Times New Roman" w:eastAsia="Calibri" w:hAnsi="Times New Roman" w:cs="Times New Roman"/>
          <w:b/>
          <w:bCs/>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08"/>
        <w:gridCol w:w="2658"/>
        <w:gridCol w:w="4174"/>
      </w:tblGrid>
      <w:tr w:rsidR="007A3CD3" w:rsidRPr="007A3CD3" w14:paraId="3DC0C728" w14:textId="77777777" w:rsidTr="007A3CD3">
        <w:tc>
          <w:tcPr>
            <w:tcW w:w="2235" w:type="dxa"/>
            <w:tcBorders>
              <w:bottom w:val="double" w:sz="4" w:space="0" w:color="auto"/>
            </w:tcBorders>
            <w:shd w:val="clear" w:color="auto" w:fill="BFBFBF"/>
          </w:tcPr>
          <w:p w14:paraId="0988AAA3"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Ciljevi</w:t>
            </w:r>
          </w:p>
        </w:tc>
        <w:tc>
          <w:tcPr>
            <w:tcW w:w="2693" w:type="dxa"/>
            <w:tcBorders>
              <w:bottom w:val="double" w:sz="4" w:space="0" w:color="auto"/>
            </w:tcBorders>
            <w:shd w:val="clear" w:color="auto" w:fill="BFBFBF"/>
          </w:tcPr>
          <w:p w14:paraId="5B06DCFF"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Mjere</w:t>
            </w:r>
          </w:p>
        </w:tc>
        <w:tc>
          <w:tcPr>
            <w:tcW w:w="4252" w:type="dxa"/>
            <w:tcBorders>
              <w:bottom w:val="double" w:sz="4" w:space="0" w:color="auto"/>
            </w:tcBorders>
            <w:shd w:val="clear" w:color="auto" w:fill="BFBFBF"/>
          </w:tcPr>
          <w:p w14:paraId="3158FBCD"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Kratko pojašnjenje aktivnosti mjera</w:t>
            </w:r>
          </w:p>
        </w:tc>
      </w:tr>
      <w:tr w:rsidR="007A3CD3" w:rsidRPr="007A3CD3" w14:paraId="5A4E0EC5" w14:textId="77777777" w:rsidTr="007A3CD3">
        <w:trPr>
          <w:trHeight w:val="1601"/>
        </w:trPr>
        <w:tc>
          <w:tcPr>
            <w:tcW w:w="2235" w:type="dxa"/>
            <w:tcBorders>
              <w:bottom w:val="double" w:sz="4" w:space="0" w:color="auto"/>
            </w:tcBorders>
            <w:shd w:val="clear" w:color="auto" w:fill="D9D9D9"/>
            <w:vAlign w:val="center"/>
          </w:tcPr>
          <w:p w14:paraId="27A521A6" w14:textId="77777777" w:rsidR="007A3CD3" w:rsidRPr="007A3CD3" w:rsidRDefault="007A3CD3" w:rsidP="007A3CD3">
            <w:pPr>
              <w:tabs>
                <w:tab w:val="left" w:pos="1140"/>
              </w:tabs>
              <w:jc w:val="center"/>
              <w:rPr>
                <w:rFonts w:ascii="Calibri" w:eastAsia="Calibri" w:hAnsi="Calibri" w:cs="Times New Roman"/>
              </w:rPr>
            </w:pPr>
            <w:r w:rsidRPr="007A3CD3">
              <w:rPr>
                <w:rFonts w:ascii="Calibri" w:eastAsia="Calibri" w:hAnsi="Calibri" w:cs="Times New Roman"/>
              </w:rPr>
              <w:lastRenderedPageBreak/>
              <w:t>Uvid u opseg i strukturu imovine u vlasništvu Općine Šodolovci</w:t>
            </w:r>
          </w:p>
        </w:tc>
        <w:tc>
          <w:tcPr>
            <w:tcW w:w="2693" w:type="dxa"/>
            <w:tcBorders>
              <w:bottom w:val="double" w:sz="4" w:space="0" w:color="auto"/>
            </w:tcBorders>
            <w:vAlign w:val="center"/>
          </w:tcPr>
          <w:p w14:paraId="0508A829" w14:textId="77777777" w:rsidR="007A3CD3" w:rsidRPr="007A3CD3" w:rsidRDefault="007A3CD3" w:rsidP="007A3CD3">
            <w:pPr>
              <w:tabs>
                <w:tab w:val="left" w:pos="366"/>
              </w:tabs>
              <w:jc w:val="center"/>
              <w:rPr>
                <w:rFonts w:ascii="Calibri" w:eastAsia="Symbol" w:hAnsi="Calibri" w:cs="Times New Roman"/>
              </w:rPr>
            </w:pPr>
            <w:r w:rsidRPr="007A3CD3">
              <w:rPr>
                <w:rFonts w:ascii="Calibri" w:eastAsia="Symbol" w:hAnsi="Calibri" w:cs="Times New Roman"/>
              </w:rPr>
              <w:t>Utvrditi i identificirati pojavne oblike imovine</w:t>
            </w:r>
          </w:p>
          <w:p w14:paraId="3827F1FB" w14:textId="77777777" w:rsidR="007A3CD3" w:rsidRPr="007A3CD3" w:rsidRDefault="007A3CD3" w:rsidP="007A3CD3">
            <w:pPr>
              <w:tabs>
                <w:tab w:val="left" w:pos="366"/>
              </w:tabs>
              <w:jc w:val="center"/>
              <w:rPr>
                <w:rFonts w:ascii="Calibri" w:eastAsia="Symbol" w:hAnsi="Calibri" w:cs="Times New Roman"/>
              </w:rPr>
            </w:pPr>
          </w:p>
        </w:tc>
        <w:tc>
          <w:tcPr>
            <w:tcW w:w="4252" w:type="dxa"/>
            <w:tcBorders>
              <w:bottom w:val="double" w:sz="4" w:space="0" w:color="auto"/>
            </w:tcBorders>
            <w:vAlign w:val="center"/>
          </w:tcPr>
          <w:p w14:paraId="6F7AEFCA" w14:textId="77777777" w:rsidR="007A3CD3" w:rsidRPr="007A3CD3" w:rsidRDefault="007A3CD3" w:rsidP="007A3CD3">
            <w:pPr>
              <w:jc w:val="both"/>
              <w:rPr>
                <w:rFonts w:ascii="Calibri" w:eastAsia="Calibri" w:hAnsi="Calibri" w:cs="Times New Roman"/>
              </w:rPr>
            </w:pPr>
            <w:r w:rsidRPr="007A3CD3">
              <w:rPr>
                <w:rFonts w:ascii="Calibri" w:eastAsia="Calibri" w:hAnsi="Calibri" w:cs="Times New Roman"/>
              </w:rPr>
              <w:t>Općina Šodolovci utvrdit će i identificirati pojavne oblike imovine s kojima upravlja i raspolaže s uzorom na Državni registar.</w:t>
            </w:r>
          </w:p>
        </w:tc>
      </w:tr>
      <w:tr w:rsidR="007A3CD3" w:rsidRPr="007A3CD3" w14:paraId="4A559B11" w14:textId="77777777" w:rsidTr="007A3CD3">
        <w:trPr>
          <w:trHeight w:val="5919"/>
        </w:trPr>
        <w:tc>
          <w:tcPr>
            <w:tcW w:w="2235" w:type="dxa"/>
            <w:tcBorders>
              <w:top w:val="double" w:sz="4" w:space="0" w:color="auto"/>
              <w:bottom w:val="double" w:sz="4" w:space="0" w:color="auto"/>
            </w:tcBorders>
            <w:shd w:val="clear" w:color="auto" w:fill="D9D9D9"/>
            <w:vAlign w:val="center"/>
          </w:tcPr>
          <w:p w14:paraId="7F99751A" w14:textId="77777777" w:rsidR="007A3CD3" w:rsidRPr="007A3CD3" w:rsidRDefault="007A3CD3" w:rsidP="007A3CD3">
            <w:pPr>
              <w:tabs>
                <w:tab w:val="left" w:pos="1140"/>
              </w:tabs>
              <w:jc w:val="center"/>
              <w:rPr>
                <w:rFonts w:ascii="Calibri" w:eastAsia="Calibri" w:hAnsi="Calibri" w:cs="Times New Roman"/>
              </w:rPr>
            </w:pPr>
            <w:r w:rsidRPr="007A3CD3">
              <w:rPr>
                <w:rFonts w:ascii="Calibri" w:eastAsia="Calibri" w:hAnsi="Calibri" w:cs="Times New Roman"/>
              </w:rPr>
              <w:t>Izrada i ažuriranje Registra imovine</w:t>
            </w:r>
          </w:p>
        </w:tc>
        <w:tc>
          <w:tcPr>
            <w:tcW w:w="2693" w:type="dxa"/>
            <w:tcBorders>
              <w:top w:val="double" w:sz="4" w:space="0" w:color="auto"/>
              <w:bottom w:val="double" w:sz="4" w:space="0" w:color="auto"/>
            </w:tcBorders>
            <w:vAlign w:val="center"/>
          </w:tcPr>
          <w:p w14:paraId="3D2E68F9" w14:textId="77777777" w:rsidR="007A3CD3" w:rsidRPr="007A3CD3" w:rsidRDefault="007A3CD3" w:rsidP="007A3CD3">
            <w:pPr>
              <w:tabs>
                <w:tab w:val="left" w:pos="366"/>
              </w:tabs>
              <w:jc w:val="center"/>
              <w:rPr>
                <w:rFonts w:ascii="Calibri" w:eastAsia="Symbol" w:hAnsi="Calibri" w:cs="Times New Roman"/>
              </w:rPr>
            </w:pPr>
            <w:r w:rsidRPr="007A3CD3">
              <w:rPr>
                <w:rFonts w:ascii="Calibri" w:eastAsia="Symbol" w:hAnsi="Calibri" w:cs="Times New Roman"/>
              </w:rPr>
              <w:t>Izraditi i redovno ažurirati Registar imovine koji će biti javno dostupan na Internet stranici Općine Šodolovci</w:t>
            </w:r>
          </w:p>
        </w:tc>
        <w:tc>
          <w:tcPr>
            <w:tcW w:w="4252" w:type="dxa"/>
            <w:tcBorders>
              <w:top w:val="double" w:sz="4" w:space="0" w:color="auto"/>
              <w:bottom w:val="double" w:sz="4" w:space="0" w:color="auto"/>
            </w:tcBorders>
            <w:vAlign w:val="center"/>
          </w:tcPr>
          <w:p w14:paraId="387DDC1E" w14:textId="77777777" w:rsidR="007A3CD3" w:rsidRPr="007A3CD3" w:rsidRDefault="007A3CD3" w:rsidP="007A3CD3">
            <w:pPr>
              <w:jc w:val="both"/>
              <w:rPr>
                <w:rFonts w:ascii="Calibri" w:eastAsia="Calibri" w:hAnsi="Calibri" w:cs="Times New Roman"/>
              </w:rPr>
            </w:pPr>
            <w:r w:rsidRPr="007A3CD3">
              <w:rPr>
                <w:rFonts w:ascii="Calibri" w:eastAsia="Arial" w:hAnsi="Calibri" w:cs="Times New Roman"/>
              </w:rPr>
              <w:t>Prema preporukama Državnog ureda za reviziju Općina Šodolovci poduzima aktivnosti ustroja i vođenja Registra imovine na način i s podacima propisanim za registar državne imovine kako bi se osigurali podaci o cjelokupnoj imovini odnosno resursima s kojima Općina raspolaže.</w:t>
            </w:r>
          </w:p>
          <w:p w14:paraId="4F724590" w14:textId="77777777" w:rsidR="007A3CD3" w:rsidRPr="007A3CD3" w:rsidRDefault="007A3CD3" w:rsidP="007A3CD3">
            <w:pPr>
              <w:tabs>
                <w:tab w:val="left" w:pos="366"/>
              </w:tabs>
              <w:jc w:val="both"/>
              <w:rPr>
                <w:rFonts w:ascii="Calibri" w:eastAsia="Calibri" w:hAnsi="Calibri" w:cs="Times New Roman"/>
              </w:rPr>
            </w:pPr>
            <w:r w:rsidRPr="007A3CD3">
              <w:rPr>
                <w:rFonts w:ascii="Calibri" w:eastAsia="Calibri" w:hAnsi="Calibri" w:cs="Times New Roman"/>
              </w:rPr>
              <w:t>Uspostava sveobuhvatnog popisa imovine bitan je za učinkovito upravljanje imovinom. Njegov ustroj i podatkovna nadogradnja dugogodišnji je proces koji se mora konstantno ažurirati.</w:t>
            </w:r>
          </w:p>
          <w:p w14:paraId="6DE376E8" w14:textId="77777777" w:rsidR="007A3CD3" w:rsidRPr="007A3CD3" w:rsidRDefault="007A3CD3" w:rsidP="007A3CD3">
            <w:pPr>
              <w:tabs>
                <w:tab w:val="left" w:pos="366"/>
              </w:tabs>
              <w:jc w:val="both"/>
              <w:rPr>
                <w:rFonts w:ascii="Calibri" w:eastAsia="Calibri" w:hAnsi="Calibri" w:cs="Times New Roman"/>
              </w:rPr>
            </w:pPr>
            <w:r w:rsidRPr="007A3CD3">
              <w:rPr>
                <w:rFonts w:ascii="Calibri" w:eastAsia="Calibri" w:hAnsi="Calibri" w:cs="Times New Roman"/>
              </w:rPr>
              <w:t>Pravovremenim i učestalim ažuriranjem Registra imovine ostvarit će se ključna smjernica iz Strategije. Osim samog Registra imovine trebaju se ažurirati, dopunjavati i objavljivati svi dokumenti kojima se utječe na upravljanje i raspolaganje imovinom u vlasništvu Općine Šodolovci.</w:t>
            </w:r>
          </w:p>
        </w:tc>
      </w:tr>
      <w:tr w:rsidR="007A3CD3" w:rsidRPr="007A3CD3" w14:paraId="7EB571EE" w14:textId="77777777" w:rsidTr="007A3CD3">
        <w:trPr>
          <w:trHeight w:val="4648"/>
        </w:trPr>
        <w:tc>
          <w:tcPr>
            <w:tcW w:w="2235" w:type="dxa"/>
            <w:tcBorders>
              <w:top w:val="double" w:sz="4" w:space="0" w:color="auto"/>
            </w:tcBorders>
            <w:shd w:val="clear" w:color="auto" w:fill="D9D9D9"/>
            <w:vAlign w:val="center"/>
          </w:tcPr>
          <w:p w14:paraId="512AAD85" w14:textId="77777777" w:rsidR="007A3CD3" w:rsidRPr="007A3CD3" w:rsidRDefault="007A3CD3" w:rsidP="007A3CD3">
            <w:pPr>
              <w:tabs>
                <w:tab w:val="left" w:pos="1140"/>
              </w:tabs>
              <w:jc w:val="center"/>
              <w:rPr>
                <w:rFonts w:ascii="Calibri" w:eastAsia="Calibri" w:hAnsi="Calibri" w:cs="Times New Roman"/>
              </w:rPr>
            </w:pPr>
            <w:r w:rsidRPr="007A3CD3">
              <w:rPr>
                <w:rFonts w:ascii="Calibri" w:eastAsia="Calibri" w:hAnsi="Calibri" w:cs="Times New Roman"/>
              </w:rPr>
              <w:t>Dostavljanje podataka i promjena predmetnih podataka u Središnji registar državne imovine</w:t>
            </w:r>
          </w:p>
        </w:tc>
        <w:tc>
          <w:tcPr>
            <w:tcW w:w="2693" w:type="dxa"/>
            <w:tcBorders>
              <w:top w:val="double" w:sz="4" w:space="0" w:color="auto"/>
            </w:tcBorders>
            <w:vAlign w:val="center"/>
          </w:tcPr>
          <w:p w14:paraId="6D4FB90E" w14:textId="77777777" w:rsidR="007A3CD3" w:rsidRPr="007A3CD3" w:rsidRDefault="007A3CD3" w:rsidP="007A3CD3">
            <w:pPr>
              <w:tabs>
                <w:tab w:val="left" w:pos="366"/>
              </w:tabs>
              <w:rPr>
                <w:rFonts w:ascii="Calibri" w:eastAsia="Symbol" w:hAnsi="Calibri" w:cs="Times New Roman"/>
              </w:rPr>
            </w:pPr>
            <w:r w:rsidRPr="007A3CD3">
              <w:rPr>
                <w:rFonts w:ascii="Calibri" w:eastAsia="Symbol" w:hAnsi="Calibri" w:cs="Times New Roman"/>
              </w:rPr>
              <w:t xml:space="preserve">Pravovremeno dostavljanje traženih podataka i promjena u </w:t>
            </w:r>
            <w:r w:rsidRPr="007A3CD3">
              <w:rPr>
                <w:rFonts w:ascii="Calibri" w:eastAsia="Calibri" w:hAnsi="Calibri" w:cs="Times New Roman"/>
              </w:rPr>
              <w:t>Središnji registar državne imovine</w:t>
            </w:r>
          </w:p>
        </w:tc>
        <w:tc>
          <w:tcPr>
            <w:tcW w:w="4252" w:type="dxa"/>
            <w:tcBorders>
              <w:top w:val="double" w:sz="4" w:space="0" w:color="auto"/>
            </w:tcBorders>
          </w:tcPr>
          <w:p w14:paraId="267B43F3" w14:textId="77777777" w:rsidR="007A3CD3" w:rsidRPr="007A3CD3" w:rsidRDefault="007A3CD3" w:rsidP="007A3CD3">
            <w:pPr>
              <w:jc w:val="both"/>
              <w:rPr>
                <w:rFonts w:ascii="Calibri" w:eastAsia="Calibri" w:hAnsi="Calibri" w:cs="Times New Roman"/>
              </w:rPr>
            </w:pPr>
            <w:r w:rsidRPr="007A3CD3">
              <w:rPr>
                <w:rFonts w:ascii="Calibri" w:eastAsia="Calibri" w:hAnsi="Calibri" w:cs="Times New Roman"/>
              </w:rPr>
              <w:t xml:space="preserve">Sukladno Zakonu o središnjem registru državne imovine, obveznici dostave podataka koji do stupanja na snagu ovoga Zakona nisu dostavili podatke o imovini u Središnji registar dužni su u roku od šest mjeseci od dana stupanja na snagu ovoga Zakona dostaviti cjelokupnu evidenciju o pojavnim oblicima državne imovine iz ovoga Zakona kojom upravljaju, raspolažu ili im je dana na korištenje. </w:t>
            </w:r>
          </w:p>
          <w:p w14:paraId="61EA907A" w14:textId="77777777" w:rsidR="007A3CD3" w:rsidRPr="007A3CD3" w:rsidRDefault="007A3CD3" w:rsidP="007A3CD3">
            <w:pPr>
              <w:tabs>
                <w:tab w:val="left" w:pos="366"/>
              </w:tabs>
              <w:jc w:val="both"/>
              <w:rPr>
                <w:rFonts w:ascii="Calibri" w:eastAsia="Arial" w:hAnsi="Calibri" w:cs="Times New Roman"/>
              </w:rPr>
            </w:pPr>
            <w:r w:rsidRPr="007A3CD3">
              <w:rPr>
                <w:rFonts w:ascii="Calibri" w:eastAsia="Calibri" w:hAnsi="Calibri" w:cs="Times New Roman"/>
              </w:rPr>
              <w:t>Podatke vezane uz promjene u vlasništvu i drugim stvarnim pravima svih pojavnih oblika državne imovine iz ovoga Zakona, kao i podatke o ispravama na temelju kojih je promjena izvršena obveznici su dužni dostaviti u Središnji registar bez odgode, a najkasnije u roku od 60 dana od izvršene promjene.</w:t>
            </w:r>
          </w:p>
        </w:tc>
      </w:tr>
    </w:tbl>
    <w:p w14:paraId="11E0C0F5" w14:textId="77777777" w:rsidR="007A3CD3" w:rsidRPr="007A3CD3" w:rsidRDefault="007A3CD3" w:rsidP="007A3CD3">
      <w:pPr>
        <w:spacing w:after="0"/>
        <w:jc w:val="both"/>
        <w:rPr>
          <w:rFonts w:ascii="Times New Roman" w:eastAsia="Times New Roman" w:hAnsi="Times New Roman" w:cs="Times New Roman"/>
          <w:b/>
          <w:color w:val="000000"/>
          <w:sz w:val="24"/>
          <w:szCs w:val="24"/>
          <w:lang w:eastAsia="hr-HR"/>
        </w:rPr>
      </w:pPr>
    </w:p>
    <w:p w14:paraId="76573677"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25" w:name="_Toc462324674"/>
      <w:r w:rsidRPr="007A3CD3">
        <w:rPr>
          <w:rFonts w:ascii="Times New Roman" w:eastAsia="Times New Roman" w:hAnsi="Times New Roman" w:cs="Times New Roman"/>
          <w:b/>
          <w:bCs/>
          <w:kern w:val="36"/>
          <w:sz w:val="24"/>
          <w:szCs w:val="24"/>
          <w:lang w:eastAsia="hr-HR"/>
        </w:rPr>
        <w:br w:type="page"/>
      </w:r>
      <w:bookmarkStart w:id="126" w:name="_Toc30667174"/>
      <w:r w:rsidRPr="007A3CD3">
        <w:rPr>
          <w:rFonts w:ascii="Times New Roman" w:eastAsia="Times New Roman" w:hAnsi="Times New Roman" w:cs="Times New Roman"/>
          <w:b/>
          <w:bCs/>
          <w:kern w:val="36"/>
          <w:sz w:val="24"/>
          <w:szCs w:val="24"/>
          <w:lang w:eastAsia="hr-HR"/>
        </w:rPr>
        <w:lastRenderedPageBreak/>
        <w:t xml:space="preserve">GODIŠNJI PLAN POSTUPAKA VEZANIH UZ SAVJETOVANJE SA ZAINTERESIRANOM JAVNOŠĆU I PRAVO NA PRISTUP INFORMACIJAMA KOJE SE TIČU UPRAVLJANJA I RASPOLAGANJA IMOVINOM U VLASNIŠTVU </w:t>
      </w:r>
      <w:bookmarkEnd w:id="125"/>
      <w:r w:rsidRPr="007A3CD3">
        <w:rPr>
          <w:rFonts w:ascii="Times New Roman" w:eastAsia="Times New Roman" w:hAnsi="Times New Roman" w:cs="Times New Roman"/>
          <w:b/>
          <w:bCs/>
          <w:kern w:val="36"/>
          <w:sz w:val="24"/>
          <w:szCs w:val="24"/>
          <w:lang w:eastAsia="hr-HR"/>
        </w:rPr>
        <w:t>OPĆINE ŠODOLOVCI</w:t>
      </w:r>
      <w:bookmarkEnd w:id="126"/>
    </w:p>
    <w:p w14:paraId="0AD16DAB" w14:textId="77777777" w:rsidR="007A3CD3" w:rsidRPr="007A3CD3" w:rsidRDefault="007A3CD3" w:rsidP="007A3CD3">
      <w:pPr>
        <w:tabs>
          <w:tab w:val="left" w:pos="851"/>
        </w:tabs>
        <w:spacing w:after="0"/>
        <w:jc w:val="both"/>
        <w:outlineLvl w:val="0"/>
        <w:rPr>
          <w:rFonts w:ascii="Times New Roman" w:eastAsia="Times New Roman" w:hAnsi="Times New Roman" w:cs="Times New Roman"/>
          <w:b/>
          <w:bCs/>
          <w:kern w:val="36"/>
          <w:sz w:val="24"/>
          <w:szCs w:val="24"/>
          <w:lang w:eastAsia="hr-HR"/>
        </w:rPr>
      </w:pPr>
    </w:p>
    <w:p w14:paraId="1F68E51B"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Vezano uz savjetovanje sa zainteresiranom javnošću i pravo na pristup informacijama koje se tiču upravljanja i raspolaganja imovinom u vlasništvu Općine Šodolovci definiraju se sljedeći ciljevi:</w:t>
      </w:r>
    </w:p>
    <w:p w14:paraId="162A0830" w14:textId="77777777" w:rsidR="007A3CD3" w:rsidRPr="007A3CD3" w:rsidRDefault="007A3CD3" w:rsidP="007A3CD3">
      <w:pPr>
        <w:numPr>
          <w:ilvl w:val="0"/>
          <w:numId w:val="17"/>
        </w:numPr>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Calibri" w:hAnsi="Times New Roman" w:cs="Times New Roman"/>
          <w:bCs/>
          <w:color w:val="000000"/>
          <w:sz w:val="24"/>
          <w:szCs w:val="24"/>
          <w:lang w:eastAsia="hr-HR"/>
        </w:rPr>
        <w:t xml:space="preserve">Potrebno je na internet stranici </w:t>
      </w:r>
      <w:r w:rsidRPr="007A3CD3">
        <w:rPr>
          <w:rFonts w:ascii="Times New Roman" w:eastAsia="Times New Roman" w:hAnsi="Times New Roman" w:cs="Times New Roman"/>
          <w:sz w:val="24"/>
          <w:szCs w:val="24"/>
        </w:rPr>
        <w:t>Općine Šodolovci</w:t>
      </w:r>
      <w:r w:rsidRPr="007A3CD3">
        <w:rPr>
          <w:rFonts w:ascii="Times New Roman" w:eastAsia="Calibri" w:hAnsi="Times New Roman" w:cs="Times New Roman"/>
          <w:bCs/>
          <w:color w:val="000000"/>
          <w:sz w:val="24"/>
          <w:szCs w:val="24"/>
          <w:lang w:eastAsia="hr-HR"/>
        </w:rPr>
        <w:t xml:space="preserve"> na uočljiv i lako pretraživ način omogućiti informiranje javnosti o upravljanju i raspolaganju imovinom </w:t>
      </w:r>
      <w:r w:rsidRPr="007A3CD3">
        <w:rPr>
          <w:rFonts w:ascii="Times New Roman" w:eastAsia="Times New Roman" w:hAnsi="Times New Roman" w:cs="Times New Roman"/>
          <w:sz w:val="24"/>
          <w:szCs w:val="24"/>
        </w:rPr>
        <w:t>Općine Šodolovci,</w:t>
      </w:r>
    </w:p>
    <w:p w14:paraId="6588E8EF" w14:textId="77777777" w:rsidR="007A3CD3" w:rsidRPr="007A3CD3" w:rsidRDefault="007A3CD3" w:rsidP="007A3CD3">
      <w:pPr>
        <w:numPr>
          <w:ilvl w:val="0"/>
          <w:numId w:val="17"/>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Organizirati učinkovitije i transparentno korištenje imovine u vlasništvu Općine Šodolovci s ciljem stvaranja novih vrijednosti i ostvarivanja veće ekonomske koristi.</w:t>
      </w:r>
    </w:p>
    <w:p w14:paraId="505D0E50"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Zakonski propisi kojima je uređeno postupanje vezano uz savjetovanje sa zainteresiranom javnošću i pravo na pristup informacijama koje se tiču upravljanja i raspolaganja imovinom u vlasništvu Općine Šodolovci:</w:t>
      </w:r>
    </w:p>
    <w:p w14:paraId="1CFAE5B6" w14:textId="77777777" w:rsidR="007A3CD3" w:rsidRPr="007A3CD3" w:rsidRDefault="007A3CD3" w:rsidP="007A3CD3">
      <w:pPr>
        <w:numPr>
          <w:ilvl w:val="0"/>
          <w:numId w:val="23"/>
        </w:numPr>
        <w:spacing w:after="160" w:line="259" w:lineRule="auto"/>
        <w:ind w:left="426" w:hanging="357"/>
        <w:rPr>
          <w:rFonts w:ascii="Times New Roman" w:eastAsia="Times New Roman" w:hAnsi="Times New Roman" w:cs="Times New Roman"/>
          <w:b/>
          <w:sz w:val="24"/>
          <w:szCs w:val="24"/>
        </w:rPr>
      </w:pPr>
      <w:r w:rsidRPr="007A3CD3">
        <w:rPr>
          <w:rFonts w:ascii="Times New Roman" w:eastAsia="Times New Roman" w:hAnsi="Times New Roman" w:cs="Times New Roman"/>
          <w:b/>
          <w:sz w:val="24"/>
          <w:szCs w:val="24"/>
        </w:rPr>
        <w:t>Opći propisi:</w:t>
      </w:r>
    </w:p>
    <w:p w14:paraId="604B3801"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2" w:history="1">
        <w:hyperlink r:id="rId113" w:history="1">
          <w:r w:rsidR="007A3CD3" w:rsidRPr="007A3CD3">
            <w:rPr>
              <w:rFonts w:ascii="Times New Roman" w:eastAsia="Calibri" w:hAnsi="Times New Roman" w:cs="Times New Roman"/>
              <w:bCs/>
              <w:sz w:val="24"/>
              <w:szCs w:val="24"/>
            </w:rPr>
            <w:t>Zakon o upravljanju državnom imovinom (NN 52/18)</w:t>
          </w:r>
        </w:hyperlink>
        <w:r w:rsidR="007A3CD3" w:rsidRPr="007A3CD3">
          <w:rPr>
            <w:rFonts w:ascii="Times New Roman" w:eastAsia="Times New Roman" w:hAnsi="Times New Roman" w:cs="Times New Roman"/>
            <w:sz w:val="24"/>
            <w:szCs w:val="24"/>
          </w:rPr>
          <w:t>,</w:t>
        </w:r>
      </w:hyperlink>
    </w:p>
    <w:p w14:paraId="40B063BE"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4" w:history="1">
        <w:r w:rsidR="007A3CD3" w:rsidRPr="007A3CD3">
          <w:rPr>
            <w:rFonts w:ascii="Times New Roman" w:eastAsia="Times New Roman" w:hAnsi="Times New Roman" w:cs="Times New Roman"/>
            <w:sz w:val="24"/>
            <w:szCs w:val="24"/>
          </w:rPr>
          <w:t>Zakon o pravu na pristup informacijama (»Narodne novine« broj 25/13 i 85/15),</w:t>
        </w:r>
      </w:hyperlink>
    </w:p>
    <w:p w14:paraId="49EF40A5"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5" w:history="1">
        <w:r w:rsidR="007A3CD3" w:rsidRPr="007A3CD3">
          <w:rPr>
            <w:rFonts w:ascii="Times New Roman" w:eastAsia="Times New Roman" w:hAnsi="Times New Roman" w:cs="Times New Roman"/>
            <w:sz w:val="24"/>
            <w:szCs w:val="24"/>
          </w:rPr>
          <w:t>Uredba (EU) 2016/679 Europskog parlamenta i Vijeća od 27. travnja 2016. o zaštiti pojedinaca u vezi s obradom osobnih podataka i o slobodnom kretanju takvih podataka te o stavljanju izvan snage Direktive 95/46/EZ</w:t>
        </w:r>
      </w:hyperlink>
    </w:p>
    <w:p w14:paraId="7A8FE4DC"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6" w:history="1">
        <w:r w:rsidR="007A3CD3" w:rsidRPr="007A3CD3">
          <w:rPr>
            <w:rFonts w:ascii="Times New Roman" w:eastAsia="Times New Roman" w:hAnsi="Times New Roman" w:cs="Times New Roman"/>
            <w:sz w:val="24"/>
            <w:szCs w:val="24"/>
          </w:rPr>
          <w:t>Zakon o provedbi Opće uredbe o zaštiti podataka (»Narodne novine« broj 42/18),</w:t>
        </w:r>
      </w:hyperlink>
    </w:p>
    <w:p w14:paraId="7D4BD3D7"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7" w:history="1">
        <w:r w:rsidR="007A3CD3" w:rsidRPr="007A3CD3">
          <w:rPr>
            <w:rFonts w:ascii="Times New Roman" w:eastAsia="Times New Roman" w:hAnsi="Times New Roman" w:cs="Times New Roman"/>
            <w:sz w:val="24"/>
            <w:szCs w:val="24"/>
          </w:rPr>
          <w:t>Zakon o tajnosti podataka (»Narodne novine« broj 79/07 i 86/12),</w:t>
        </w:r>
      </w:hyperlink>
    </w:p>
    <w:p w14:paraId="610ACC20"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18" w:history="1">
        <w:r w:rsidR="007A3CD3" w:rsidRPr="007A3CD3">
          <w:rPr>
            <w:rFonts w:ascii="Times New Roman" w:eastAsia="Times New Roman" w:hAnsi="Times New Roman" w:cs="Times New Roman"/>
            <w:sz w:val="24"/>
            <w:szCs w:val="24"/>
          </w:rPr>
          <w:t>Zakon o zaštiti tajnosti podataka</w:t>
        </w:r>
      </w:hyperlink>
      <w:r w:rsidR="007A3CD3" w:rsidRPr="007A3CD3">
        <w:rPr>
          <w:rFonts w:ascii="Times New Roman" w:eastAsia="Times New Roman" w:hAnsi="Times New Roman" w:cs="Times New Roman"/>
          <w:sz w:val="24"/>
          <w:szCs w:val="24"/>
        </w:rPr>
        <w:t xml:space="preserve"> (»Narodne novine« broj </w:t>
      </w:r>
      <w:hyperlink r:id="rId119" w:history="1">
        <w:r w:rsidR="007A3CD3" w:rsidRPr="007A3CD3">
          <w:rPr>
            <w:rFonts w:ascii="Times New Roman" w:eastAsia="Times New Roman" w:hAnsi="Times New Roman" w:cs="Times New Roman"/>
            <w:sz w:val="24"/>
            <w:szCs w:val="24"/>
          </w:rPr>
          <w:t>108/96</w:t>
        </w:r>
      </w:hyperlink>
      <w:r w:rsidR="007A3CD3" w:rsidRPr="007A3CD3">
        <w:rPr>
          <w:rFonts w:ascii="Times New Roman" w:eastAsia="Times New Roman" w:hAnsi="Times New Roman" w:cs="Times New Roman"/>
          <w:sz w:val="24"/>
          <w:szCs w:val="24"/>
        </w:rPr>
        <w:t>),</w:t>
      </w:r>
    </w:p>
    <w:p w14:paraId="7645CC8D"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20" w:history="1">
        <w:r w:rsidR="007A3CD3" w:rsidRPr="007A3CD3">
          <w:rPr>
            <w:rFonts w:ascii="Times New Roman" w:eastAsia="Times New Roman" w:hAnsi="Times New Roman" w:cs="Times New Roman"/>
            <w:sz w:val="24"/>
            <w:szCs w:val="24"/>
          </w:rPr>
          <w:t>Zakon o medijima</w:t>
        </w:r>
      </w:hyperlink>
      <w:r w:rsidR="007A3CD3" w:rsidRPr="007A3CD3">
        <w:rPr>
          <w:rFonts w:ascii="Times New Roman" w:eastAsia="Times New Roman" w:hAnsi="Times New Roman" w:cs="Times New Roman"/>
          <w:sz w:val="24"/>
          <w:szCs w:val="24"/>
        </w:rPr>
        <w:t xml:space="preserve"> (»Narodne novine« broj </w:t>
      </w:r>
      <w:hyperlink r:id="rId121" w:history="1">
        <w:r w:rsidR="007A3CD3" w:rsidRPr="007A3CD3">
          <w:rPr>
            <w:rFonts w:ascii="Times New Roman" w:eastAsia="Times New Roman" w:hAnsi="Times New Roman" w:cs="Times New Roman"/>
            <w:sz w:val="24"/>
            <w:szCs w:val="24"/>
          </w:rPr>
          <w:t>59/04</w:t>
        </w:r>
      </w:hyperlink>
      <w:r w:rsidR="007A3CD3" w:rsidRPr="007A3CD3">
        <w:rPr>
          <w:rFonts w:ascii="Times New Roman" w:eastAsia="Times New Roman" w:hAnsi="Times New Roman" w:cs="Times New Roman"/>
          <w:sz w:val="24"/>
          <w:szCs w:val="24"/>
        </w:rPr>
        <w:t xml:space="preserve">, </w:t>
      </w:r>
      <w:hyperlink r:id="rId122" w:history="1">
        <w:r w:rsidR="007A3CD3" w:rsidRPr="007A3CD3">
          <w:rPr>
            <w:rFonts w:ascii="Times New Roman" w:eastAsia="Times New Roman" w:hAnsi="Times New Roman" w:cs="Times New Roman"/>
            <w:sz w:val="24"/>
            <w:szCs w:val="24"/>
          </w:rPr>
          <w:t>84/11</w:t>
        </w:r>
      </w:hyperlink>
      <w:r w:rsidR="007A3CD3" w:rsidRPr="007A3CD3">
        <w:rPr>
          <w:rFonts w:ascii="Times New Roman" w:eastAsia="Times New Roman" w:hAnsi="Times New Roman" w:cs="Times New Roman"/>
          <w:sz w:val="24"/>
          <w:szCs w:val="24"/>
        </w:rPr>
        <w:t xml:space="preserve"> i 81/13),</w:t>
      </w:r>
    </w:p>
    <w:p w14:paraId="6EC530C2"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23" w:history="1">
        <w:r w:rsidR="007A3CD3" w:rsidRPr="007A3CD3">
          <w:rPr>
            <w:rFonts w:ascii="Times New Roman" w:eastAsia="Times New Roman" w:hAnsi="Times New Roman" w:cs="Times New Roman"/>
            <w:sz w:val="24"/>
            <w:szCs w:val="24"/>
          </w:rPr>
          <w:t>Zakon o arhivskom gradivu i arhivima</w:t>
        </w:r>
      </w:hyperlink>
      <w:r w:rsidR="007A3CD3" w:rsidRPr="007A3CD3">
        <w:rPr>
          <w:rFonts w:ascii="Times New Roman" w:eastAsia="Times New Roman" w:hAnsi="Times New Roman" w:cs="Times New Roman"/>
          <w:sz w:val="24"/>
          <w:szCs w:val="24"/>
        </w:rPr>
        <w:t xml:space="preserve"> (»Narodne novine« broj </w:t>
      </w:r>
      <w:r w:rsidR="007A3CD3" w:rsidRPr="007A3CD3">
        <w:rPr>
          <w:rFonts w:ascii="Times New Roman" w:eastAsia="Calibri" w:hAnsi="Times New Roman" w:cs="Times New Roman"/>
          <w:sz w:val="24"/>
          <w:szCs w:val="24"/>
        </w:rPr>
        <w:t>61/18 i 98/19</w:t>
      </w:r>
      <w:r w:rsidR="007A3CD3" w:rsidRPr="007A3CD3">
        <w:rPr>
          <w:rFonts w:ascii="Times New Roman" w:eastAsia="Times New Roman" w:hAnsi="Times New Roman" w:cs="Times New Roman"/>
          <w:sz w:val="24"/>
          <w:szCs w:val="24"/>
        </w:rPr>
        <w:t>),</w:t>
      </w:r>
    </w:p>
    <w:p w14:paraId="1DEC8647"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24" w:history="1">
        <w:r w:rsidR="007A3CD3" w:rsidRPr="007A3CD3">
          <w:rPr>
            <w:rFonts w:ascii="Times New Roman" w:eastAsia="Times New Roman" w:hAnsi="Times New Roman" w:cs="Times New Roman"/>
            <w:sz w:val="24"/>
            <w:szCs w:val="24"/>
          </w:rPr>
          <w:t>Pravilnik o Središnjem katalogu službenih dokumenata Republike Hrvatske (»Narodne novine« broj 124/15),</w:t>
        </w:r>
      </w:hyperlink>
    </w:p>
    <w:p w14:paraId="15E818C1"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25" w:history="1">
        <w:r w:rsidR="007A3CD3" w:rsidRPr="007A3CD3">
          <w:rPr>
            <w:rFonts w:ascii="Times New Roman" w:eastAsia="Times New Roman" w:hAnsi="Times New Roman" w:cs="Times New Roman"/>
            <w:sz w:val="24"/>
            <w:szCs w:val="24"/>
          </w:rPr>
          <w:t>Pravilnik o ustroju, sadržaju i načinu vođenja službenog Upisnika o ostvarivanju prava na pristup informacijama i ponovnu uporabu informacija (»Narodne novine« broj 83/14),</w:t>
        </w:r>
      </w:hyperlink>
    </w:p>
    <w:p w14:paraId="040A581E" w14:textId="77777777" w:rsidR="007A3CD3" w:rsidRPr="007A3CD3" w:rsidRDefault="007E2A0D" w:rsidP="007A3CD3">
      <w:pPr>
        <w:numPr>
          <w:ilvl w:val="0"/>
          <w:numId w:val="23"/>
        </w:numPr>
        <w:spacing w:after="0" w:line="259" w:lineRule="auto"/>
        <w:contextualSpacing/>
        <w:jc w:val="both"/>
        <w:rPr>
          <w:rFonts w:ascii="Times New Roman" w:eastAsia="Times New Roman" w:hAnsi="Times New Roman" w:cs="Times New Roman"/>
          <w:sz w:val="24"/>
          <w:szCs w:val="24"/>
        </w:rPr>
      </w:pPr>
      <w:hyperlink r:id="rId126" w:history="1">
        <w:r w:rsidR="007A3CD3" w:rsidRPr="007A3CD3">
          <w:rPr>
            <w:rFonts w:ascii="Times New Roman" w:eastAsia="Times New Roman" w:hAnsi="Times New Roman" w:cs="Times New Roman"/>
            <w:sz w:val="24"/>
            <w:szCs w:val="24"/>
          </w:rPr>
          <w:t>Kriterij za određivanje visine naknadne stvarnih materijalnih troškova i troškova dostave informacije (»Narodne novine« broj 12/14</w:t>
        </w:r>
      </w:hyperlink>
      <w:r w:rsidR="007A3CD3" w:rsidRPr="007A3CD3">
        <w:rPr>
          <w:rFonts w:ascii="Times New Roman" w:eastAsia="Times New Roman" w:hAnsi="Times New Roman" w:cs="Times New Roman"/>
          <w:sz w:val="24"/>
          <w:szCs w:val="24"/>
        </w:rPr>
        <w:t xml:space="preserve">, </w:t>
      </w:r>
      <w:hyperlink r:id="rId127" w:history="1">
        <w:r w:rsidR="007A3CD3" w:rsidRPr="007A3CD3">
          <w:rPr>
            <w:rFonts w:ascii="Times New Roman" w:eastAsia="Times New Roman" w:hAnsi="Times New Roman" w:cs="Times New Roman"/>
            <w:sz w:val="24"/>
            <w:szCs w:val="24"/>
          </w:rPr>
          <w:t>15/14</w:t>
        </w:r>
      </w:hyperlink>
      <w:r w:rsidR="007A3CD3" w:rsidRPr="007A3CD3">
        <w:rPr>
          <w:rFonts w:ascii="Times New Roman" w:eastAsia="Times New Roman" w:hAnsi="Times New Roman" w:cs="Times New Roman"/>
          <w:sz w:val="24"/>
          <w:szCs w:val="24"/>
        </w:rPr>
        <w:t>),</w:t>
      </w:r>
    </w:p>
    <w:p w14:paraId="1BE32CA0" w14:textId="77777777" w:rsidR="007A3CD3" w:rsidRPr="007A3CD3" w:rsidRDefault="007E2A0D" w:rsidP="007A3CD3">
      <w:pPr>
        <w:numPr>
          <w:ilvl w:val="0"/>
          <w:numId w:val="23"/>
        </w:numPr>
        <w:spacing w:after="0" w:line="259" w:lineRule="auto"/>
        <w:contextualSpacing/>
        <w:jc w:val="both"/>
        <w:rPr>
          <w:rFonts w:ascii="Times New Roman" w:eastAsia="Calibri" w:hAnsi="Times New Roman" w:cs="Times New Roman"/>
          <w:sz w:val="24"/>
          <w:szCs w:val="24"/>
        </w:rPr>
      </w:pPr>
      <w:hyperlink r:id="rId128" w:history="1">
        <w:r w:rsidR="007A3CD3" w:rsidRPr="007A3CD3">
          <w:rPr>
            <w:rFonts w:ascii="Times New Roman" w:eastAsia="Times New Roman" w:hAnsi="Times New Roman" w:cs="Times New Roman"/>
            <w:sz w:val="24"/>
            <w:szCs w:val="24"/>
          </w:rPr>
          <w:t>Pravilnik o sadržaju i načinu vođenja evidencije isključivih prava na ponovnu uporabu informacija (»Narodne novine« broj 20/16).</w:t>
        </w:r>
      </w:hyperlink>
    </w:p>
    <w:p w14:paraId="7533B2AA" w14:textId="77777777" w:rsidR="007A3CD3" w:rsidRPr="007A3CD3" w:rsidRDefault="007A3CD3" w:rsidP="007A3CD3">
      <w:pPr>
        <w:numPr>
          <w:ilvl w:val="0"/>
          <w:numId w:val="23"/>
        </w:numPr>
        <w:spacing w:after="160" w:line="259" w:lineRule="auto"/>
        <w:ind w:left="426" w:hanging="357"/>
        <w:rPr>
          <w:rFonts w:ascii="Times New Roman" w:eastAsia="Times New Roman" w:hAnsi="Times New Roman" w:cs="Times New Roman"/>
          <w:b/>
          <w:sz w:val="24"/>
          <w:szCs w:val="24"/>
        </w:rPr>
        <w:sectPr w:rsidR="007A3CD3" w:rsidRPr="007A3CD3" w:rsidSect="007A3CD3">
          <w:pgSz w:w="11906" w:h="16838"/>
          <w:pgMar w:top="1134" w:right="1418" w:bottom="1134" w:left="1418" w:header="709" w:footer="709" w:gutter="0"/>
          <w:cols w:space="708"/>
          <w:titlePg/>
          <w:docGrid w:linePitch="360"/>
        </w:sectPr>
      </w:pPr>
    </w:p>
    <w:p w14:paraId="5B5A1AF8" w14:textId="77777777" w:rsidR="007A3CD3" w:rsidRPr="007A3CD3" w:rsidRDefault="007A3CD3" w:rsidP="007A3CD3">
      <w:pPr>
        <w:numPr>
          <w:ilvl w:val="0"/>
          <w:numId w:val="23"/>
        </w:numPr>
        <w:spacing w:after="160" w:line="259" w:lineRule="auto"/>
        <w:ind w:left="426" w:hanging="357"/>
        <w:rPr>
          <w:rFonts w:ascii="Times New Roman" w:eastAsia="Times New Roman" w:hAnsi="Times New Roman" w:cs="Times New Roman"/>
          <w:b/>
          <w:sz w:val="24"/>
          <w:szCs w:val="24"/>
        </w:rPr>
      </w:pPr>
      <w:r w:rsidRPr="007A3CD3">
        <w:rPr>
          <w:rFonts w:ascii="Times New Roman" w:eastAsia="Times New Roman" w:hAnsi="Times New Roman" w:cs="Times New Roman"/>
          <w:b/>
          <w:sz w:val="24"/>
          <w:szCs w:val="24"/>
        </w:rPr>
        <w:lastRenderedPageBreak/>
        <w:t>Propisi EU:</w:t>
      </w:r>
    </w:p>
    <w:p w14:paraId="2AC975A2"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29" w:history="1">
        <w:r w:rsidR="007A3CD3" w:rsidRPr="007A3CD3">
          <w:rPr>
            <w:rFonts w:ascii="Times New Roman" w:eastAsia="Times New Roman" w:hAnsi="Times New Roman" w:cs="Times New Roman"/>
            <w:sz w:val="24"/>
            <w:szCs w:val="24"/>
          </w:rPr>
          <w:t>Direktiva 2003/98/EZ Europskog parlamenta i Vijeća od 17. studenog 2003. o ponovnoj uporabi informacija javnog sektora</w:t>
        </w:r>
      </w:hyperlink>
      <w:r w:rsidR="007A3CD3" w:rsidRPr="007A3CD3">
        <w:rPr>
          <w:rFonts w:ascii="Times New Roman" w:eastAsia="Times New Roman" w:hAnsi="Times New Roman" w:cs="Times New Roman"/>
          <w:sz w:val="24"/>
          <w:szCs w:val="24"/>
        </w:rPr>
        <w:t>,</w:t>
      </w:r>
    </w:p>
    <w:p w14:paraId="0DB2A404"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0" w:history="1">
        <w:proofErr w:type="spellStart"/>
        <w:r w:rsidR="007A3CD3" w:rsidRPr="007A3CD3">
          <w:rPr>
            <w:rFonts w:ascii="Times New Roman" w:eastAsia="Times New Roman" w:hAnsi="Times New Roman" w:cs="Times New Roman"/>
            <w:sz w:val="24"/>
            <w:szCs w:val="24"/>
          </w:rPr>
          <w:t>Directive</w:t>
        </w:r>
        <w:proofErr w:type="spellEnd"/>
        <w:r w:rsidR="007A3CD3" w:rsidRPr="007A3CD3">
          <w:rPr>
            <w:rFonts w:ascii="Times New Roman" w:eastAsia="Times New Roman" w:hAnsi="Times New Roman" w:cs="Times New Roman"/>
            <w:sz w:val="24"/>
            <w:szCs w:val="24"/>
          </w:rPr>
          <w:t xml:space="preserve"> 2003/98/EC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European </w:t>
        </w:r>
        <w:proofErr w:type="spellStart"/>
        <w:r w:rsidR="007A3CD3" w:rsidRPr="007A3CD3">
          <w:rPr>
            <w:rFonts w:ascii="Times New Roman" w:eastAsia="Times New Roman" w:hAnsi="Times New Roman" w:cs="Times New Roman"/>
            <w:sz w:val="24"/>
            <w:szCs w:val="24"/>
          </w:rPr>
          <w:t>Parliament</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and</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Council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17 </w:t>
        </w:r>
        <w:proofErr w:type="spellStart"/>
        <w:r w:rsidR="007A3CD3" w:rsidRPr="007A3CD3">
          <w:rPr>
            <w:rFonts w:ascii="Times New Roman" w:eastAsia="Times New Roman" w:hAnsi="Times New Roman" w:cs="Times New Roman"/>
            <w:sz w:val="24"/>
            <w:szCs w:val="24"/>
          </w:rPr>
          <w:t>November</w:t>
        </w:r>
        <w:proofErr w:type="spellEnd"/>
        <w:r w:rsidR="007A3CD3" w:rsidRPr="007A3CD3">
          <w:rPr>
            <w:rFonts w:ascii="Times New Roman" w:eastAsia="Times New Roman" w:hAnsi="Times New Roman" w:cs="Times New Roman"/>
            <w:sz w:val="24"/>
            <w:szCs w:val="24"/>
          </w:rPr>
          <w:t xml:space="preserve"> 2003 on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re</w:t>
        </w:r>
        <w:proofErr w:type="spellEnd"/>
        <w:r w:rsidR="007A3CD3" w:rsidRPr="007A3CD3">
          <w:rPr>
            <w:rFonts w:ascii="Times New Roman" w:eastAsia="Times New Roman" w:hAnsi="Times New Roman" w:cs="Times New Roman"/>
            <w:sz w:val="24"/>
            <w:szCs w:val="24"/>
          </w:rPr>
          <w:t xml:space="preserve">-use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public</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sector</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information</w:t>
        </w:r>
        <w:proofErr w:type="spellEnd"/>
      </w:hyperlink>
      <w:r w:rsidR="007A3CD3" w:rsidRPr="007A3CD3">
        <w:rPr>
          <w:rFonts w:ascii="Times New Roman" w:eastAsia="Times New Roman" w:hAnsi="Times New Roman" w:cs="Times New Roman"/>
          <w:sz w:val="24"/>
          <w:szCs w:val="24"/>
        </w:rPr>
        <w:t>,</w:t>
      </w:r>
    </w:p>
    <w:p w14:paraId="194AF0F7"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1" w:history="1">
        <w:r w:rsidR="007A3CD3" w:rsidRPr="007A3CD3">
          <w:rPr>
            <w:rFonts w:ascii="Times New Roman" w:eastAsia="Times New Roman" w:hAnsi="Times New Roman" w:cs="Times New Roman"/>
            <w:sz w:val="24"/>
            <w:szCs w:val="24"/>
          </w:rPr>
          <w:t>Direktiva o izmjeni Direktive 2003/98/EZ Europskog parlamenta i Vijeća od 17. studenog 2003. o ponovnoj uporabi informacija javnog sektora, 2013/37/EU</w:t>
        </w:r>
      </w:hyperlink>
      <w:r w:rsidR="007A3CD3" w:rsidRPr="007A3CD3">
        <w:rPr>
          <w:rFonts w:ascii="Times New Roman" w:eastAsia="Times New Roman" w:hAnsi="Times New Roman" w:cs="Times New Roman"/>
          <w:sz w:val="24"/>
          <w:szCs w:val="24"/>
        </w:rPr>
        <w:t>,</w:t>
      </w:r>
    </w:p>
    <w:p w14:paraId="6B0B0074"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2" w:history="1">
        <w:proofErr w:type="spellStart"/>
        <w:r w:rsidR="007A3CD3" w:rsidRPr="007A3CD3">
          <w:rPr>
            <w:rFonts w:ascii="Times New Roman" w:eastAsia="Times New Roman" w:hAnsi="Times New Roman" w:cs="Times New Roman"/>
            <w:sz w:val="24"/>
            <w:szCs w:val="24"/>
          </w:rPr>
          <w:t>Directive</w:t>
        </w:r>
        <w:proofErr w:type="spellEnd"/>
        <w:r w:rsidR="007A3CD3" w:rsidRPr="007A3CD3">
          <w:rPr>
            <w:rFonts w:ascii="Times New Roman" w:eastAsia="Times New Roman" w:hAnsi="Times New Roman" w:cs="Times New Roman"/>
            <w:sz w:val="24"/>
            <w:szCs w:val="24"/>
          </w:rPr>
          <w:t xml:space="preserve"> 2013/37/EU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European </w:t>
        </w:r>
        <w:proofErr w:type="spellStart"/>
        <w:r w:rsidR="007A3CD3" w:rsidRPr="007A3CD3">
          <w:rPr>
            <w:rFonts w:ascii="Times New Roman" w:eastAsia="Times New Roman" w:hAnsi="Times New Roman" w:cs="Times New Roman"/>
            <w:sz w:val="24"/>
            <w:szCs w:val="24"/>
          </w:rPr>
          <w:t>Parliament</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and</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Council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26 June 2013 </w:t>
        </w:r>
        <w:proofErr w:type="spellStart"/>
        <w:r w:rsidR="007A3CD3" w:rsidRPr="007A3CD3">
          <w:rPr>
            <w:rFonts w:ascii="Times New Roman" w:eastAsia="Times New Roman" w:hAnsi="Times New Roman" w:cs="Times New Roman"/>
            <w:sz w:val="24"/>
            <w:szCs w:val="24"/>
          </w:rPr>
          <w:t>amending</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Directive</w:t>
        </w:r>
        <w:proofErr w:type="spellEnd"/>
        <w:r w:rsidR="007A3CD3" w:rsidRPr="007A3CD3">
          <w:rPr>
            <w:rFonts w:ascii="Times New Roman" w:eastAsia="Times New Roman" w:hAnsi="Times New Roman" w:cs="Times New Roman"/>
            <w:sz w:val="24"/>
            <w:szCs w:val="24"/>
          </w:rPr>
          <w:t xml:space="preserve"> 2003/98/EC on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re</w:t>
        </w:r>
        <w:proofErr w:type="spellEnd"/>
        <w:r w:rsidR="007A3CD3" w:rsidRPr="007A3CD3">
          <w:rPr>
            <w:rFonts w:ascii="Times New Roman" w:eastAsia="Times New Roman" w:hAnsi="Times New Roman" w:cs="Times New Roman"/>
            <w:sz w:val="24"/>
            <w:szCs w:val="24"/>
          </w:rPr>
          <w:t xml:space="preserve">-use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public</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sector</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informationText</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with</w:t>
        </w:r>
        <w:proofErr w:type="spellEnd"/>
        <w:r w:rsidR="007A3CD3" w:rsidRPr="007A3CD3">
          <w:rPr>
            <w:rFonts w:ascii="Times New Roman" w:eastAsia="Times New Roman" w:hAnsi="Times New Roman" w:cs="Times New Roman"/>
            <w:sz w:val="24"/>
            <w:szCs w:val="24"/>
          </w:rPr>
          <w:t xml:space="preserve"> EEA </w:t>
        </w:r>
        <w:proofErr w:type="spellStart"/>
        <w:r w:rsidR="007A3CD3" w:rsidRPr="007A3CD3">
          <w:rPr>
            <w:rFonts w:ascii="Times New Roman" w:eastAsia="Times New Roman" w:hAnsi="Times New Roman" w:cs="Times New Roman"/>
            <w:sz w:val="24"/>
            <w:szCs w:val="24"/>
          </w:rPr>
          <w:t>relevance</w:t>
        </w:r>
        <w:proofErr w:type="spellEnd"/>
      </w:hyperlink>
      <w:r w:rsidR="007A3CD3" w:rsidRPr="007A3CD3">
        <w:rPr>
          <w:rFonts w:ascii="Times New Roman" w:eastAsia="Times New Roman" w:hAnsi="Times New Roman" w:cs="Times New Roman"/>
          <w:sz w:val="24"/>
          <w:szCs w:val="24"/>
        </w:rPr>
        <w:t>,</w:t>
      </w:r>
    </w:p>
    <w:p w14:paraId="201D6258"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3" w:history="1">
        <w:r w:rsidR="007A3CD3" w:rsidRPr="007A3CD3">
          <w:rPr>
            <w:rFonts w:ascii="Times New Roman" w:eastAsia="Times New Roman" w:hAnsi="Times New Roman" w:cs="Times New Roman"/>
            <w:sz w:val="24"/>
            <w:szCs w:val="24"/>
          </w:rPr>
          <w:t>Konsolidirana Direktiva 2003/98/EZ Europskog parlamenta i Vijeća od 17. studenog 2003. o ponovnoj uporabi informacija javnog sektora</w:t>
        </w:r>
      </w:hyperlink>
      <w:r w:rsidR="007A3CD3" w:rsidRPr="007A3CD3">
        <w:rPr>
          <w:rFonts w:ascii="Times New Roman" w:eastAsia="Times New Roman" w:hAnsi="Times New Roman" w:cs="Times New Roman"/>
          <w:sz w:val="24"/>
          <w:szCs w:val="24"/>
        </w:rPr>
        <w:t>,</w:t>
      </w:r>
    </w:p>
    <w:p w14:paraId="22529BB8"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4" w:history="1">
        <w:proofErr w:type="spellStart"/>
        <w:r w:rsidR="007A3CD3" w:rsidRPr="007A3CD3">
          <w:rPr>
            <w:rFonts w:ascii="Times New Roman" w:eastAsia="Times New Roman" w:hAnsi="Times New Roman" w:cs="Times New Roman"/>
            <w:sz w:val="24"/>
            <w:szCs w:val="24"/>
          </w:rPr>
          <w:t>Consolidated</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Directive</w:t>
        </w:r>
        <w:proofErr w:type="spellEnd"/>
        <w:r w:rsidR="007A3CD3" w:rsidRPr="007A3CD3">
          <w:rPr>
            <w:rFonts w:ascii="Times New Roman" w:eastAsia="Times New Roman" w:hAnsi="Times New Roman" w:cs="Times New Roman"/>
            <w:sz w:val="24"/>
            <w:szCs w:val="24"/>
          </w:rPr>
          <w:t xml:space="preserve"> 2003/98/EC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European </w:t>
        </w:r>
        <w:proofErr w:type="spellStart"/>
        <w:r w:rsidR="007A3CD3" w:rsidRPr="007A3CD3">
          <w:rPr>
            <w:rFonts w:ascii="Times New Roman" w:eastAsia="Times New Roman" w:hAnsi="Times New Roman" w:cs="Times New Roman"/>
            <w:sz w:val="24"/>
            <w:szCs w:val="24"/>
          </w:rPr>
          <w:t>Parliament</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and</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Council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17 </w:t>
        </w:r>
        <w:proofErr w:type="spellStart"/>
        <w:r w:rsidR="007A3CD3" w:rsidRPr="007A3CD3">
          <w:rPr>
            <w:rFonts w:ascii="Times New Roman" w:eastAsia="Times New Roman" w:hAnsi="Times New Roman" w:cs="Times New Roman"/>
            <w:sz w:val="24"/>
            <w:szCs w:val="24"/>
          </w:rPr>
          <w:t>November</w:t>
        </w:r>
        <w:proofErr w:type="spellEnd"/>
        <w:r w:rsidR="007A3CD3" w:rsidRPr="007A3CD3">
          <w:rPr>
            <w:rFonts w:ascii="Times New Roman" w:eastAsia="Times New Roman" w:hAnsi="Times New Roman" w:cs="Times New Roman"/>
            <w:sz w:val="24"/>
            <w:szCs w:val="24"/>
          </w:rPr>
          <w:t xml:space="preserve"> 2003 on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re</w:t>
        </w:r>
        <w:proofErr w:type="spellEnd"/>
        <w:r w:rsidR="007A3CD3" w:rsidRPr="007A3CD3">
          <w:rPr>
            <w:rFonts w:ascii="Times New Roman" w:eastAsia="Times New Roman" w:hAnsi="Times New Roman" w:cs="Times New Roman"/>
            <w:sz w:val="24"/>
            <w:szCs w:val="24"/>
          </w:rPr>
          <w:t xml:space="preserve">-use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public</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sector</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information</w:t>
        </w:r>
        <w:proofErr w:type="spellEnd"/>
      </w:hyperlink>
      <w:r w:rsidR="007A3CD3" w:rsidRPr="007A3CD3">
        <w:rPr>
          <w:rFonts w:ascii="Times New Roman" w:eastAsia="Times New Roman" w:hAnsi="Times New Roman" w:cs="Times New Roman"/>
          <w:sz w:val="24"/>
          <w:szCs w:val="24"/>
        </w:rPr>
        <w:t>,</w:t>
      </w:r>
    </w:p>
    <w:p w14:paraId="562C9BD6" w14:textId="77777777" w:rsidR="007A3CD3" w:rsidRPr="007A3CD3" w:rsidRDefault="007E2A0D" w:rsidP="007A3CD3">
      <w:pPr>
        <w:numPr>
          <w:ilvl w:val="0"/>
          <w:numId w:val="23"/>
        </w:numPr>
        <w:tabs>
          <w:tab w:val="left" w:pos="567"/>
        </w:tabs>
        <w:spacing w:after="160" w:line="259" w:lineRule="auto"/>
        <w:contextualSpacing/>
        <w:jc w:val="both"/>
        <w:rPr>
          <w:rFonts w:ascii="Times New Roman" w:eastAsia="Times New Roman" w:hAnsi="Times New Roman" w:cs="Times New Roman"/>
          <w:sz w:val="24"/>
          <w:szCs w:val="24"/>
        </w:rPr>
      </w:pPr>
      <w:hyperlink r:id="rId135" w:history="1">
        <w:r w:rsidR="007A3CD3" w:rsidRPr="007A3CD3">
          <w:rPr>
            <w:rFonts w:ascii="Times New Roman" w:eastAsia="Times New Roman" w:hAnsi="Times New Roman" w:cs="Times New Roman"/>
            <w:sz w:val="24"/>
            <w:szCs w:val="24"/>
          </w:rPr>
          <w:t>Smjernice o preporučenim standardnim dozvolama, skupovima podataka i naplati ponovne uporabe dokumenata 2014/C 240/01</w:t>
        </w:r>
      </w:hyperlink>
      <w:r w:rsidR="007A3CD3" w:rsidRPr="007A3CD3">
        <w:rPr>
          <w:rFonts w:ascii="Times New Roman" w:eastAsia="Times New Roman" w:hAnsi="Times New Roman" w:cs="Times New Roman"/>
          <w:sz w:val="24"/>
          <w:szCs w:val="24"/>
        </w:rPr>
        <w:t>,</w:t>
      </w:r>
    </w:p>
    <w:p w14:paraId="08635137" w14:textId="77777777" w:rsidR="007A3CD3" w:rsidRPr="007A3CD3" w:rsidRDefault="007E2A0D" w:rsidP="007A3CD3">
      <w:pPr>
        <w:numPr>
          <w:ilvl w:val="0"/>
          <w:numId w:val="23"/>
        </w:numPr>
        <w:tabs>
          <w:tab w:val="left" w:pos="567"/>
        </w:tabs>
        <w:spacing w:after="160" w:line="259" w:lineRule="auto"/>
        <w:jc w:val="both"/>
        <w:rPr>
          <w:rFonts w:ascii="Times New Roman" w:eastAsia="Times New Roman" w:hAnsi="Times New Roman" w:cs="Times New Roman"/>
          <w:sz w:val="24"/>
          <w:szCs w:val="24"/>
        </w:rPr>
      </w:pPr>
      <w:hyperlink r:id="rId136" w:history="1">
        <w:proofErr w:type="spellStart"/>
        <w:r w:rsidR="007A3CD3" w:rsidRPr="007A3CD3">
          <w:rPr>
            <w:rFonts w:ascii="Times New Roman" w:eastAsia="Times New Roman" w:hAnsi="Times New Roman" w:cs="Times New Roman"/>
            <w:sz w:val="24"/>
            <w:szCs w:val="24"/>
          </w:rPr>
          <w:t>Guidelines</w:t>
        </w:r>
        <w:proofErr w:type="spellEnd"/>
        <w:r w:rsidR="007A3CD3" w:rsidRPr="007A3CD3">
          <w:rPr>
            <w:rFonts w:ascii="Times New Roman" w:eastAsia="Times New Roman" w:hAnsi="Times New Roman" w:cs="Times New Roman"/>
            <w:sz w:val="24"/>
            <w:szCs w:val="24"/>
          </w:rPr>
          <w:t xml:space="preserve"> on </w:t>
        </w:r>
        <w:proofErr w:type="spellStart"/>
        <w:r w:rsidR="007A3CD3" w:rsidRPr="007A3CD3">
          <w:rPr>
            <w:rFonts w:ascii="Times New Roman" w:eastAsia="Times New Roman" w:hAnsi="Times New Roman" w:cs="Times New Roman"/>
            <w:sz w:val="24"/>
            <w:szCs w:val="24"/>
          </w:rPr>
          <w:t>recommended</w:t>
        </w:r>
        <w:proofErr w:type="spellEnd"/>
        <w:r w:rsidR="007A3CD3" w:rsidRPr="007A3CD3">
          <w:rPr>
            <w:rFonts w:ascii="Times New Roman" w:eastAsia="Times New Roman" w:hAnsi="Times New Roman" w:cs="Times New Roman"/>
            <w:sz w:val="24"/>
            <w:szCs w:val="24"/>
          </w:rPr>
          <w:t xml:space="preserve"> standard </w:t>
        </w:r>
        <w:proofErr w:type="spellStart"/>
        <w:r w:rsidR="007A3CD3" w:rsidRPr="007A3CD3">
          <w:rPr>
            <w:rFonts w:ascii="Times New Roman" w:eastAsia="Times New Roman" w:hAnsi="Times New Roman" w:cs="Times New Roman"/>
            <w:sz w:val="24"/>
            <w:szCs w:val="24"/>
          </w:rPr>
          <w:t>licences</w:t>
        </w:r>
        <w:proofErr w:type="spellEnd"/>
        <w:r w:rsidR="007A3CD3" w:rsidRPr="007A3CD3">
          <w:rPr>
            <w:rFonts w:ascii="Times New Roman" w:eastAsia="Times New Roman" w:hAnsi="Times New Roman" w:cs="Times New Roman"/>
            <w:sz w:val="24"/>
            <w:szCs w:val="24"/>
          </w:rPr>
          <w:t xml:space="preserve">, data </w:t>
        </w:r>
        <w:proofErr w:type="spellStart"/>
        <w:r w:rsidR="007A3CD3" w:rsidRPr="007A3CD3">
          <w:rPr>
            <w:rFonts w:ascii="Times New Roman" w:eastAsia="Times New Roman" w:hAnsi="Times New Roman" w:cs="Times New Roman"/>
            <w:sz w:val="24"/>
            <w:szCs w:val="24"/>
          </w:rPr>
          <w:t>sets</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and</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charging</w:t>
        </w:r>
        <w:proofErr w:type="spellEnd"/>
        <w:r w:rsidR="007A3CD3" w:rsidRPr="007A3CD3">
          <w:rPr>
            <w:rFonts w:ascii="Times New Roman" w:eastAsia="Times New Roman" w:hAnsi="Times New Roman" w:cs="Times New Roman"/>
            <w:sz w:val="24"/>
            <w:szCs w:val="24"/>
          </w:rPr>
          <w:t xml:space="preserve"> for </w:t>
        </w:r>
        <w:proofErr w:type="spellStart"/>
        <w:r w:rsidR="007A3CD3" w:rsidRPr="007A3CD3">
          <w:rPr>
            <w:rFonts w:ascii="Times New Roman" w:eastAsia="Times New Roman" w:hAnsi="Times New Roman" w:cs="Times New Roman"/>
            <w:sz w:val="24"/>
            <w:szCs w:val="24"/>
          </w:rPr>
          <w:t>the</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reuse</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of</w:t>
        </w:r>
        <w:proofErr w:type="spellEnd"/>
        <w:r w:rsidR="007A3CD3" w:rsidRPr="007A3CD3">
          <w:rPr>
            <w:rFonts w:ascii="Times New Roman" w:eastAsia="Times New Roman" w:hAnsi="Times New Roman" w:cs="Times New Roman"/>
            <w:sz w:val="24"/>
            <w:szCs w:val="24"/>
          </w:rPr>
          <w:t xml:space="preserve"> </w:t>
        </w:r>
        <w:proofErr w:type="spellStart"/>
        <w:r w:rsidR="007A3CD3" w:rsidRPr="007A3CD3">
          <w:rPr>
            <w:rFonts w:ascii="Times New Roman" w:eastAsia="Times New Roman" w:hAnsi="Times New Roman" w:cs="Times New Roman"/>
            <w:sz w:val="24"/>
            <w:szCs w:val="24"/>
          </w:rPr>
          <w:t>documents</w:t>
        </w:r>
        <w:proofErr w:type="spellEnd"/>
        <w:r w:rsidR="007A3CD3" w:rsidRPr="007A3CD3">
          <w:rPr>
            <w:rFonts w:ascii="Times New Roman" w:eastAsia="Times New Roman" w:hAnsi="Times New Roman" w:cs="Times New Roman"/>
            <w:sz w:val="24"/>
            <w:szCs w:val="24"/>
          </w:rPr>
          <w:t xml:space="preserve"> 2014/C 240/01</w:t>
        </w:r>
      </w:hyperlink>
      <w:r w:rsidR="007A3CD3" w:rsidRPr="007A3CD3">
        <w:rPr>
          <w:rFonts w:ascii="Times New Roman" w:eastAsia="Times New Roman" w:hAnsi="Times New Roman" w:cs="Times New Roman"/>
          <w:sz w:val="24"/>
          <w:szCs w:val="24"/>
        </w:rPr>
        <w:t>.</w:t>
      </w:r>
    </w:p>
    <w:p w14:paraId="652F50BE"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Sukladno </w:t>
      </w:r>
      <w:hyperlink r:id="rId137" w:history="1">
        <w:r w:rsidRPr="007A3CD3">
          <w:rPr>
            <w:rFonts w:ascii="Times New Roman" w:eastAsia="Times New Roman" w:hAnsi="Times New Roman" w:cs="Times New Roman"/>
            <w:sz w:val="24"/>
            <w:szCs w:val="24"/>
          </w:rPr>
          <w:t>Zakonu o pravu na pristup informacijama</w:t>
        </w:r>
      </w:hyperlink>
      <w:r w:rsidRPr="007A3CD3">
        <w:rPr>
          <w:rFonts w:ascii="Times New Roman" w:eastAsia="Times New Roman" w:hAnsi="Times New Roman" w:cs="Times New Roman"/>
          <w:sz w:val="24"/>
          <w:szCs w:val="24"/>
        </w:rPr>
        <w:t xml:space="preserve"> (»Narodne novine«, broj 25/13, 85/15) Općina Šodolovci na svojoj službenoj Internet stranici ima obvezu objavljivati:</w:t>
      </w:r>
    </w:p>
    <w:p w14:paraId="633977D7" w14:textId="77777777" w:rsidR="007A3CD3" w:rsidRPr="007A3CD3" w:rsidRDefault="007A3CD3" w:rsidP="007A3CD3">
      <w:pPr>
        <w:numPr>
          <w:ilvl w:val="0"/>
          <w:numId w:val="19"/>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opće akte koje donosi, a koji se objavljuju i u „službenom glasniku općine Šodolovci“</w:t>
      </w:r>
    </w:p>
    <w:p w14:paraId="2EB765BF" w14:textId="77777777" w:rsidR="007A3CD3" w:rsidRPr="007A3CD3" w:rsidRDefault="007A3CD3" w:rsidP="007A3CD3">
      <w:pPr>
        <w:numPr>
          <w:ilvl w:val="0"/>
          <w:numId w:val="19"/>
        </w:numPr>
        <w:tabs>
          <w:tab w:val="left" w:pos="1140"/>
        </w:tabs>
        <w:spacing w:after="160" w:line="259" w:lineRule="auto"/>
        <w:ind w:left="709"/>
        <w:contextualSpacing/>
        <w:jc w:val="both"/>
        <w:rPr>
          <w:rFonts w:ascii="Times New Roman" w:eastAsia="Times New Roman" w:hAnsi="Times New Roman" w:cs="Times New Roman"/>
          <w:sz w:val="24"/>
          <w:szCs w:val="24"/>
        </w:rPr>
      </w:pPr>
      <w:bookmarkStart w:id="127" w:name="page331"/>
      <w:bookmarkEnd w:id="127"/>
      <w:r w:rsidRPr="007A3CD3">
        <w:rPr>
          <w:rFonts w:ascii="Times New Roman" w:eastAsia="Times New Roman" w:hAnsi="Times New Roman" w:cs="Times New Roman"/>
          <w:sz w:val="24"/>
          <w:szCs w:val="24"/>
        </w:rPr>
        <w:t xml:space="preserve">nacrte općih akata koje donosi u svrhu provedbe savjetovanja sa zainteresiranom javnošću </w:t>
      </w:r>
    </w:p>
    <w:p w14:paraId="4CC726C7" w14:textId="77777777" w:rsidR="007A3CD3" w:rsidRPr="007A3CD3" w:rsidRDefault="007A3CD3" w:rsidP="007A3CD3">
      <w:pPr>
        <w:numPr>
          <w:ilvl w:val="0"/>
          <w:numId w:val="19"/>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godišnje planove, programe, strategije, upute, proračun, izvještaje o radu, financijska izvješća – na godišnjoj razini,</w:t>
      </w:r>
    </w:p>
    <w:p w14:paraId="0F278AB2" w14:textId="77777777" w:rsidR="007A3CD3" w:rsidRPr="007A3CD3" w:rsidRDefault="007A3CD3" w:rsidP="007A3CD3">
      <w:pPr>
        <w:numPr>
          <w:ilvl w:val="0"/>
          <w:numId w:val="19"/>
        </w:numPr>
        <w:tabs>
          <w:tab w:val="left" w:pos="1140"/>
        </w:tabs>
        <w:spacing w:after="160" w:line="259" w:lineRule="auto"/>
        <w:ind w:left="709"/>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zapise vezane uz lokalnu upravu, zapisnike i zaključke sa službenih sjednica Općinskog vijeća i službene dokumente usvojene na tim sjednicama,</w:t>
      </w:r>
    </w:p>
    <w:p w14:paraId="7B007F70" w14:textId="77777777" w:rsidR="007A3CD3" w:rsidRPr="007A3CD3" w:rsidRDefault="007A3CD3" w:rsidP="007A3CD3">
      <w:pPr>
        <w:numPr>
          <w:ilvl w:val="0"/>
          <w:numId w:val="33"/>
        </w:numPr>
        <w:spacing w:after="0" w:line="259" w:lineRule="auto"/>
        <w:ind w:hanging="357"/>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pozive za javne natječaje davanja u zakup imovine u vlasništvu Općine Šodolovci.</w:t>
      </w:r>
    </w:p>
    <w:p w14:paraId="5D25F567" w14:textId="77777777" w:rsidR="007A3CD3" w:rsidRPr="007A3CD3" w:rsidRDefault="007A3CD3" w:rsidP="007A3CD3">
      <w:pPr>
        <w:spacing w:after="0"/>
        <w:ind w:left="720"/>
        <w:contextualSpacing/>
        <w:jc w:val="both"/>
        <w:rPr>
          <w:rFonts w:ascii="Times New Roman" w:eastAsia="Times New Roman" w:hAnsi="Times New Roman" w:cs="Times New Roman"/>
          <w:sz w:val="24"/>
          <w:szCs w:val="24"/>
        </w:rPr>
      </w:pPr>
    </w:p>
    <w:p w14:paraId="14446B3A"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Kontinuiranom i redovitom objavom navedenih informacija na Internet stranici Općine Šodolovci zainteresiranoj javnosti omogućava se uvid u rad Općine Šodolovci te se povećava transparentnost i učinkovitost cjelokupnog sustava upravljanja imovinom u vlasništvu Općine Šodolovci.</w:t>
      </w:r>
    </w:p>
    <w:p w14:paraId="1FD25EBF"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Javnosti je na raspolaganju i službenik za informiranje koji postupa u aktivnostima i podacima vezanima uz imovinu na temelju upućenog zahtjeva za pristup informacijama prema </w:t>
      </w:r>
      <w:hyperlink r:id="rId138" w:history="1">
        <w:r w:rsidRPr="007A3CD3">
          <w:rPr>
            <w:rFonts w:ascii="Times New Roman" w:eastAsia="Times New Roman" w:hAnsi="Times New Roman" w:cs="Times New Roman"/>
            <w:sz w:val="24"/>
            <w:szCs w:val="24"/>
          </w:rPr>
          <w:t>Zakonu o pravu na pristup informacijama (»Narodne novine«, broj 25/13, 85/15)</w:t>
        </w:r>
      </w:hyperlink>
      <w:r w:rsidRPr="007A3CD3">
        <w:rPr>
          <w:rFonts w:ascii="Times New Roman" w:eastAsia="Times New Roman" w:hAnsi="Times New Roman" w:cs="Times New Roman"/>
          <w:sz w:val="24"/>
          <w:szCs w:val="24"/>
        </w:rPr>
        <w:t>. Ujedno se pristupa dostavljanju zakonom utvrđenih podataka u Središnji katalog službenih dokumenata Republike Hrvatske, prema Pravilniku o središnjem katalogu službenih dokumenata Republike Hrvatske. Službenik za informiranje redovito se bavi i unapređenjem načina obrade dokumenata, njihovim razvrstavanjem, čuvanjem i objavljivanjem, kako bi što jednostavnije i kvalitetnije bili dostupni.</w:t>
      </w:r>
    </w:p>
    <w:p w14:paraId="64899496" w14:textId="77777777" w:rsidR="007A3CD3" w:rsidRPr="007A3CD3" w:rsidRDefault="007A3CD3" w:rsidP="007A3CD3">
      <w:pPr>
        <w:ind w:firstLine="567"/>
        <w:jc w:val="both"/>
        <w:rPr>
          <w:rFonts w:ascii="Times New Roman" w:eastAsia="Times New Roman" w:hAnsi="Times New Roman" w:cs="Times New Roman"/>
          <w:sz w:val="24"/>
          <w:szCs w:val="24"/>
        </w:rPr>
      </w:pPr>
      <w:bookmarkStart w:id="128" w:name="page332"/>
      <w:bookmarkEnd w:id="128"/>
      <w:r w:rsidRPr="007A3CD3">
        <w:rPr>
          <w:rFonts w:ascii="Times New Roman" w:eastAsia="Times New Roman" w:hAnsi="Times New Roman" w:cs="Times New Roman"/>
          <w:sz w:val="24"/>
          <w:szCs w:val="24"/>
        </w:rPr>
        <w:t xml:space="preserve">Trgovačka društva u vlasništvu Općine Šodolovci imaju jednaku obvezu poštivanja načela javnosti, obvezu proaktivnog informiranja sudionika javnosti te ispunjavanja odredbi </w:t>
      </w:r>
      <w:hyperlink r:id="rId139" w:history="1">
        <w:r w:rsidRPr="007A3CD3">
          <w:rPr>
            <w:rFonts w:ascii="Times New Roman" w:eastAsia="Times New Roman" w:hAnsi="Times New Roman" w:cs="Times New Roman"/>
            <w:sz w:val="24"/>
            <w:szCs w:val="24"/>
          </w:rPr>
          <w:t xml:space="preserve">Zakona o pravu na pristup informacijama </w:t>
        </w:r>
        <w:r w:rsidRPr="007A3CD3">
          <w:rPr>
            <w:rFonts w:ascii="Times New Roman" w:eastAsia="Calibri" w:hAnsi="Times New Roman" w:cs="Times New Roman"/>
            <w:sz w:val="24"/>
            <w:szCs w:val="24"/>
          </w:rPr>
          <w:t xml:space="preserve">(»Narodne novine« broj </w:t>
        </w:r>
        <w:r w:rsidRPr="007A3CD3">
          <w:rPr>
            <w:rFonts w:ascii="Times New Roman" w:eastAsia="Times New Roman" w:hAnsi="Times New Roman" w:cs="Times New Roman"/>
            <w:sz w:val="24"/>
            <w:szCs w:val="24"/>
          </w:rPr>
          <w:t>25/13 i 85/15)</w:t>
        </w:r>
      </w:hyperlink>
      <w:r w:rsidRPr="007A3CD3">
        <w:rPr>
          <w:rFonts w:ascii="Times New Roman" w:eastAsia="Times New Roman" w:hAnsi="Times New Roman" w:cs="Times New Roman"/>
          <w:sz w:val="24"/>
          <w:szCs w:val="24"/>
        </w:rPr>
        <w:t>.</w:t>
      </w:r>
      <w:bookmarkStart w:id="129" w:name="page333"/>
      <w:bookmarkEnd w:id="129"/>
      <w:r w:rsidRPr="007A3CD3">
        <w:rPr>
          <w:rFonts w:ascii="Times New Roman" w:eastAsia="Times New Roman" w:hAnsi="Times New Roman" w:cs="Times New Roman"/>
          <w:sz w:val="24"/>
          <w:szCs w:val="24"/>
        </w:rPr>
        <w:t xml:space="preserve"> Obveza </w:t>
      </w:r>
      <w:r w:rsidRPr="007A3CD3">
        <w:rPr>
          <w:rFonts w:ascii="Times New Roman" w:eastAsia="Times New Roman" w:hAnsi="Times New Roman" w:cs="Times New Roman"/>
          <w:sz w:val="24"/>
          <w:szCs w:val="24"/>
        </w:rPr>
        <w:lastRenderedPageBreak/>
        <w:t>uključuje poštivanje i rad u skladu s pravilima i kriterijima upravljanja i raspolaganja imovinom definiranih propisima i drugim aktima te redovitu koordinaciju prije raspolaganja imovinom u vlasništvu Općine Šodolovci.</w:t>
      </w:r>
    </w:p>
    <w:p w14:paraId="0D16181C"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Upravljanje imovinom koja im je dana na raspolaganje ili je u njihovu vlasništvu mora biti u skladu sa Strategijom te ovim Planom upravljanja. Odluke koje se odnose na upravljanje i raspolaganje imovinom u vlasništvu Općine Šodolovci moraju biti objavljene kako bi bile dostupne javnosti.</w:t>
      </w:r>
    </w:p>
    <w:p w14:paraId="23A7A6F1" w14:textId="77777777" w:rsidR="007A3CD3" w:rsidRPr="007A3CD3" w:rsidRDefault="007A3CD3" w:rsidP="007A3CD3">
      <w:pPr>
        <w:tabs>
          <w:tab w:val="left" w:pos="567"/>
        </w:tabs>
        <w:ind w:firstLine="567"/>
        <w:jc w:val="both"/>
        <w:rPr>
          <w:rFonts w:ascii="Times New Roman" w:eastAsia="Calibri" w:hAnsi="Times New Roman" w:cs="Times New Roman"/>
          <w:color w:val="000000"/>
          <w:sz w:val="24"/>
          <w:szCs w:val="24"/>
        </w:rPr>
      </w:pPr>
      <w:r w:rsidRPr="007A3CD3">
        <w:rPr>
          <w:rFonts w:ascii="Times New Roman" w:eastAsia="Times New Roman" w:hAnsi="Times New Roman" w:cs="Times New Roman"/>
          <w:sz w:val="24"/>
          <w:szCs w:val="24"/>
        </w:rPr>
        <w:t xml:space="preserve">Općina Šodolovci zbog ustavnopravne zaštite svog statusa ima autonomiju rada i odlučivanja, uključujući i aktivnosti vezane za imovinu. U </w:t>
      </w:r>
      <w:hyperlink r:id="rId140" w:history="1">
        <w:r w:rsidRPr="007A3CD3">
          <w:rPr>
            <w:rFonts w:ascii="Times New Roman" w:eastAsia="Times New Roman" w:hAnsi="Times New Roman" w:cs="Times New Roman"/>
            <w:sz w:val="24"/>
            <w:szCs w:val="24"/>
          </w:rPr>
          <w:t xml:space="preserve">Strategiji upravljanja i raspolaganja imovinom u vlasništvu Republike Hrvatske za razdoblje od 2013. do 2017. godine </w:t>
        </w:r>
        <w:r w:rsidRPr="007A3CD3">
          <w:rPr>
            <w:rFonts w:ascii="Times New Roman" w:eastAsia="Calibri" w:hAnsi="Times New Roman" w:cs="Times New Roman"/>
            <w:sz w:val="24"/>
            <w:szCs w:val="24"/>
          </w:rPr>
          <w:t xml:space="preserve">(»Narodne novine«, broj </w:t>
        </w:r>
        <w:r w:rsidRPr="007A3CD3">
          <w:rPr>
            <w:rFonts w:ascii="Times New Roman" w:eastAsia="Times New Roman" w:hAnsi="Times New Roman" w:cs="Times New Roman"/>
            <w:sz w:val="24"/>
            <w:szCs w:val="24"/>
          </w:rPr>
          <w:t>76/13)</w:t>
        </w:r>
      </w:hyperlink>
      <w:r w:rsidRPr="007A3CD3">
        <w:rPr>
          <w:rFonts w:ascii="Times New Roman" w:eastAsia="Times New Roman" w:hAnsi="Times New Roman" w:cs="Times New Roman"/>
          <w:sz w:val="24"/>
          <w:szCs w:val="24"/>
        </w:rPr>
        <w:t xml:space="preserve"> u </w:t>
      </w:r>
      <w:r w:rsidRPr="007A3CD3">
        <w:rPr>
          <w:rFonts w:ascii="Times New Roman" w:eastAsia="Calibri" w:hAnsi="Times New Roman" w:cs="Times New Roman"/>
          <w:color w:val="000000"/>
          <w:sz w:val="24"/>
          <w:szCs w:val="24"/>
        </w:rPr>
        <w:t xml:space="preserve">smjernicama u upravljanju i raspolaganju nekretninama u vlasništvu Republike Hrvatske </w:t>
      </w:r>
      <w:r w:rsidRPr="007A3CD3">
        <w:rPr>
          <w:rFonts w:ascii="Times New Roman" w:eastAsia="Times New Roman" w:hAnsi="Times New Roman" w:cs="Times New Roman"/>
          <w:sz w:val="24"/>
          <w:szCs w:val="24"/>
        </w:rPr>
        <w:t>navedeno je: „</w:t>
      </w:r>
      <w:r w:rsidRPr="007A3CD3">
        <w:rPr>
          <w:rFonts w:ascii="Times New Roman" w:eastAsia="Calibri" w:hAnsi="Times New Roman" w:cs="Times New Roman"/>
          <w:i/>
          <w:color w:val="000000"/>
          <w:sz w:val="24"/>
          <w:szCs w:val="24"/>
        </w:rPr>
        <w:t xml:space="preserve">U pogledu nekretnina ovom se Strategijom utvrđuju smjernice koje su dužni poštovati svi upravitelji nekretnina u vlasništvu Republike Hrvatske, jedinice lokalne i područne (regionalne) samouprave i ovlaštena tijela za rješavanje prostorne problematike, kada upravljaju nekretninama na podlozi općih propisa.“ </w:t>
      </w:r>
      <w:r w:rsidRPr="007A3CD3">
        <w:rPr>
          <w:rFonts w:ascii="Times New Roman" w:eastAsia="Calibri" w:hAnsi="Times New Roman" w:cs="Times New Roman"/>
          <w:color w:val="000000"/>
          <w:sz w:val="24"/>
          <w:szCs w:val="24"/>
        </w:rPr>
        <w:t xml:space="preserve">Općina Šodolovci u sastavljanju svoje Strategije te Plana </w:t>
      </w:r>
      <w:r w:rsidRPr="007A3CD3">
        <w:rPr>
          <w:rFonts w:ascii="Times New Roman" w:eastAsia="Times New Roman" w:hAnsi="Times New Roman" w:cs="Times New Roman"/>
          <w:sz w:val="24"/>
          <w:szCs w:val="24"/>
        </w:rPr>
        <w:t xml:space="preserve">upravljanja </w:t>
      </w:r>
      <w:r w:rsidRPr="007A3CD3">
        <w:rPr>
          <w:rFonts w:ascii="Times New Roman" w:eastAsia="Calibri" w:hAnsi="Times New Roman" w:cs="Times New Roman"/>
          <w:color w:val="000000"/>
          <w:sz w:val="24"/>
          <w:szCs w:val="24"/>
        </w:rPr>
        <w:t>provodit će smjernice nacionalne Strategije.</w:t>
      </w:r>
    </w:p>
    <w:p w14:paraId="71BC2AF0"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 xml:space="preserve">Sukladno nacionalnim smjernicama </w:t>
      </w:r>
      <w:r w:rsidRPr="007A3CD3">
        <w:rPr>
          <w:rFonts w:ascii="Times New Roman" w:eastAsia="Calibri" w:hAnsi="Times New Roman" w:cs="Times New Roman"/>
          <w:color w:val="000000"/>
          <w:sz w:val="24"/>
          <w:szCs w:val="24"/>
        </w:rPr>
        <w:t xml:space="preserve">Općina Šodolovci </w:t>
      </w:r>
      <w:r w:rsidRPr="007A3CD3">
        <w:rPr>
          <w:rFonts w:ascii="Times New Roman" w:eastAsia="Times New Roman" w:hAnsi="Times New Roman" w:cs="Times New Roman"/>
          <w:sz w:val="24"/>
          <w:szCs w:val="24"/>
        </w:rPr>
        <w:t xml:space="preserve">učinit će javno dostupnima svoj Registar imovine i sve dokumente kojima se uređuje upravljanje i raspolaganje nekretninama kako bi bili javno dostupni svim građanima. Prema tome i ovaj Plan bit će objavljen na Internet stranici </w:t>
      </w:r>
      <w:r w:rsidRPr="007A3CD3">
        <w:rPr>
          <w:rFonts w:ascii="Times New Roman" w:eastAsia="Calibri" w:hAnsi="Times New Roman" w:cs="Times New Roman"/>
          <w:color w:val="000000"/>
          <w:sz w:val="24"/>
          <w:szCs w:val="24"/>
        </w:rPr>
        <w:t>Općine Šodolovci.</w:t>
      </w:r>
    </w:p>
    <w:p w14:paraId="68734815" w14:textId="77777777" w:rsidR="001C5CC0" w:rsidRDefault="001C5CC0" w:rsidP="007A3CD3">
      <w:pPr>
        <w:rPr>
          <w:rFonts w:ascii="Times New Roman" w:eastAsia="Calibri" w:hAnsi="Times New Roman" w:cs="Times New Roman"/>
          <w:sz w:val="24"/>
          <w:szCs w:val="24"/>
        </w:rPr>
      </w:pPr>
      <w:bookmarkStart w:id="130" w:name="_Toc530745093"/>
    </w:p>
    <w:p w14:paraId="5AC82CA7" w14:textId="395AB8E0" w:rsidR="007A3CD3" w:rsidRPr="007A3CD3" w:rsidRDefault="007A3CD3" w:rsidP="007A3CD3">
      <w:pPr>
        <w:rPr>
          <w:rFonts w:ascii="Times New Roman" w:eastAsia="Calibri" w:hAnsi="Times New Roman" w:cs="Times New Roman"/>
          <w:b/>
          <w:bCs/>
          <w:sz w:val="24"/>
          <w:szCs w:val="24"/>
        </w:rPr>
      </w:pPr>
      <w:r w:rsidRPr="007A3CD3">
        <w:rPr>
          <w:rFonts w:ascii="Times New Roman" w:eastAsia="Calibri" w:hAnsi="Times New Roman" w:cs="Times New Roman"/>
          <w:b/>
          <w:bCs/>
          <w:sz w:val="24"/>
          <w:szCs w:val="24"/>
        </w:rPr>
        <w:t>Tablica 8.</w:t>
      </w:r>
      <w:r w:rsidRPr="007A3CD3">
        <w:rPr>
          <w:rFonts w:ascii="Times New Roman" w:eastAsia="Calibri" w:hAnsi="Times New Roman" w:cs="Times New Roman"/>
          <w:b/>
          <w:bCs/>
          <w:color w:val="4F81BD"/>
          <w:sz w:val="24"/>
          <w:szCs w:val="24"/>
        </w:rPr>
        <w:t xml:space="preserve"> </w:t>
      </w:r>
      <w:r w:rsidRPr="007A3CD3">
        <w:rPr>
          <w:rFonts w:ascii="Times New Roman" w:eastAsia="Calibri" w:hAnsi="Times New Roman" w:cs="Times New Roman"/>
          <w:b/>
          <w:bCs/>
          <w:sz w:val="24"/>
          <w:szCs w:val="24"/>
        </w:rPr>
        <w:t>Sažeti prikaz ciljeva i izvedbenih mjera za godišnji plan postupaka vezanih</w:t>
      </w:r>
      <w:bookmarkEnd w:id="130"/>
      <w:r w:rsidRPr="007A3CD3">
        <w:rPr>
          <w:rFonts w:ascii="Times New Roman" w:eastAsia="Calibri" w:hAnsi="Times New Roman" w:cs="Times New Roman"/>
          <w:b/>
          <w:bCs/>
          <w:sz w:val="24"/>
          <w:szCs w:val="24"/>
        </w:rPr>
        <w:t xml:space="preserve"> uz savjetovanje sa zainteresiranom javnošću i pravo na pristup informacijama koje se tiču upravljanja i raspolaganja imovinom u vlasništvu Općine Šodolovci</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38"/>
        <w:gridCol w:w="2520"/>
        <w:gridCol w:w="4582"/>
      </w:tblGrid>
      <w:tr w:rsidR="007A3CD3" w:rsidRPr="007A3CD3" w14:paraId="27DFB0E4" w14:textId="77777777" w:rsidTr="007A3CD3">
        <w:tc>
          <w:tcPr>
            <w:tcW w:w="1951" w:type="dxa"/>
            <w:tcBorders>
              <w:bottom w:val="double" w:sz="4" w:space="0" w:color="auto"/>
            </w:tcBorders>
            <w:shd w:val="clear" w:color="auto" w:fill="BFBFBF"/>
          </w:tcPr>
          <w:p w14:paraId="4C65D90F"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Ciljevi</w:t>
            </w:r>
          </w:p>
        </w:tc>
        <w:tc>
          <w:tcPr>
            <w:tcW w:w="2552" w:type="dxa"/>
            <w:tcBorders>
              <w:bottom w:val="double" w:sz="4" w:space="0" w:color="auto"/>
            </w:tcBorders>
            <w:shd w:val="clear" w:color="auto" w:fill="BFBFBF"/>
          </w:tcPr>
          <w:p w14:paraId="7A44FED8"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Mjere</w:t>
            </w:r>
          </w:p>
        </w:tc>
        <w:tc>
          <w:tcPr>
            <w:tcW w:w="4677" w:type="dxa"/>
            <w:tcBorders>
              <w:bottom w:val="double" w:sz="4" w:space="0" w:color="auto"/>
            </w:tcBorders>
            <w:shd w:val="clear" w:color="auto" w:fill="BFBFBF"/>
          </w:tcPr>
          <w:p w14:paraId="43F1A1F9" w14:textId="77777777" w:rsidR="007A3CD3" w:rsidRPr="007A3CD3" w:rsidRDefault="007A3CD3" w:rsidP="007A3CD3">
            <w:pPr>
              <w:tabs>
                <w:tab w:val="left" w:pos="366"/>
              </w:tabs>
              <w:jc w:val="center"/>
              <w:rPr>
                <w:rFonts w:ascii="Calibri" w:eastAsia="Symbol" w:hAnsi="Calibri" w:cs="Times New Roman"/>
                <w:b/>
              </w:rPr>
            </w:pPr>
            <w:r w:rsidRPr="007A3CD3">
              <w:rPr>
                <w:rFonts w:ascii="Calibri" w:eastAsia="Symbol" w:hAnsi="Calibri" w:cs="Times New Roman"/>
                <w:b/>
              </w:rPr>
              <w:t>Kratko pojašnjenje aktivnosti mjera</w:t>
            </w:r>
          </w:p>
        </w:tc>
      </w:tr>
      <w:tr w:rsidR="007A3CD3" w:rsidRPr="007A3CD3" w14:paraId="2A2726FA" w14:textId="77777777" w:rsidTr="007A3CD3">
        <w:trPr>
          <w:trHeight w:val="1403"/>
        </w:trPr>
        <w:tc>
          <w:tcPr>
            <w:tcW w:w="1951" w:type="dxa"/>
            <w:vMerge w:val="restart"/>
            <w:tcBorders>
              <w:bottom w:val="double" w:sz="4" w:space="0" w:color="auto"/>
            </w:tcBorders>
            <w:shd w:val="clear" w:color="auto" w:fill="D9D9D9"/>
            <w:vAlign w:val="center"/>
          </w:tcPr>
          <w:p w14:paraId="4B91CFBA" w14:textId="77777777" w:rsidR="007A3CD3" w:rsidRPr="007A3CD3" w:rsidRDefault="007A3CD3" w:rsidP="007A3CD3">
            <w:pPr>
              <w:tabs>
                <w:tab w:val="left" w:pos="1140"/>
              </w:tabs>
              <w:jc w:val="center"/>
              <w:rPr>
                <w:rFonts w:ascii="Calibri" w:eastAsia="Calibri" w:hAnsi="Calibri" w:cs="Times New Roman"/>
              </w:rPr>
            </w:pPr>
            <w:r w:rsidRPr="007A3CD3">
              <w:rPr>
                <w:rFonts w:ascii="Calibri" w:eastAsia="Symbol" w:hAnsi="Calibri" w:cs="Times New Roman"/>
              </w:rPr>
              <w:t xml:space="preserve">Provoditi odredbe </w:t>
            </w:r>
            <w:r w:rsidRPr="007A3CD3">
              <w:rPr>
                <w:rFonts w:ascii="Calibri" w:eastAsia="Calibri" w:hAnsi="Calibri" w:cs="Times New Roman"/>
              </w:rPr>
              <w:t>Zakona o pravu na pristup informacijama (»Narodne novine«, broj 25/13, 85/15)</w:t>
            </w:r>
          </w:p>
        </w:tc>
        <w:tc>
          <w:tcPr>
            <w:tcW w:w="2552" w:type="dxa"/>
            <w:tcBorders>
              <w:bottom w:val="double" w:sz="4" w:space="0" w:color="auto"/>
            </w:tcBorders>
            <w:vAlign w:val="center"/>
          </w:tcPr>
          <w:p w14:paraId="33DAF58D" w14:textId="77777777" w:rsidR="007A3CD3" w:rsidRPr="007A3CD3" w:rsidRDefault="007A3CD3" w:rsidP="007A3CD3">
            <w:pPr>
              <w:tabs>
                <w:tab w:val="left" w:pos="366"/>
              </w:tabs>
              <w:rPr>
                <w:rFonts w:ascii="Calibri" w:eastAsia="Symbol" w:hAnsi="Calibri" w:cs="Times New Roman"/>
              </w:rPr>
            </w:pPr>
            <w:r w:rsidRPr="007A3CD3">
              <w:rPr>
                <w:rFonts w:ascii="Calibri" w:eastAsia="Symbol" w:hAnsi="Calibri" w:cs="Times New Roman"/>
              </w:rPr>
              <w:t>Vršiti objavu informacija na Internet stranici Općine Šodolovci</w:t>
            </w:r>
          </w:p>
        </w:tc>
        <w:tc>
          <w:tcPr>
            <w:tcW w:w="4677" w:type="dxa"/>
            <w:tcBorders>
              <w:bottom w:val="double" w:sz="4" w:space="0" w:color="auto"/>
            </w:tcBorders>
            <w:vAlign w:val="center"/>
          </w:tcPr>
          <w:p w14:paraId="720AFA09" w14:textId="77777777" w:rsidR="007A3CD3" w:rsidRPr="007A3CD3" w:rsidRDefault="007A3CD3" w:rsidP="007A3CD3">
            <w:pPr>
              <w:tabs>
                <w:tab w:val="left" w:pos="1140"/>
              </w:tabs>
              <w:jc w:val="both"/>
              <w:rPr>
                <w:rFonts w:ascii="Calibri" w:eastAsia="Calibri" w:hAnsi="Calibri" w:cs="Times New Roman"/>
              </w:rPr>
            </w:pPr>
            <w:r w:rsidRPr="007A3CD3">
              <w:rPr>
                <w:rFonts w:ascii="Calibri" w:eastAsia="Symbol" w:hAnsi="Calibri" w:cs="Times New Roman"/>
              </w:rPr>
              <w:t>Sukladno članku 10. Zakona</w:t>
            </w:r>
            <w:r w:rsidRPr="007A3CD3">
              <w:rPr>
                <w:rFonts w:ascii="Calibri" w:eastAsia="Calibri" w:hAnsi="Calibri" w:cs="Times New Roman"/>
              </w:rPr>
              <w:t xml:space="preserve"> o pravu na pristup informacijama (»Narodne novine«, broj 25/13, 85/15) Općina Šodolovci na svojoj Internet stranici na lako pretraživ način objavljivat će potrebne informacije. </w:t>
            </w:r>
          </w:p>
        </w:tc>
      </w:tr>
      <w:tr w:rsidR="007A3CD3" w:rsidRPr="007A3CD3" w14:paraId="4606518C" w14:textId="77777777" w:rsidTr="007A3CD3">
        <w:trPr>
          <w:trHeight w:val="1893"/>
        </w:trPr>
        <w:tc>
          <w:tcPr>
            <w:tcW w:w="1951" w:type="dxa"/>
            <w:vMerge/>
            <w:tcBorders>
              <w:top w:val="double" w:sz="4" w:space="0" w:color="auto"/>
              <w:bottom w:val="double" w:sz="4" w:space="0" w:color="auto"/>
            </w:tcBorders>
            <w:shd w:val="clear" w:color="auto" w:fill="D9D9D9"/>
          </w:tcPr>
          <w:p w14:paraId="3B0F1A77" w14:textId="77777777" w:rsidR="007A3CD3" w:rsidRPr="007A3CD3" w:rsidRDefault="007A3CD3" w:rsidP="007A3CD3">
            <w:pPr>
              <w:tabs>
                <w:tab w:val="left" w:pos="1140"/>
              </w:tabs>
              <w:jc w:val="both"/>
              <w:rPr>
                <w:rFonts w:ascii="Calibri" w:eastAsia="Symbol" w:hAnsi="Calibri" w:cs="Times New Roman"/>
              </w:rPr>
            </w:pPr>
          </w:p>
        </w:tc>
        <w:tc>
          <w:tcPr>
            <w:tcW w:w="2552" w:type="dxa"/>
            <w:tcBorders>
              <w:top w:val="double" w:sz="4" w:space="0" w:color="auto"/>
              <w:bottom w:val="double" w:sz="4" w:space="0" w:color="auto"/>
            </w:tcBorders>
            <w:vAlign w:val="center"/>
          </w:tcPr>
          <w:p w14:paraId="4D77124F" w14:textId="77777777" w:rsidR="007A3CD3" w:rsidRPr="007A3CD3" w:rsidRDefault="007A3CD3" w:rsidP="007A3CD3">
            <w:pPr>
              <w:tabs>
                <w:tab w:val="left" w:pos="366"/>
              </w:tabs>
              <w:rPr>
                <w:rFonts w:ascii="Calibri" w:eastAsia="Symbol" w:hAnsi="Calibri" w:cs="Times New Roman"/>
              </w:rPr>
            </w:pPr>
            <w:r w:rsidRPr="007A3CD3">
              <w:rPr>
                <w:rFonts w:ascii="Calibri" w:eastAsia="Symbol" w:hAnsi="Calibri" w:cs="Times New Roman"/>
              </w:rPr>
              <w:t>Odgovaranje na zaprimljene zahtjeve</w:t>
            </w:r>
          </w:p>
        </w:tc>
        <w:tc>
          <w:tcPr>
            <w:tcW w:w="4677" w:type="dxa"/>
            <w:tcBorders>
              <w:top w:val="double" w:sz="4" w:space="0" w:color="auto"/>
              <w:bottom w:val="double" w:sz="4" w:space="0" w:color="auto"/>
            </w:tcBorders>
            <w:vAlign w:val="center"/>
          </w:tcPr>
          <w:p w14:paraId="6C063AB0" w14:textId="77777777" w:rsidR="007A3CD3" w:rsidRPr="007A3CD3" w:rsidRDefault="007A3CD3" w:rsidP="007A3CD3">
            <w:pPr>
              <w:tabs>
                <w:tab w:val="left" w:pos="1140"/>
              </w:tabs>
              <w:jc w:val="both"/>
              <w:rPr>
                <w:rFonts w:ascii="Calibri" w:eastAsia="Symbol" w:hAnsi="Calibri" w:cs="Times New Roman"/>
              </w:rPr>
            </w:pPr>
            <w:r w:rsidRPr="007A3CD3">
              <w:rPr>
                <w:rFonts w:ascii="Calibri" w:eastAsia="Symbol" w:hAnsi="Calibri" w:cs="Times New Roman"/>
              </w:rPr>
              <w:t>Prilikom zaprimanja zahtjeva za pristup informacijama postupiti sukladno članku 18., 19., 20., 21., 22., 23. i 24. Zakona</w:t>
            </w:r>
            <w:r w:rsidRPr="007A3CD3">
              <w:rPr>
                <w:rFonts w:ascii="Calibri" w:eastAsia="Calibri" w:hAnsi="Calibri" w:cs="Times New Roman"/>
              </w:rPr>
              <w:t xml:space="preserve"> o pravu na pristup informacijama (»Narodne novine«, broj 25/13, 85/15) te zaprimljene zahtjeve upisati u službeni Upisnik sukladno članku 14. navedenog zakona.</w:t>
            </w:r>
          </w:p>
        </w:tc>
      </w:tr>
      <w:tr w:rsidR="007A3CD3" w:rsidRPr="007A3CD3" w14:paraId="56BBC451" w14:textId="77777777" w:rsidTr="007A3CD3">
        <w:trPr>
          <w:trHeight w:val="273"/>
        </w:trPr>
        <w:tc>
          <w:tcPr>
            <w:tcW w:w="1951" w:type="dxa"/>
            <w:vMerge/>
            <w:tcBorders>
              <w:top w:val="double" w:sz="4" w:space="0" w:color="auto"/>
              <w:bottom w:val="double" w:sz="4" w:space="0" w:color="auto"/>
            </w:tcBorders>
            <w:shd w:val="clear" w:color="auto" w:fill="D9D9D9"/>
          </w:tcPr>
          <w:p w14:paraId="7B733901" w14:textId="77777777" w:rsidR="007A3CD3" w:rsidRPr="007A3CD3" w:rsidRDefault="007A3CD3" w:rsidP="007A3CD3">
            <w:pPr>
              <w:tabs>
                <w:tab w:val="left" w:pos="1140"/>
              </w:tabs>
              <w:jc w:val="both"/>
              <w:rPr>
                <w:rFonts w:ascii="Calibri" w:eastAsia="Symbol" w:hAnsi="Calibri" w:cs="Times New Roman"/>
              </w:rPr>
            </w:pPr>
          </w:p>
        </w:tc>
        <w:tc>
          <w:tcPr>
            <w:tcW w:w="2552" w:type="dxa"/>
            <w:tcBorders>
              <w:top w:val="double" w:sz="4" w:space="0" w:color="auto"/>
              <w:bottom w:val="double" w:sz="4" w:space="0" w:color="auto"/>
            </w:tcBorders>
            <w:vAlign w:val="center"/>
          </w:tcPr>
          <w:p w14:paraId="0E5ED0B4" w14:textId="77777777" w:rsidR="007A3CD3" w:rsidRPr="007A3CD3" w:rsidRDefault="007A3CD3" w:rsidP="007A3CD3">
            <w:pPr>
              <w:tabs>
                <w:tab w:val="left" w:pos="366"/>
              </w:tabs>
              <w:rPr>
                <w:rFonts w:ascii="Calibri" w:eastAsia="Calibri" w:hAnsi="Calibri" w:cs="Times New Roman"/>
              </w:rPr>
            </w:pPr>
            <w:r w:rsidRPr="007A3CD3">
              <w:rPr>
                <w:rFonts w:ascii="Calibri" w:eastAsia="Symbol" w:hAnsi="Calibri" w:cs="Times New Roman"/>
              </w:rPr>
              <w:t xml:space="preserve">Slanje godišnjeg izvješća o provedbi </w:t>
            </w:r>
            <w:r w:rsidRPr="007A3CD3">
              <w:rPr>
                <w:rFonts w:ascii="Calibri" w:eastAsia="Calibri" w:hAnsi="Calibri" w:cs="Times New Roman"/>
              </w:rPr>
              <w:t xml:space="preserve">Zakona o pravu na pristup informacijama (»Narodne </w:t>
            </w:r>
            <w:r w:rsidRPr="007A3CD3">
              <w:rPr>
                <w:rFonts w:ascii="Calibri" w:eastAsia="Calibri" w:hAnsi="Calibri" w:cs="Times New Roman"/>
              </w:rPr>
              <w:lastRenderedPageBreak/>
              <w:t>novine«, broj 25/13, 85/15)</w:t>
            </w:r>
          </w:p>
        </w:tc>
        <w:tc>
          <w:tcPr>
            <w:tcW w:w="4677" w:type="dxa"/>
            <w:tcBorders>
              <w:top w:val="double" w:sz="4" w:space="0" w:color="auto"/>
              <w:bottom w:val="double" w:sz="4" w:space="0" w:color="auto"/>
            </w:tcBorders>
            <w:vAlign w:val="center"/>
          </w:tcPr>
          <w:p w14:paraId="66794E3F" w14:textId="77777777" w:rsidR="007A3CD3" w:rsidRPr="007A3CD3" w:rsidRDefault="007A3CD3" w:rsidP="007A3CD3">
            <w:pPr>
              <w:tabs>
                <w:tab w:val="left" w:pos="1140"/>
              </w:tabs>
              <w:jc w:val="both"/>
              <w:rPr>
                <w:rFonts w:ascii="Calibri" w:eastAsia="Calibri" w:hAnsi="Calibri" w:cs="Times New Roman"/>
              </w:rPr>
            </w:pPr>
            <w:r w:rsidRPr="007A3CD3">
              <w:rPr>
                <w:rFonts w:ascii="Calibri" w:eastAsia="Calibri" w:hAnsi="Calibri" w:cs="Times New Roman"/>
              </w:rPr>
              <w:lastRenderedPageBreak/>
              <w:t xml:space="preserve">Povjereniku za informiranje sukladno članku 60. Zakona o pravu na pristup informacijama (»Narodne novine«, broj 25/13, 85/15) do 31. siječnja tekuće godine za prethodnu godinu </w:t>
            </w:r>
            <w:r w:rsidRPr="007A3CD3">
              <w:rPr>
                <w:rFonts w:ascii="Calibri" w:eastAsia="Calibri" w:hAnsi="Calibri" w:cs="Times New Roman"/>
              </w:rPr>
              <w:lastRenderedPageBreak/>
              <w:t>dostaviti Izvješće o provedbi Zakona o pravu na pristup informacijama.</w:t>
            </w:r>
          </w:p>
        </w:tc>
      </w:tr>
      <w:tr w:rsidR="007A3CD3" w:rsidRPr="007A3CD3" w14:paraId="1DDCF8D3" w14:textId="77777777" w:rsidTr="007A3CD3">
        <w:trPr>
          <w:trHeight w:val="395"/>
        </w:trPr>
        <w:tc>
          <w:tcPr>
            <w:tcW w:w="1951" w:type="dxa"/>
            <w:tcBorders>
              <w:top w:val="double" w:sz="4" w:space="0" w:color="auto"/>
              <w:bottom w:val="double" w:sz="4" w:space="0" w:color="auto"/>
            </w:tcBorders>
            <w:shd w:val="clear" w:color="auto" w:fill="D9D9D9"/>
            <w:vAlign w:val="center"/>
          </w:tcPr>
          <w:p w14:paraId="7C6733CF" w14:textId="77777777" w:rsidR="007A3CD3" w:rsidRPr="007A3CD3" w:rsidRDefault="007A3CD3" w:rsidP="007A3CD3">
            <w:pPr>
              <w:tabs>
                <w:tab w:val="left" w:pos="1140"/>
              </w:tabs>
              <w:jc w:val="center"/>
              <w:rPr>
                <w:rFonts w:ascii="Calibri" w:eastAsia="Symbol" w:hAnsi="Calibri" w:cs="Times New Roman"/>
              </w:rPr>
            </w:pPr>
            <w:r w:rsidRPr="007A3CD3">
              <w:rPr>
                <w:rFonts w:ascii="Calibri" w:eastAsia="Symbol" w:hAnsi="Calibri" w:cs="Times New Roman"/>
              </w:rPr>
              <w:lastRenderedPageBreak/>
              <w:t>Savjetovanje s javnošću</w:t>
            </w:r>
          </w:p>
        </w:tc>
        <w:tc>
          <w:tcPr>
            <w:tcW w:w="2552" w:type="dxa"/>
            <w:tcBorders>
              <w:top w:val="double" w:sz="4" w:space="0" w:color="auto"/>
              <w:bottom w:val="double" w:sz="4" w:space="0" w:color="auto"/>
            </w:tcBorders>
            <w:vAlign w:val="center"/>
          </w:tcPr>
          <w:p w14:paraId="1E3B8AFB" w14:textId="77777777" w:rsidR="007A3CD3" w:rsidRPr="007A3CD3" w:rsidRDefault="007A3CD3" w:rsidP="007A3CD3">
            <w:pPr>
              <w:tabs>
                <w:tab w:val="left" w:pos="366"/>
              </w:tabs>
              <w:rPr>
                <w:rFonts w:ascii="Calibri" w:eastAsia="Symbol" w:hAnsi="Calibri" w:cs="Times New Roman"/>
              </w:rPr>
            </w:pPr>
            <w:r w:rsidRPr="007A3CD3">
              <w:rPr>
                <w:rFonts w:ascii="Calibri" w:eastAsia="Symbol" w:hAnsi="Calibri" w:cs="Times New Roman"/>
              </w:rPr>
              <w:t xml:space="preserve">Provoditi savjetovanje s javnošću </w:t>
            </w:r>
          </w:p>
        </w:tc>
        <w:tc>
          <w:tcPr>
            <w:tcW w:w="4677" w:type="dxa"/>
            <w:tcBorders>
              <w:top w:val="double" w:sz="4" w:space="0" w:color="auto"/>
              <w:bottom w:val="double" w:sz="4" w:space="0" w:color="auto"/>
            </w:tcBorders>
            <w:vAlign w:val="center"/>
          </w:tcPr>
          <w:p w14:paraId="6D4F7F8B" w14:textId="77777777" w:rsidR="007A3CD3" w:rsidRPr="007A3CD3" w:rsidRDefault="007A3CD3" w:rsidP="007A3CD3">
            <w:pPr>
              <w:tabs>
                <w:tab w:val="left" w:pos="1140"/>
              </w:tabs>
              <w:jc w:val="both"/>
              <w:rPr>
                <w:rFonts w:ascii="Calibri" w:eastAsia="Calibri" w:hAnsi="Calibri" w:cs="Times New Roman"/>
              </w:rPr>
            </w:pPr>
            <w:r w:rsidRPr="007A3CD3">
              <w:rPr>
                <w:rFonts w:ascii="Calibri" w:eastAsia="Symbol" w:hAnsi="Calibri" w:cs="Times New Roman"/>
              </w:rPr>
              <w:t>Provoditi savjetovanje s javnošću sukladno članku 11. Zakona</w:t>
            </w:r>
            <w:r w:rsidRPr="007A3CD3">
              <w:rPr>
                <w:rFonts w:ascii="Calibri" w:eastAsia="Calibri" w:hAnsi="Calibri" w:cs="Times New Roman"/>
              </w:rPr>
              <w:t xml:space="preserve"> o pravu na pristup informacijama (»Narodne novine«, broj 25/13, 85/15).</w:t>
            </w:r>
          </w:p>
        </w:tc>
      </w:tr>
    </w:tbl>
    <w:p w14:paraId="41427DE9" w14:textId="29A13E3F" w:rsidR="007A3CD3" w:rsidRPr="007A3CD3" w:rsidRDefault="007A3CD3" w:rsidP="007A3CD3">
      <w:pPr>
        <w:rPr>
          <w:rFonts w:ascii="Times New Roman" w:eastAsia="Times New Roman" w:hAnsi="Times New Roman" w:cs="Times New Roman"/>
          <w:b/>
          <w:bCs/>
          <w:kern w:val="36"/>
          <w:sz w:val="24"/>
          <w:szCs w:val="24"/>
          <w:lang w:eastAsia="hr-HR"/>
        </w:rPr>
      </w:pPr>
      <w:bookmarkStart w:id="131" w:name="page334"/>
      <w:bookmarkStart w:id="132" w:name="_Toc462324676"/>
      <w:bookmarkEnd w:id="131"/>
    </w:p>
    <w:p w14:paraId="2EE52385" w14:textId="77777777" w:rsidR="007A3CD3" w:rsidRPr="007A3CD3" w:rsidRDefault="007A3CD3" w:rsidP="007A3CD3">
      <w:pPr>
        <w:numPr>
          <w:ilvl w:val="0"/>
          <w:numId w:val="20"/>
        </w:numPr>
        <w:spacing w:after="0" w:line="259" w:lineRule="auto"/>
        <w:ind w:left="567" w:hanging="425"/>
        <w:jc w:val="both"/>
        <w:outlineLvl w:val="0"/>
        <w:rPr>
          <w:rFonts w:ascii="Times New Roman" w:eastAsia="Times New Roman" w:hAnsi="Times New Roman" w:cs="Times New Roman"/>
          <w:b/>
          <w:bCs/>
          <w:kern w:val="36"/>
          <w:sz w:val="24"/>
          <w:szCs w:val="24"/>
          <w:lang w:eastAsia="hr-HR"/>
        </w:rPr>
      </w:pPr>
      <w:bookmarkStart w:id="133" w:name="_Toc30667175"/>
      <w:r w:rsidRPr="007A3CD3">
        <w:rPr>
          <w:rFonts w:ascii="Times New Roman" w:eastAsia="Times New Roman" w:hAnsi="Times New Roman" w:cs="Times New Roman"/>
          <w:b/>
          <w:bCs/>
          <w:kern w:val="36"/>
          <w:sz w:val="24"/>
          <w:szCs w:val="24"/>
          <w:lang w:eastAsia="hr-HR"/>
        </w:rPr>
        <w:t xml:space="preserve">GODIŠNJI PLAN ZAHTJEVA ZA DAROVANJE NEKRETNINA UPUĆEN </w:t>
      </w:r>
      <w:bookmarkEnd w:id="132"/>
      <w:r w:rsidRPr="007A3CD3">
        <w:rPr>
          <w:rFonts w:ascii="Times New Roman" w:eastAsia="Times New Roman" w:hAnsi="Times New Roman" w:cs="Times New Roman"/>
          <w:b/>
          <w:bCs/>
          <w:kern w:val="36"/>
          <w:sz w:val="24"/>
          <w:szCs w:val="24"/>
          <w:lang w:eastAsia="hr-HR"/>
        </w:rPr>
        <w:t>MINISTARSTVU DRŽAVNE IMOVINE</w:t>
      </w:r>
      <w:bookmarkEnd w:id="133"/>
    </w:p>
    <w:p w14:paraId="279070EC" w14:textId="77777777" w:rsidR="007A3CD3" w:rsidRPr="007A3CD3" w:rsidRDefault="007A3CD3" w:rsidP="007A3CD3">
      <w:pPr>
        <w:spacing w:after="0"/>
        <w:rPr>
          <w:rFonts w:ascii="Times New Roman" w:eastAsia="Times New Roman" w:hAnsi="Times New Roman" w:cs="Times New Roman"/>
          <w:b/>
          <w:sz w:val="24"/>
          <w:szCs w:val="24"/>
          <w:lang w:eastAsia="hr-HR"/>
        </w:rPr>
      </w:pPr>
    </w:p>
    <w:p w14:paraId="6B48CBC6"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Prema novom Zakonu o upravljanju državnom imovinom kada je to opravdano i obrazloženo razlozima poticanja gospodarskog napretka, socijalne dobrobiti građana i ujednačavanja gospodarskog i demografskog razvitka svih krajeva Republike Hrvatske, nekretninama se može raspolagati u korist jedinica lokalne i područne (regionalne) samouprave i bez naknade.</w:t>
      </w:r>
    </w:p>
    <w:p w14:paraId="62BE540D"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Raspolaganje provodi se na zahtjev jedinica lokalne i područne (regionalne) samouprave na koju se prenosi ono pravo s kojim se postiže ista svrha, a koje je najpovoljnije za Republiku Hrvatsku.</w:t>
      </w:r>
    </w:p>
    <w:p w14:paraId="3AAB70EE" w14:textId="77777777" w:rsidR="007A3CD3" w:rsidRPr="007A3CD3" w:rsidRDefault="007A3CD3" w:rsidP="007A3CD3">
      <w:pPr>
        <w:ind w:firstLine="567"/>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Raspolaganje provodi se osobito u svrhu:</w:t>
      </w:r>
    </w:p>
    <w:p w14:paraId="5E183E1D"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ostvarenja projekata izgradnje poduzetničke infrastrukture, odnosno poduzetničkih zona i poduzetničkih potpornih institucija u skladu s posebnim zakonom</w:t>
      </w:r>
    </w:p>
    <w:p w14:paraId="6313CEB3"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ostvarenja projekata ulaganja u skladu s posebnim zakonom</w:t>
      </w:r>
    </w:p>
    <w:p w14:paraId="09EDA603"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ostvarenja projekata koji su od općeg javnog, socijalnog ili kulturnog interesa, poput izgradnje škola, dječjih vrtića, bolnica, domova zdravlja, ustanova socijalne skrbi, groblja, za izgradnju sportskih objekata, muzeja, memorijalnih centara i drugih sličnih projekata kojima se povećava kvaliteta života građana na području jedinice lokalne i područne (regionalne) samouprave</w:t>
      </w:r>
    </w:p>
    <w:p w14:paraId="7D0673AA"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provođenja programa stambenog zbrinjavanja i društveno poticane stanogradnje</w:t>
      </w:r>
    </w:p>
    <w:p w14:paraId="7B9031E5"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provođenja programa integracije osoba s invaliditetom u društvo</w:t>
      </w:r>
    </w:p>
    <w:p w14:paraId="65D7292E"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provođenja programa demografske obnove</w:t>
      </w:r>
    </w:p>
    <w:p w14:paraId="0A53C7D2"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provođenja programa gospodarenja otpadom</w:t>
      </w:r>
    </w:p>
    <w:p w14:paraId="4B256B4D" w14:textId="77777777" w:rsidR="007A3CD3" w:rsidRPr="007A3CD3" w:rsidRDefault="007A3CD3" w:rsidP="007A3CD3">
      <w:pPr>
        <w:numPr>
          <w:ilvl w:val="0"/>
          <w:numId w:val="35"/>
        </w:numPr>
        <w:spacing w:after="160" w:line="259" w:lineRule="auto"/>
        <w:contextualSpacing/>
        <w:jc w:val="both"/>
        <w:rPr>
          <w:rFonts w:ascii="Times New Roman" w:eastAsia="Times New Roman" w:hAnsi="Times New Roman" w:cs="Times New Roman"/>
          <w:sz w:val="24"/>
          <w:szCs w:val="24"/>
        </w:rPr>
      </w:pPr>
      <w:r w:rsidRPr="007A3CD3">
        <w:rPr>
          <w:rFonts w:ascii="Times New Roman" w:eastAsia="Times New Roman" w:hAnsi="Times New Roman" w:cs="Times New Roman"/>
          <w:sz w:val="24"/>
          <w:szCs w:val="24"/>
        </w:rPr>
        <w:t>provođenja operativnih programa Vlade Republike Hrvatske za nacionalne manjine.</w:t>
      </w:r>
    </w:p>
    <w:p w14:paraId="759242A9" w14:textId="77777777" w:rsidR="007A3CD3" w:rsidRPr="007A3CD3" w:rsidRDefault="007A3CD3" w:rsidP="007A3CD3">
      <w:pPr>
        <w:ind w:left="720"/>
        <w:contextualSpacing/>
        <w:jc w:val="both"/>
        <w:rPr>
          <w:rFonts w:ascii="Times New Roman" w:eastAsia="Times New Roman" w:hAnsi="Times New Roman" w:cs="Times New Roman"/>
          <w:sz w:val="24"/>
          <w:szCs w:val="24"/>
        </w:rPr>
      </w:pPr>
    </w:p>
    <w:p w14:paraId="0714377F"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 xml:space="preserve">Nekretnine koje su u zemljišnim knjigama upisane kao vlasništvo Republike Hrvatske i koje su se na dan 1. siječnja 2017. koristile kao škole, domovi zdravlja, bolnice i druge ustanove kojima su osnivači jedinice lokalne i područne (regionalne) samouprave i koje se koriste u obrazovne i zdravstvene svrhe te groblja, mrtvačnice, spomenici, parkovi, trgovi, dječja igrališta, sportsko-rekreacijski objekti, sportska igrališta, društveni domovi, vatrogasni domovi, spomen-domovi, tržnice i javne stube temeljem </w:t>
      </w:r>
      <w:r w:rsidRPr="007A3CD3">
        <w:rPr>
          <w:rFonts w:ascii="Times New Roman" w:eastAsia="Times New Roman" w:hAnsi="Times New Roman" w:cs="Times New Roman"/>
          <w:sz w:val="24"/>
          <w:szCs w:val="24"/>
        </w:rPr>
        <w:t xml:space="preserve">novog Zakona o upravljanju državnom imovinom </w:t>
      </w:r>
      <w:r w:rsidRPr="007A3CD3">
        <w:rPr>
          <w:rFonts w:ascii="Times New Roman" w:eastAsia="Calibri" w:hAnsi="Times New Roman" w:cs="Times New Roman"/>
          <w:sz w:val="24"/>
          <w:szCs w:val="24"/>
          <w:shd w:val="clear" w:color="auto" w:fill="FFFFFF"/>
        </w:rPr>
        <w:t>upisat će se u vlasništvo jedinca lokalne ili područne (regionalne) samouprave na čijem području se nalaze odnosno u vlasništvo ustanove koja ih koristi ili njima upravlja i koja je vlasništvo nekretnine stekla temeljem posebnog propisa.</w:t>
      </w:r>
    </w:p>
    <w:p w14:paraId="2DA1BE68"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lastRenderedPageBreak/>
        <w:t>Jedinice lokalne i područne (regionalne) samouprave, odnosno ustanove bile su dužne do 31. prosinca 2019. dostaviti Ministarstvu zahtjev za izdavanje isprave podobne za upis prava vlasništva na gore spomenutim nekretninama. Ministarstvo će izdati ispravu podobnu za upis prava vlasništva na navedenim nekretninama jedinici lokalne i područne (regionalne) samouprave, odnosno ustanovi sukladno pravodobno podnesenim zahtjevima.</w:t>
      </w:r>
    </w:p>
    <w:p w14:paraId="31126942"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Jedinice lokalne i područne (regionalne) samouprave, odnosno ustanove dužne su provesti sve pripremne i provedbene postupke uključujući i formiranje građevinskih čestica radi upisa vlasništva na spomenutim nekretninama u zemljišne knjige. Troškove tih postupaka snose jedinice lokalne i područne (regionalne) samouprave, odnosno ustanove.</w:t>
      </w:r>
    </w:p>
    <w:p w14:paraId="2A5CDBC6"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 xml:space="preserve">Dana 11. studenog 2016. godine Hrvatski sabor donio je Zakon o izmjenama i dopunama </w:t>
      </w:r>
      <w:hyperlink r:id="rId141" w:history="1">
        <w:r w:rsidRPr="007A3CD3">
          <w:rPr>
            <w:rFonts w:ascii="Times New Roman" w:eastAsia="Calibri" w:hAnsi="Times New Roman" w:cs="Times New Roman"/>
            <w:sz w:val="24"/>
            <w:szCs w:val="24"/>
            <w:shd w:val="clear" w:color="auto" w:fill="FFFFFF"/>
          </w:rPr>
          <w:t>Zakona o ustrojstvu i djelokrugu ministarstava i drugih središnjih tijela državne uprave</w:t>
        </w:r>
      </w:hyperlink>
      <w:r w:rsidRPr="007A3CD3">
        <w:rPr>
          <w:rFonts w:ascii="Times New Roman" w:eastAsia="Calibri" w:hAnsi="Times New Roman" w:cs="Times New Roman"/>
          <w:sz w:val="24"/>
          <w:szCs w:val="24"/>
          <w:shd w:val="clear" w:color="auto" w:fill="FFFFFF"/>
        </w:rPr>
        <w:t xml:space="preserve"> koji je objavljen u </w:t>
      </w:r>
      <w:r w:rsidRPr="007A3CD3">
        <w:rPr>
          <w:rFonts w:ascii="Times New Roman" w:eastAsia="Calibri" w:hAnsi="Times New Roman" w:cs="Times New Roman"/>
          <w:sz w:val="24"/>
          <w:szCs w:val="24"/>
        </w:rPr>
        <w:t xml:space="preserve">Narodnim novinama broj 93/16, </w:t>
      </w:r>
      <w:hyperlink r:id="rId142" w:tooltip="blocked::http://narodne-novine.nn.hr/clanci/sluzbeni/2016_11_104_2200.html" w:history="1">
        <w:r w:rsidRPr="007A3CD3">
          <w:rPr>
            <w:rFonts w:ascii="Times New Roman" w:eastAsia="Calibri" w:hAnsi="Times New Roman" w:cs="Times New Roman"/>
            <w:sz w:val="24"/>
            <w:szCs w:val="24"/>
            <w:shd w:val="clear" w:color="auto" w:fill="FFFFFF"/>
          </w:rPr>
          <w:t>104/16</w:t>
        </w:r>
      </w:hyperlink>
      <w:r w:rsidRPr="007A3CD3">
        <w:rPr>
          <w:rFonts w:ascii="Times New Roman" w:eastAsia="Calibri" w:hAnsi="Times New Roman" w:cs="Times New Roman"/>
          <w:sz w:val="24"/>
          <w:szCs w:val="24"/>
          <w:shd w:val="clear" w:color="auto" w:fill="FFFFFF"/>
        </w:rPr>
        <w:t xml:space="preserve"> i koji je stupio na snagu 13. studenog 2016. godine. Navedenim izmjenama i dopunama Zakona o ustrojstvu i djelokrugu ministarstava i drugih središnjih tijela državne uprave propisano je da se </w:t>
      </w:r>
      <w:r w:rsidRPr="007A3CD3">
        <w:rPr>
          <w:rFonts w:ascii="Times New Roman" w:eastAsia="Calibri" w:hAnsi="Times New Roman" w:cs="Times New Roman"/>
          <w:bCs/>
          <w:sz w:val="24"/>
          <w:szCs w:val="24"/>
          <w:shd w:val="clear" w:color="auto" w:fill="FFFFFF"/>
        </w:rPr>
        <w:t>danom stupanja na snagu Zakona ustrojava Ministarstvo državne imovine</w:t>
      </w:r>
      <w:r w:rsidRPr="007A3CD3">
        <w:rPr>
          <w:rFonts w:ascii="Times New Roman" w:eastAsia="Calibri" w:hAnsi="Times New Roman" w:cs="Times New Roman"/>
          <w:sz w:val="24"/>
          <w:szCs w:val="24"/>
          <w:shd w:val="clear" w:color="auto" w:fill="FFFFFF"/>
        </w:rPr>
        <w:t>, a da Središnji državni ured za upravljanje državnom imovinom s danom stupanja na snagu Zakona prestaje s radom.</w:t>
      </w:r>
    </w:p>
    <w:p w14:paraId="476809C1"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 xml:space="preserve">Ministarstvo državne imovine preuzelo je poslove, opremu, pismohranu i drugu dokumentaciju, sredstva za rad, financijska sredstva te prava i obveze Središnjeg državnog ureda za upravljanje državnom imovinom, kao i državne službenike i namještenike zatečene na preuzetim poslovima. </w:t>
      </w:r>
    </w:p>
    <w:p w14:paraId="00FC7DCC" w14:textId="16D63074" w:rsidR="007A3CD3" w:rsidRDefault="007A3CD3" w:rsidP="007A3CD3">
      <w:pPr>
        <w:ind w:firstLine="567"/>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Općina Šodolovci  nije zatražila darovanje nekretnina i nema nekretnina na području općine koje ispunjavaju tražene kriterije a za koje postoji interes općine i za koje bi se trebao uputit Zahtjev  za darovanje Ministarstvu.</w:t>
      </w:r>
    </w:p>
    <w:p w14:paraId="320D94C1" w14:textId="77777777" w:rsidR="007A3CD3" w:rsidRPr="007A3CD3" w:rsidRDefault="007A3CD3" w:rsidP="007A3CD3">
      <w:pPr>
        <w:ind w:firstLine="567"/>
        <w:jc w:val="both"/>
        <w:rPr>
          <w:rFonts w:ascii="Times New Roman" w:eastAsia="Calibri" w:hAnsi="Times New Roman" w:cs="Times New Roman"/>
          <w:sz w:val="24"/>
          <w:szCs w:val="24"/>
          <w:shd w:val="clear" w:color="auto" w:fill="FFFFFF"/>
        </w:rPr>
      </w:pPr>
    </w:p>
    <w:p w14:paraId="71729B07" w14:textId="77777777" w:rsidR="007A3CD3" w:rsidRPr="007A3CD3" w:rsidRDefault="007A3CD3" w:rsidP="007A3CD3">
      <w:pPr>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KLASA: 406-01/20-01/4</w:t>
      </w:r>
    </w:p>
    <w:p w14:paraId="54B243EB" w14:textId="77777777" w:rsidR="007A3CD3" w:rsidRPr="007A3CD3" w:rsidRDefault="007A3CD3" w:rsidP="007A3CD3">
      <w:pPr>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URBROJ: 2121/11-01-20-1</w:t>
      </w:r>
    </w:p>
    <w:p w14:paraId="55E474CC" w14:textId="77777777" w:rsidR="007A3CD3" w:rsidRPr="007A3CD3" w:rsidRDefault="007A3CD3" w:rsidP="007A3CD3">
      <w:pPr>
        <w:jc w:val="both"/>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Šodolovci, 01. prosinca 2020.</w:t>
      </w:r>
    </w:p>
    <w:p w14:paraId="38619B90" w14:textId="77777777" w:rsidR="007A3CD3" w:rsidRPr="007A3CD3" w:rsidRDefault="007A3CD3" w:rsidP="007A3CD3">
      <w:pPr>
        <w:jc w:val="right"/>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Zamjenik općinskog načelnika koji obnaša</w:t>
      </w:r>
    </w:p>
    <w:p w14:paraId="1399BAE8" w14:textId="77777777" w:rsidR="007A3CD3" w:rsidRPr="007A3CD3" w:rsidRDefault="007A3CD3" w:rsidP="007A3CD3">
      <w:pPr>
        <w:jc w:val="right"/>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dužnost općinskog načelnika:</w:t>
      </w:r>
    </w:p>
    <w:p w14:paraId="02F7230B" w14:textId="2C6D14ED" w:rsidR="007A3CD3" w:rsidRDefault="007A3CD3" w:rsidP="007A3CD3">
      <w:pPr>
        <w:jc w:val="right"/>
        <w:rPr>
          <w:rFonts w:ascii="Times New Roman" w:eastAsia="Calibri" w:hAnsi="Times New Roman" w:cs="Times New Roman"/>
          <w:sz w:val="24"/>
          <w:szCs w:val="24"/>
          <w:shd w:val="clear" w:color="auto" w:fill="FFFFFF"/>
        </w:rPr>
      </w:pPr>
      <w:r w:rsidRPr="007A3CD3">
        <w:rPr>
          <w:rFonts w:ascii="Times New Roman" w:eastAsia="Calibri" w:hAnsi="Times New Roman" w:cs="Times New Roman"/>
          <w:sz w:val="24"/>
          <w:szCs w:val="24"/>
          <w:shd w:val="clear" w:color="auto" w:fill="FFFFFF"/>
        </w:rPr>
        <w:t>Dragan  Zori</w:t>
      </w:r>
      <w:r>
        <w:rPr>
          <w:rFonts w:ascii="Times New Roman" w:eastAsia="Calibri" w:hAnsi="Times New Roman" w:cs="Times New Roman"/>
          <w:sz w:val="24"/>
          <w:szCs w:val="24"/>
          <w:shd w:val="clear" w:color="auto" w:fill="FFFFFF"/>
        </w:rPr>
        <w:t>ć</w:t>
      </w:r>
      <w:r w:rsidR="001C5CC0">
        <w:rPr>
          <w:rFonts w:ascii="Times New Roman" w:eastAsia="Calibri" w:hAnsi="Times New Roman" w:cs="Times New Roman"/>
          <w:sz w:val="24"/>
          <w:szCs w:val="24"/>
          <w:shd w:val="clear" w:color="auto" w:fill="FFFFFF"/>
        </w:rPr>
        <w:t>, v.r.</w:t>
      </w:r>
    </w:p>
    <w:p w14:paraId="76A3612C" w14:textId="77777777" w:rsidR="007A3CD3" w:rsidRDefault="007A3CD3" w:rsidP="007A3CD3">
      <w:pPr>
        <w:jc w:val="right"/>
        <w:rPr>
          <w:rFonts w:ascii="Times New Roman" w:eastAsia="Calibri" w:hAnsi="Times New Roman" w:cs="Times New Roman"/>
          <w:sz w:val="24"/>
          <w:szCs w:val="24"/>
          <w:shd w:val="clear" w:color="auto" w:fill="FFFFFF"/>
        </w:rPr>
      </w:pPr>
    </w:p>
    <w:p w14:paraId="0BA416B9" w14:textId="3DC68FD7" w:rsidR="007A3CD3" w:rsidRPr="007A3CD3" w:rsidRDefault="007A3CD3" w:rsidP="007A3CD3">
      <w:pPr>
        <w:jc w:val="right"/>
        <w:rPr>
          <w:rFonts w:ascii="Times New Roman" w:eastAsia="Calibri" w:hAnsi="Times New Roman" w:cs="Times New Roman"/>
          <w:sz w:val="24"/>
          <w:szCs w:val="24"/>
          <w:shd w:val="clear" w:color="auto" w:fill="FFFFFF"/>
        </w:rPr>
        <w:sectPr w:rsidR="007A3CD3" w:rsidRPr="007A3CD3" w:rsidSect="007A3CD3">
          <w:pgSz w:w="11906" w:h="16838"/>
          <w:pgMar w:top="1134" w:right="1418" w:bottom="1134" w:left="1418" w:header="709" w:footer="709" w:gutter="0"/>
          <w:cols w:space="708"/>
          <w:titlePg/>
          <w:docGrid w:linePitch="360"/>
        </w:sectPr>
      </w:pPr>
      <w:r>
        <w:rPr>
          <w:rFonts w:ascii="Times New Roman" w:eastAsia="Calibri" w:hAnsi="Times New Roman" w:cs="Times New Roman"/>
          <w:sz w:val="24"/>
          <w:szCs w:val="24"/>
          <w:shd w:val="clear" w:color="auto" w:fill="FFFFFF"/>
        </w:rPr>
        <w:t>___________________________________________________________________</w:t>
      </w:r>
    </w:p>
    <w:p w14:paraId="339C60D1" w14:textId="1D7F1B12" w:rsidR="007A3CD3" w:rsidRPr="007A3CD3" w:rsidRDefault="007A3CD3" w:rsidP="007A3CD3">
      <w:pPr>
        <w:tabs>
          <w:tab w:val="left" w:pos="8310"/>
        </w:tabs>
        <w:rPr>
          <w:rFonts w:ascii="Times New Roman" w:eastAsia="Calibri" w:hAnsi="Times New Roman" w:cs="Times New Roman"/>
          <w:sz w:val="24"/>
          <w:szCs w:val="24"/>
        </w:rPr>
      </w:pPr>
    </w:p>
    <w:sectPr w:rsidR="007A3CD3" w:rsidRPr="007A3C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37CA2A" w14:textId="77777777" w:rsidR="007E2A0D" w:rsidRDefault="007E2A0D" w:rsidP="007A3CD3">
      <w:pPr>
        <w:spacing w:after="0" w:line="240" w:lineRule="auto"/>
      </w:pPr>
      <w:r>
        <w:separator/>
      </w:r>
    </w:p>
  </w:endnote>
  <w:endnote w:type="continuationSeparator" w:id="0">
    <w:p w14:paraId="2BCCBCCE" w14:textId="77777777" w:rsidR="007E2A0D" w:rsidRDefault="007E2A0D" w:rsidP="007A3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Plain">
    <w:altName w:val="Times New Roman"/>
    <w:charset w:val="00"/>
    <w:family w:val="swiss"/>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9414F8" w14:textId="77777777" w:rsidR="001E33F6" w:rsidRDefault="001E33F6">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6B694D" w14:textId="77777777" w:rsidR="001E33F6" w:rsidRDefault="001E33F6">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1F3095" w14:textId="77777777" w:rsidR="001E33F6" w:rsidRDefault="001E33F6">
    <w:pPr>
      <w:pStyle w:val="Podnoj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6491945"/>
      <w:docPartObj>
        <w:docPartGallery w:val="Page Numbers (Bottom of Page)"/>
        <w:docPartUnique/>
      </w:docPartObj>
    </w:sdtPr>
    <w:sdtEndPr/>
    <w:sdtContent>
      <w:p w14:paraId="310872C7" w14:textId="77777777" w:rsidR="007A3CD3" w:rsidRDefault="007A3CD3">
        <w:pPr>
          <w:pStyle w:val="Podnoje"/>
          <w:jc w:val="center"/>
        </w:pPr>
        <w:r>
          <w:rPr>
            <w:noProof/>
          </w:rPr>
          <w:fldChar w:fldCharType="begin"/>
        </w:r>
        <w:r>
          <w:rPr>
            <w:noProof/>
          </w:rPr>
          <w:instrText xml:space="preserve"> PAGE   \* MERGEFORMAT </w:instrText>
        </w:r>
        <w:r>
          <w:rPr>
            <w:noProof/>
          </w:rPr>
          <w:fldChar w:fldCharType="separate"/>
        </w:r>
        <w:r>
          <w:rPr>
            <w:noProof/>
          </w:rPr>
          <w:t>1</w:t>
        </w:r>
        <w:r>
          <w:rPr>
            <w:noProof/>
          </w:rPr>
          <w:t>4</w:t>
        </w:r>
        <w:r>
          <w:rPr>
            <w:noProof/>
          </w:rPr>
          <w:fldChar w:fldCharType="end"/>
        </w:r>
      </w:p>
    </w:sdtContent>
  </w:sdt>
  <w:p w14:paraId="2C27FF48" w14:textId="77777777" w:rsidR="007A3CD3" w:rsidRDefault="007A3CD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5F3959" w14:textId="77777777" w:rsidR="007E2A0D" w:rsidRDefault="007E2A0D" w:rsidP="007A3CD3">
      <w:pPr>
        <w:spacing w:after="0" w:line="240" w:lineRule="auto"/>
      </w:pPr>
      <w:r>
        <w:separator/>
      </w:r>
    </w:p>
  </w:footnote>
  <w:footnote w:type="continuationSeparator" w:id="0">
    <w:p w14:paraId="4497E340" w14:textId="77777777" w:rsidR="007E2A0D" w:rsidRDefault="007E2A0D" w:rsidP="007A3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5CB494" w14:textId="77777777" w:rsidR="001E33F6" w:rsidRDefault="001E33F6">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184BA1" w14:textId="405A2C7D" w:rsidR="001E33F6" w:rsidRPr="001E33F6" w:rsidRDefault="001E33F6">
    <w:pPr>
      <w:pStyle w:val="Zaglavlje"/>
      <w:rPr>
        <w:rFonts w:ascii="Times New Roman" w:hAnsi="Times New Roman" w:cs="Times New Roman"/>
        <w:sz w:val="24"/>
        <w:szCs w:val="24"/>
      </w:rPr>
    </w:pPr>
    <w:r w:rsidRPr="001E33F6">
      <w:rPr>
        <w:rFonts w:ascii="Times New Roman" w:hAnsi="Times New Roman" w:cs="Times New Roman"/>
        <w:caps/>
        <w:noProof/>
        <w:color w:val="808080" w:themeColor="background1" w:themeShade="80"/>
        <w:sz w:val="24"/>
        <w:szCs w:val="24"/>
      </w:rPr>
      <mc:AlternateContent>
        <mc:Choice Requires="wpg">
          <w:drawing>
            <wp:anchor distT="0" distB="0" distL="114300" distR="114300" simplePos="0" relativeHeight="251659264" behindDoc="0" locked="0" layoutInCell="1" allowOverlap="1" wp14:anchorId="707A044A" wp14:editId="14036D44">
              <wp:simplePos x="0" y="0"/>
              <wp:positionH relativeFrom="page">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24130"/>
              <wp:wrapNone/>
              <wp:docPr id="167" name="Grupa 167"/>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oup 168"/>
                      <wpg:cNvGrpSpPr/>
                      <wpg:grpSpPr>
                        <a:xfrm>
                          <a:off x="0" y="0"/>
                          <a:ext cx="1700784" cy="1024128"/>
                          <a:chOff x="0" y="0"/>
                          <a:chExt cx="1700784" cy="1024128"/>
                        </a:xfrm>
                      </wpg:grpSpPr>
                      <wps:wsp>
                        <wps:cNvPr id="169" name="Pravokutnik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Pravokutnik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Pravokutnik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Tekstni okvir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44F15" w14:textId="77777777" w:rsidR="001E33F6" w:rsidRDefault="001E33F6">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07A044A" id="Grupa 167" o:spid="_x0000_s1026"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As/n/oAUAALQaAAAOAAAAZHJzL2Uyb0RvYy54bWzsWVtv2zYUfh+w/0Do&#10;ccBiSb4bdYqsXYICQRusGdo90hRlCZFEjaRjZ79+H0lRkR239tIhu8B+sCXyXMjDc75zePzq9aYs&#10;yD2XKhfVPIjOwoDwiokkr5bz4Nfbyx8nAVGaVgktRMXnwQNXwevz7797ta5nPBaZKBIuCYRUarau&#10;50GmdT3r9RTLeEnVmah5hclUyJJqvMplL5F0Dell0YvDcNRbC5nUUjCuFEbfusng3MpPU870hzRV&#10;XJNiHmBt2n5L+70w373zV3S2lLTOctYsgz5jFSXNKyhtRb2lmpKVzJ+IKnMmhRKpPmOi7Ik0zRm3&#10;e8BuonBnN1dSrGq7l+VsvaxbM8G0O3Z6tlj2/v5GkjzB2Y3GAaloiUO6kquaEjMA86zr5QxUV7L+&#10;WN/IZmDp3syON6kszS/2QjbWsA+tYflGE4bBaByG48kgIAxzURgPonjiTM8ynM8TPpb9fICz5xX3&#10;zPra5bQv7brb3cER/e5gVezOruA/tjsEiXr0A/VtfvAxozW37qXMCbeWmnpL3Uh6L+5WusrvYK+p&#10;8wZL27qCmil4xbf6QXuadFZLpa+4KIl5mAcSEWwDi95fKw3vA6knMVqVKPLkMi8K+2JQg78pJLmn&#10;iPfFMnKsRZ1RN2QDHiIsvhhKK3BLSFEZUZUwQp0+MwI381u1T/qh4IauqH7hKeIHTh5bZa1kp5Ay&#10;xivt1qEymnA3PAzxMfZ8shYr0EhOob+V3QjY3p+X7cQ09IaVW+BrmcOvLcwxtxxWs6h0y1zmlZD7&#10;BBTYVaPZ0XsjOdMYKy1E8gCvksLBrqrZZY5TvaZK31AJnAUiI3foD/hKC7GeB6J5Ckgm5B/7xg09&#10;3B6zAVkDt+eB+n1FJQ9I8a5CQEyjwcAAvX0ZDMcxXmR3ZtGdqVblGwFXiZClamYfDb0u/GMqRfkJ&#10;KebCaMUUrRh0zwOmpX95o10+QZJi/OLCkgHca6qvq481M8KNVY3X3m4+UVk3rq2Bju+FD0I62/Fw&#10;R2s4K3Gx0iLNrfs/2rWxNwDBgN1LIMMYBnAYuoUM8d8ADINRPzTn5hJENJgiWzjv8vmFrRwwGIt4&#10;UyHfJoAFM7RMmqUxUVUq1/wzpKVlAS/7oUdCsibRYBRPYrvYPeS/bZNnJArhSRPr43vIP8NjWumN&#10;5MM6ukwhOagjfo6OLSa3h8Oa+h1NR9iqS97Y6bAOpP/WYkfo2CY/aKvt4zud9td8t3t8o/4kHk0P&#10;u26XZ4Bibjp9yRNHmmwjnWauEqAztqma6McToBl1sct1tVCmpuxCAQpP/4pQd9ACLgMdB5gRtF1m&#10;n/WOY0Y0dpkt+mAzxzHD5l3m/l9aNuKny+zh1Gp2K2hsZ0oscz0q7PVII/2h7AoIrkcLoxCZi2pj&#10;cv9IkKc9lpLM1PMOKM18iQR+Kyyl3qnqofNxtqi6VK00LNifjafwv7WV16X0et1Zejr/6+idd1tL&#10;OKdtTOip/K+jBobsWQErhOJOibGErdlakxhLdhLTViX5hVLQidqiPNWc6anmPNWc+26jY8DvnpoT&#10;w4gjU/bi5vrc2+hgHEd7uhKIaV90+qvmkbfRRZHX/jJqnpuODQB1p1+zp6/lekFvBVuVuDG65pbk&#10;BdXorKksrxWAecbLBU8Az++SpjBVWnLNAEr+wsiaS3I7gd10l+WgZgt9dnDKXJufYBSknK7Bp2vw&#10;v/wa/NgMfLErMQo8B0+3/E6hU0bE3X0uSTTevRUTvflJmF6oB64vNM6isB+P4qEtRabDyNZDaOk0&#10;/dBBfxINUaeYe3J/PIwnwyZWn4lYbZ/LxLep7EZ9iDdw0s40oe/bSq74PqIfdkTbaX+z6wjGl252&#10;JXceE5tC5WmzS28WmyYl/eN9r6YJtqfv1cz8X/peNuDx14gtypu/ccx/L913e1SPfzad/wkAAP//&#10;AwBQSwMECgAAAAAAAAAhAKI91i3wGgAA8BoAABQAAABkcnMvbWVkaWEvaW1hZ2UxLnBuZ4lQTkcN&#10;ChoKAAAADUlIRFIAAAHkAAABUAgGAAAAbvUNmgAAAAlwSFlzAAAuIwAALiMBeKU/dgAAABl0RVh0&#10;U29mdHdhcmUAQWRvYmUgSW1hZ2VSZWFkeXHJZTwAABp9SURBVHja7N39s11VfQfgFZKovNoRtAWx&#10;UAVK2zFWQUp9obyIIqJMFaiMjIxOf+1fo/6gpaWjZVRmrFNfxqpDdaAFBkVtYhOaIZgQSciV1IRI&#10;Gm8IdH05+5gbuDn3vOx9zt5rP8/MMjMK92Xvaz53rf1Za2948cUX/y6ltDmPs9LiPZvH0dQOB/N4&#10;voGPuzGP/53z93JG6pb1eZyWumfnunXr9ieAKazLgfxi/EWSxz/ncV8eZ7osjTolj1Pz+EVDgc9i&#10;bc+hfMhlAKYN5JXuzeNreezv6CylKyKU9+XxG5eiKMfy2JpDedmlAGYN5KGf5fEv1az5bJeqEfEL&#10;z9NCuTiHq5nyMZcCqCOQhw7kcXce91e//VP/TDmenf/KpSjKgRzIO1wGoM5AXunbabCc/WSynF2n&#10;V+cRS5xPuRRFWcqhvNtlAJoI5KGdeXw+DdrZ613GWkTZa0N1bSmH5jXQaCAPxXL29/L4ch5H0mBL&#10;D7OFsgZ2ebblUD7sMgBNBvJK/5nHV/PYmixnz0oDuyzRvdii5AXMK5CHdubxrTy+kcdrXOKpaWCX&#10;RfMamHsgr3RvFczxDM1y9nQzZQ3scuzPgbzTZQAWEchDwz3NsXXqLJd9IhrYZdmbQ3mPywAsKpCH&#10;ogQ2PKLT0t34NLDLonkNLDyQV4p2duxpjsMTlMDGC2UN7DLEL6PbNa+BtgTy72YLefxjHo8me5rH&#10;oYFdhngMsVXJC2hTIA/FcvYP8vhispy9llhReKa6ZnTX4RzI21wGoG2BvFLsaY7nzPcny9kn8+pq&#10;lqyB3W2a10CrA3ko/qL6bhpsnbKcvXooH83jly5Fp+3OobzkMoBAfrEjX2vsaX4oj8eSPc0rDRvY&#10;EcrKXt21I4eyRxAgkDvlv9PgiM4Hk+XslU5PGthdpnkNArlzgTwUs4nhEZ1H3MqXOG6z2xyvCQK5&#10;875XBXPsae77crYGdrcdyoG83WUAgdx1O9PgsJEH8nihx/dVA7vbNK9BIBcjZof/kcc/pP7uadbA&#10;7vgvl47XBIFcmkfSYE9zjL6VwDSwuy2eJx9yGUAgFzfjqEI53jrVtz3NGtjdFKs7cbzmsksBArlU&#10;X0+DU8B29Oh71sDuJs1rEMi9EHuav5b6c0SnBnY3HciBvMNlAIHci7/w0vEjOkt/ZqeB3U1LOZR3&#10;uwwgkPsk9jTHEZ0Pp3L3NGtgd5PmNQjkXnoqj69U4VxiqSYa2K/K48mk7NUl2xyvCQK5r4Z7mmM5&#10;++kCvz8N7G6JctcWJS8QyH0Xe5qjABbbp0pazj4jjz1JA7srNK9BIFPZWYVyhPOvC/meooG9v6Dv&#10;p3SO1wSBzMt8qwrnEralaGB3y94cyntcBhDInCje0BN7mh9N3S6BxVL8umoVgPbTvAaBzEkcSMeP&#10;6OzqnmYN7O6I58jbNa9BIDPaD9LgOfOjHf36NbC7IVZktip5gUBmbbGneXhEZ9eWszWwu+FwDuRt&#10;LgMIZMYTy9lxAtg38+jSMYga2N2geQ0CmSnEnuY4BezfUjf2NGtgd8PuHMpLLgMIZCb3VBXKEc5t&#10;/4tUA7sbduRQ9kYvEMjMIPY0x3Pmx1r8NWpgt5/mNQhkahJ7muPs7GhnP9fSr1EDu90crwkCmRoN&#10;9zRHOLexUKWB3W6HciBvdxlAIFOvn6fjJ4G1ibJXu2leg0CmIUtVMMfMuS17miOUj+Sx1+1pJcdr&#10;gkCmYcMjOtuwpznKXhuSBnZbxfPkQy4DCGSa9dN0/D3Niw7lmC3vSspebRPlrjhec9mlAIFM86KR&#10;PTyic5F7mk+vZu1H3JJW0bwGgcwCxGEjD+SxZUGfP47bfDppYLfNgRzIO1wGEMjMX8yUv5wGZ2jP&#10;e0+zBnZLfyZyKO92GUAgsxjPVbPm76T5LmdrYLeT5jUIZFog9jR/o5o1z4MGdjttc7wmCGTaYakK&#10;5vtS88vZGtjtE+WuLUpeIJBpl+ERnb9o+PNoYLeL5jUIZFrq51U4N7mnWQO7XRyvCQKZFnsuHV/O&#10;bqIEpoHdLntzKO9xGUAg025R/vpmqn9PswZ2u2heg0CmI5rY06yB3R7xHHm75jUIZLrjuSqUv5zq&#10;Wc6OUI6yV5wgpYG9WHHW9VYlLxDIdE+de5pPzWNfUvZatMM5kLe5DCCQ6aaYKQ+3Ts2ynK2B3Q6a&#10;1yCQKcCse5pjpvxs0sBetN05lJdcBhDIdN8v0vGtU5OKBnY8z3zKZVyoHTmUD7gMIJApw7R7mjWw&#10;F0/zGgQyhZp0T3OE8qnVbFsDezEcrwkCmYJNuqdZA3uxDuVA3u4ygECmXJPsadbAXizNaxDI9MQ4&#10;e5o1sBfL8ZogkOmRtfY0a2AvVjxPPuQygECmXyKY/z29sgSmgb04Ue6K4zWXXQoQyPTPanuaNbAX&#10;R/MaBDI991w6vpw9LIFpYC/GgRzIO1wGEMiwck9zNLCfiZBwWeZqKYfybpcBBDKkaqYcM+YH89ib&#10;NLDnTfMaBDKcIJazf5rH3Xn8l8sxV9scrwkCGVbzaBXMD7sUcxHlri1KXiCQYTVH0+AZ8/fT4Dnz&#10;EZekUZrXIJBhZChvzuN/IizyeCCPgy5LYxyvCVPa4BJQuI15XFb9+Zo8NuXxZB6PVAFNvc7Ov+Mv&#10;51De41KAGTKczK40eLY8dLAKZsvZ9dO8BoEMI8Ve5YfSYCl76EiynF23eI68XfMaBDKMcrAK5dXC&#10;wnJ2feKs661KXiCQYZSYId8/YkZsObseh3Mgb3MZQCDDWqEcDexdI/4Zy9mz07wGgQxjiVB+fIx/&#10;znL29HbnUF5yGUAgw1pe3sAe5WA1Y96eLGdPYkcOZS//AIEMa1qtgT1KhPGWatZsOXttmtcgkGFs&#10;Eaz3TxDKQzFb/lEa/Twax2uCQIYJrNXAXivQLWePdigHsufwIJBh7FCOZ8rTHgFpOXs0zWsQyDCR&#10;COVZl6EtZ6/O8ZogkGEikzSwR7GcvcovKzmUD7kMIJBhXHuqUD5aw8eynH1clLvieM1lP2IIZIEM&#10;k8xwp2lgj5whJsvZmtcgkGFiszSw1wr7WM7e3NPreiAH8g4/XghkYNJQnqWBPcqRasa8OfVvOXsp&#10;h/JuP14IZGBSdTSwR4lQ3pL6tZyteY1ABqZSVwN7lH0rZs19sM3xmghkYBp1NrBH6ctydpS7tih5&#10;IZCBaTTRwB6l9OVszWsEMjC1phrYo5S8nO14TQQyMFMoN9XAHqXU5ey9OZT3+LFCIAPTarqBPUpp&#10;y9ma1whkYCaPp8UuJZeynB3PkbdrXiOQgVnsqgLx6AK/hoPV1xDh3NWXWsRZ11uVvBDIwKyBOM8G&#10;9ijDYN7Xwet4OAfyNj9OCGRgpjDJ46HUnsLVk1U4d205W/MagQzMLGbID+fxq5bN3ru2nL07h/KS&#10;HycEMjCrRTawR+nScvaOHMoH/CghkIFZLbqBPUoXlrM1rxHIQG3a0MAepe3L2Y7XRCADtYZeWxrY&#10;o7R1OftQDuTtfowQyEBdM702NbBHaeNytuY1AhmoTRsb2GvN7B9JgyM627Cc7XhNBDJQq7Y2sE8m&#10;wjiWjB9owQw/nicf8iOEQAbq0uYG9ihPVrPmRT3TjXJXHK+57EcIgQzUpe0N7FEWuZyteY1ABhoJ&#10;ti40sE9mUcvZB3Ig7/Djg0AG6g7lH6duNLBHmfdy9lIO5d1+fBDIQJ2OVjPlgwV8L/Nczta8RiAD&#10;jehaA3uUeS1nb3O8JgIZaCRgqlGSJpezo9y1RckLgQw0YVc1Wy7NwWrGvD3Vu5yteY1ABhoNry43&#10;sEeJMN5SzZrrWs52vCYCGWg0lEtoYI8Ss+UfpXqene/NobzHjw0CGWhCSQ3stX75qGM5W/MagQw0&#10;qqQG9iizLmfHc+TtmtcIZKBJJTawR5l2OVvzGoEMNK7UBvYo0yxnH86BvM2PCwIZaDqgSm1gjzLp&#10;crbmNQIZmEsol97AHmXc5ezdOZSX/LggkIEm9aWBvdYvJrGcPer90jtyKB/w44JABprWlwb2KEeq&#10;GfPmVX5B0bxGIANzE0H0uMvwu2ux5WW/pCznsVXzGoEMzEMfG9ij7Fsxaw6HciBvd1kQyMA8PJPH&#10;Q6l/DexRVi5nP6F5jUAG5uVgFcqemb5ShPLXcyhvdikQyMA8aGCP9pk0eM58wHNlBDIwj1COmeAu&#10;l+IVnsvj7jx+nUe8jGJfDuZllwWBDDRJA3t18arGL6XBtqgQe5X327OMQAaapIG9yt+Pefwsj2+/&#10;7L+PmfK+KpwtZyOQgdppYL/S+jzuy+PBk/zvsZy95FARBDJQNw3sV4q/I7+axxMj/pnDVTDvd7kQ&#10;yEBdNLBX+bsyDZrXz67xz8USdrys4hklMAQyUFcoa2CfKJrXd1V/juNANWs+5NIhkIFZaWCfOEve&#10;mcdX0vHm9TiUwBDIQC00sE8M5YfToOg1qWMrZs2e0SOQgaloYB8XzevYCvWTGT7GoWrGrASGQAYm&#10;poF9oli6fmLGjxHL2RHKSmAIZGAiGtjH/TaPv09rN6/Htb+aNSuBCWSAsUM5ninvcSleWi2I7VB1&#10;lrWWq2vrxRYCGWAsEcp93xY1bF7f08DHHpbA9ljOFsgAa9HATumUNHi2fl+DnyOWsZe82KJsG1wC&#10;YAYX5LGxCuW+NrBfyONdeezNY2tDn+PMGHn+NCyB7bOcbYYMsJooed2fbIu6J81vGV8JTCADrEoD&#10;O6Xf5PFPqb7m9Ti82EIgA6wayn1vYP86jy+kepvX4ziWji9nK4EJZICX9LmBHc3rHWlwcMiiRPlr&#10;vxKYQAZIqd8N7Dhe84d5PLDgr8OLLQQywEv2pP42sGMXy715PNaSryeWs73YQiADPdb3Bna8Q3mp&#10;RV+PF1sIZKDH+tzAfi6Pu9N8m9fjOFb9ouDFFgIZ6GEo97WBHYeGfDHNv3k9ruF7mu1pFshAj/Sx&#10;gR3N6zjF6+st/zqVwAQy0DN9bGBH8zrOu36wA1+rF1ssgLOsgUW4oPpzc+pP2StC7vo8ns7jiQ78&#10;8nB2jDxnUwIzQwZ6oI8N7Fi+jncoP9uxr3v4YgslMIEMFCr2xT6U+tXAjub1XdWfXeTFFgIZKFTM&#10;kB/O41c9miXvTIPjNbtcnoqZcrTmDyiBCWSgLH1qYEco/ySP7xTwvXixhUAGCvR4GpS9+iDKU9+v&#10;VgdKEcvYS15sMTkta6BtLspjY+pHAztmltemwYlZTxTyPZ0ZI8/1llfMmi1nmyEDHdanBnb8Pfy5&#10;1L3m9biUwAQy0HF9amDH9/qZ1O2S1zjf45I9zQIZ6Ka+NLCHzet7enBPlcAEMtBhfWhgn1KtCNzX&#10;o/sa5a/9SmACGeiWPjSwo3n9zTx+1rN72/sXWwhkoGt2pX40sO9J/XsrVhi+2CKeNR8WyADt1ocG&#10;dswYv5DKbV6Po1cvthDIQFf1oYEdZ11/NpXdvB531hx7tYt+scUp/j8NdNRpeVyVx2sL/h7PyONW&#10;t/ql5+rn5vHWPId8Sx5nmiEDtFPJDewIox/m8YDbfILiXmwhkIFSbKtGieKY43vzeMxtfoVhCWxP&#10;15ezBTJQkl3VbLlUX8zjl27zSXW6BCaQgdKU3MCOktfdqd/N63EMX2zRqRKYQAZKDeUfpzIb2BE0&#10;dyXN60muVydebCGQgVIdrWbKpYVynHkdJ5Z91S2eyEsvtkgtLoEJZKB0JTawo3kd510/6PZOrLUv&#10;thDIQB+U2MDemMeX8njC7Z1aLGMvteXFFgIZ6IsSG9ixfP35PJ5xe2eyvGLWvLDlbIEM9EmJDexo&#10;Xt9V/cns9qcFvdhCIAN9DOWSGtgxS44Tq2KPsuZ1fQ5XwTy3Pc0CGeij0hrYEco/z+Nf3draza0E&#10;JpCBPiupgR3N6+/n8bDb2pjhe5ob2dMskIG+K62B/ZWked20mCnvS4MDR2p7TCCQAcpqYMff6Z9L&#10;jtech2MrZs0zl8AEMsBAbB16KJXRwI5wiO1Q/+e2zs3ML7YQyADHHaxC+XDHv48oee3M4x63dCGz&#10;5jiic+IXWwhkgBOV0sA+JQ2W4b/jli7MRC+2EMgAq4fy5tT9BnY0r7+bxyNu6ULFTDn2io98sYVA&#10;Bji5COXHC/g+7knlvWCji4YlsD2rLWcLZIDRSmhgx1/+X0ia123yihKYQAZYWwkN7Djr+rPJ8Zpt&#10;/GXppZPATnEtANZ0Th5X5XFah7+HM/K41a1snVflcW4ebxHIAON5bR7XVX92UayGXlx9D7SQQAYY&#10;38ZqpnxBR7/+WK5+dx6b3EqBDFBCKF+Wx0Ud/fqfz+OmPM53KwUyQAk2VcHcVbfncZbbKJABShBL&#10;11dVs+YuzvQjlNe7jQIZoARdbmDH136LWyiQAUrR1QZ2NK8vyeNdbqFABihFVxvY0by+Po9L3UKB&#10;DFBSKF/WwVCOE8g+lsd5bqFABijJZal7DexYvo6TvE53+wQyQElilnxl6lYDO47XvC1pXgtkgMLE&#10;EnCXtkW9WH3NN7l1AhmgNNG8viF1p4Edobypmt0jkAGKMmxgd6U0daz6JeLNbp1ABigxlGPW2ZUG&#10;dryn92/S4PAQBDJAcbrUwF6Xxx15nOq2CWSAEnWpgR3boD7ulglkgFJ1pYEdJa835vFBt0wgA5Sq&#10;Kw3sF/K4PI8r3DKBDFCqrjSwo3n9vtS9Y0EFMgAThXJXGtifyOMst0wgA5SsKw3sTyXNa4EMULgu&#10;NLDjzOub3SqBDFC6tjewo3l9cdK8FsgAPRDN62tTexvYUfJ6Zxqce41ABija6dVM+eyWfn3Pp8Gb&#10;oc53qwQyQOli2fqvUrsb2LcnzWuBDNAT0b5+a4t/abgzj/Vuk0AG6IMoUr0jtbPsFTPkW9wigQzQ&#10;Fxemdjawo3l9SR7XuEUCGaAv2trAPlb9snCpWySQAfqirQ3so3l8LLX/bG6BDEBt2trAjuXrW6tf&#10;GhDIAL3RxgZ2HK95R9K8FsgAPdO2BnbMks/J46NujUAG6JsL0+C58oYWhXIUvK50awQyQN9E8/q6&#10;1J4GdjSvb0ia1wIZoIeGDezXteTrWc7jr9NgCRuBDNAr8Sz56jz+sCVfz7o0KHmd6tYIZIA+ujyP&#10;P27RzP3jbolABuirP8vj7WlQslqk+PxvzONmt0QgA/TVH+XxvrT4BvYLeWzK4wq3RCAD9FU0r9+T&#10;Ft/Ajub1jand73gWyAA0KprX0cA+Y8FfRzSvP5E0rwUyQI9FA/v9qR0N7AhlzWuBDNBrbWhgx0xd&#10;yUsgA/TeohvY8XnjHO4PCmQA+m7RDewoeb2zmrELZAB6bdEN7Ofz+EAe5wtkAPpu0Q3sWL6+M4+z&#10;BDIAfTdsYC9qpjoM5fUCGQAGJ2ktqoEdM+RbBDIADEQD+8/T/BvY8fkuyeMagQwAA29Ogwb2vJeQ&#10;o3kdz7M3CWQAGIjm9XvT/E/UOprHR/I4TyADwEA0sK9L829gx9uh4njN0wUyAAy8Ko+r0/wb2PF5&#10;P50Kb14LZAAmDcdoYF84x88ZJa9oXn9UIAPAid6R5tvAjs9zaR5XCmQAOFE0sKPsNa+l5Ghe31AF&#10;s0AGgBXekObbwF5Og6Xr4prXAhmAWS2igX1bmv82LIEMQOvNu4Ed26A+KZABYPVQnlcDO0per8/j&#10;VoEMAKubVwM7Dg25tPolQCADwCrm1cCO5vWNeVwgkAFgdcMG9msa/jzRvL4jj3MEMgCsLhrY8bao&#10;phvYsTweZ153tnktkAFo2rCB/caGP0+EfmdLXgIZgHmF8l+kQQO7qbJXfNx4lnyzQAaA0aKB/fYG&#10;QzlKXm/L43KBDACjRQM7tio11cB+Po8PpPm/JlIgA9A5b0qDBva6hj5+zMDvTIPXNgpkABghGtgf&#10;Ss01sIeh3InmtUAGYJGGDezXN/TxY4b8EYEMAOOFcixfn5fqL3vFx7skDZ4pC2QAGMOVqZkG9rHq&#10;Y7e6eS2QAWiTphrYR/O4oZqFC2QAGENTDex4O1Qcr3m6QAaA8TTVwI7n1Z9Ozb+FSiADUIwmGtjx&#10;fDqa1x8VyAAwWSjH8vW5qb6yV3ycS/O4SiADwGT+MtXbwI7m9bV5bBLIADCZaGDH1qW6nv8u53FT&#10;aknzWiAD0CXxesX31vwx70gtOF5TIAPQNa+rZrZ1NbA35vFJgQwAkxs2sM+s4WPFc+loct8qkAFg&#10;ulC+PtXTwI5DQ6J5fYVABoDpRAP7T2sI5Whe35jHxQIZAKbzJ2mwhWnWBnY0r29LC2heC2QAShEz&#10;2zoa2DHTjufJc21eC2QAShIN7HiuPGsD+4w055KXQAagNNG8vjrN1sCOWXLseb5ZIAPA9OpoYEfJ&#10;621pcDqYQAaAGczawH4+jw/ncb5ABoDZzNrA/m0ed+ZxjkAGgNkMG9jTzpTj37s9Ndi8FsgA9EU0&#10;sN+fx2lT/vtn5XGLQAaA2UXz+to0XQM7ZskX5vEBgQwAsxs2sH8/Tb6EHc3rK1MDzWuBDEBfvTsN&#10;GtgvTPjvHc3jhlTz8ZoCGYA+iwZ27DV+fsJ/L0L8U3mcLpABoB7RwH5fmq6B/elUU/NaIAPAoIF9&#10;dZqsgR0BHs3rmwQyANTn7DRoYL96wlC+tJphC2QAqEk0sD+UJmtgR/P6PWlwGphABoAaRQP7ojR+&#10;A3s5DZaup25eC2QAWN3b0uQN7DvSlCUvgQwAJzdpA3tjHn8rkAGgfpM0sCO4X5vHrQIZAOo3SQM7&#10;njtH8/o9AhkA6jdsYL8hrb2EHc3rWOq+WCADQDNi5hsN7LXKXtG8vi2N2bwWyAAwuWhfv32MUI6Z&#10;dDxPXrN5LZABYDqxHH1dWnv5+ow02A4lkAGgIVH2unqNGXAE9h+kNZrXAhkAZg/lmCmPamBHySte&#10;9Xi5QAaA5kQD+/o0uoEdz5s/nMdbBDIANBvK0cB+Uzp52eu3eXw8j3MEMgA064o0uoEdM+jb08ue&#10;OwtkAKhfNLDfm06+fH1WHrcIZABo3rlp0MBef5JZ8oVp8ExZIANAw6KB/cG0egM7mtfvSFXzWiAD&#10;QLNGNbCP5vGRPM4TyAAwn1A+WQP7SB43CGQAmJ9hA/voy/77ZYEMAPMVDeyr0suWrwUyAMzfsIF9&#10;ikAGgMWKBvaNadDAfnFD/o9rXBMAWJjfy+Oi/xdgAOVkybg28NbrAAAAAElFTkSuQmCCUEsDBBQA&#10;BgAIAAAAIQDe0JlU3QAAAAUBAAAPAAAAZHJzL2Rvd25yZXYueG1sTI9BS8NAEIXvQv/DMgVvdtOK&#10;UdJsShGq6KFiW/C6zU6TtNnZsLtpo7/e0YteBh7v8eZ7+WKwrTijD40jBdNJAgKpdKahSsFuu7p5&#10;ABGiJqNbR6jgEwMsitFVrjPjLvSO502sBJdQyLSCOsYukzKUNVodJq5DYu/gvNWRpa+k8frC5baV&#10;syRJpdUN8Ydad/hYY3na9FbBx/Py9Wm9Pb587VK76t/M+i7xvVLX42E5BxFxiH9h+MFndCiYae96&#10;MkG0CnhI/L3szdJ7nrHnUDq9BVnk8j998Q0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As/n/oAUAALQaAAAOAAAAAAAAAAAAAAAAADoCAABkcnMvZTJvRG9jLnht&#10;bFBLAQItAAoAAAAAAAAAIQCiPdYt8BoAAPAaAAAUAAAAAAAAAAAAAAAAAAYIAABkcnMvbWVkaWEv&#10;aW1hZ2UxLnBuZ1BLAQItABQABgAIAAAAIQDe0JlU3QAAAAUBAAAPAAAAAAAAAAAAAAAAACgjAABk&#10;cnMvZG93bnJldi54bWxQSwECLQAUAAYACAAAACEAqiYOvrwAAAAhAQAAGQAAAAAAAAAAAAAAAAAy&#10;JAAAZHJzL19yZWxzL2Uyb0RvYy54bWwucmVsc1BLBQYAAAAABgAGAHwBAAAlJQAAAAA=&#10;">
              <v:group id="Group 168"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Pravokutnik 169"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Pravokutnik 12" o:spid="_x0000_s1029"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4472c4 [3204]" stroked="f" strokeweight="1pt">
                  <v:stroke joinstyle="miter"/>
                  <v:path arrowok="t" o:connecttype="custom" o:connectlocs="0,0;1463040,0;1463040,1014984;638364,408101;0,0" o:connectangles="0,0,0,0,0"/>
                </v:shape>
                <v:rect id="Pravokutnik 171" o:spid="_x0000_s1030"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Tekstni okvir 172" o:spid="_x0000_s1031"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79944F15" w14:textId="77777777" w:rsidR="001E33F6" w:rsidRDefault="001E33F6">
                      <w:pPr>
                        <w:pStyle w:val="Zaglavlje"/>
                        <w:rPr>
                          <w:color w:val="FFFFFF" w:themeColor="background1"/>
                          <w:sz w:val="24"/>
                          <w:szCs w:val="24"/>
                        </w:rPr>
                      </w:pPr>
                      <w:r>
                        <w:rPr>
                          <w:color w:val="FFFFFF" w:themeColor="background1"/>
                          <w:sz w:val="24"/>
                          <w:szCs w:val="24"/>
                        </w:rPr>
                        <w:fldChar w:fldCharType="begin"/>
                      </w:r>
                      <w:r>
                        <w:rPr>
                          <w:color w:val="FFFFFF" w:themeColor="background1"/>
                          <w:sz w:val="24"/>
                          <w:szCs w:val="24"/>
                        </w:rPr>
                        <w:instrText>PAGE   \* MERGEFORMAT</w:instrText>
                      </w:r>
                      <w:r>
                        <w:rPr>
                          <w:color w:val="FFFFFF" w:themeColor="background1"/>
                          <w:sz w:val="24"/>
                          <w:szCs w:val="24"/>
                        </w:rPr>
                        <w:fldChar w:fldCharType="separate"/>
                      </w:r>
                      <w:r>
                        <w:rPr>
                          <w:color w:val="FFFFFF" w:themeColor="background1"/>
                          <w:sz w:val="24"/>
                          <w:szCs w:val="24"/>
                        </w:rPr>
                        <w:t>2</w:t>
                      </w:r>
                      <w:r>
                        <w:rPr>
                          <w:color w:val="FFFFFF" w:themeColor="background1"/>
                          <w:sz w:val="24"/>
                          <w:szCs w:val="24"/>
                        </w:rPr>
                        <w:fldChar w:fldCharType="end"/>
                      </w:r>
                    </w:p>
                  </w:txbxContent>
                </v:textbox>
              </v:shape>
              <w10:wrap anchorx="page" anchory="page"/>
            </v:group>
          </w:pict>
        </mc:Fallback>
      </mc:AlternateContent>
    </w:r>
    <w:r w:rsidRPr="001E33F6">
      <w:rPr>
        <w:rFonts w:ascii="Times New Roman" w:hAnsi="Times New Roman" w:cs="Times New Roman"/>
        <w:sz w:val="24"/>
        <w:szCs w:val="24"/>
      </w:rPr>
      <w:t>Broj 8                                         Službeni glasnik općine Šodolovci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2DF8B" w14:textId="77777777" w:rsidR="001E33F6" w:rsidRDefault="001E33F6">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171AD9"/>
    <w:multiLevelType w:val="hybridMultilevel"/>
    <w:tmpl w:val="411E97F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EE3430D"/>
    <w:multiLevelType w:val="hybridMultilevel"/>
    <w:tmpl w:val="10A62E7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022158C"/>
    <w:multiLevelType w:val="hybridMultilevel"/>
    <w:tmpl w:val="B8AAC5A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 w15:restartNumberingAfterBreak="0">
    <w:nsid w:val="111D3346"/>
    <w:multiLevelType w:val="hybridMultilevel"/>
    <w:tmpl w:val="6C44CD8A"/>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 w15:restartNumberingAfterBreak="0">
    <w:nsid w:val="1603336A"/>
    <w:multiLevelType w:val="hybridMultilevel"/>
    <w:tmpl w:val="89424A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6167A04"/>
    <w:multiLevelType w:val="hybridMultilevel"/>
    <w:tmpl w:val="5D563D66"/>
    <w:lvl w:ilvl="0" w:tplc="041A000F">
      <w:start w:val="1"/>
      <w:numFmt w:val="decimal"/>
      <w:lvlText w:val="%1."/>
      <w:lvlJc w:val="left"/>
      <w:pPr>
        <w:ind w:left="1004" w:hanging="360"/>
      </w:pPr>
    </w:lvl>
    <w:lvl w:ilvl="1" w:tplc="041A0019">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6" w15:restartNumberingAfterBreak="0">
    <w:nsid w:val="16394ECC"/>
    <w:multiLevelType w:val="hybridMultilevel"/>
    <w:tmpl w:val="4E0A6A54"/>
    <w:lvl w:ilvl="0" w:tplc="041A0001">
      <w:start w:val="1"/>
      <w:numFmt w:val="bullet"/>
      <w:lvlText w:val=""/>
      <w:lvlJc w:val="left"/>
      <w:pPr>
        <w:ind w:left="1146" w:hanging="360"/>
      </w:pPr>
      <w:rPr>
        <w:rFonts w:ascii="Symbol" w:hAnsi="Symbol" w:hint="default"/>
      </w:r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7" w15:restartNumberingAfterBreak="0">
    <w:nsid w:val="17F11D6C"/>
    <w:multiLevelType w:val="multilevel"/>
    <w:tmpl w:val="F10602A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color w:val="auto"/>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E7B077B"/>
    <w:multiLevelType w:val="hybridMultilevel"/>
    <w:tmpl w:val="32289F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37621B1"/>
    <w:multiLevelType w:val="hybridMultilevel"/>
    <w:tmpl w:val="227E9180"/>
    <w:lvl w:ilvl="0" w:tplc="5F92E1B6">
      <w:numFmt w:val="bullet"/>
      <w:lvlText w:val="-"/>
      <w:lvlJc w:val="left"/>
      <w:pPr>
        <w:ind w:left="720" w:hanging="360"/>
      </w:pPr>
      <w:rPr>
        <w:rFonts w:ascii="Cambria" w:eastAsia="Times New Roman"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AF94D90"/>
    <w:multiLevelType w:val="hybridMultilevel"/>
    <w:tmpl w:val="90DCD6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A15266"/>
    <w:multiLevelType w:val="hybridMultilevel"/>
    <w:tmpl w:val="46D6134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2" w15:restartNumberingAfterBreak="0">
    <w:nsid w:val="3C9C5DF8"/>
    <w:multiLevelType w:val="hybridMultilevel"/>
    <w:tmpl w:val="5956AD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3CA305F1"/>
    <w:multiLevelType w:val="hybridMultilevel"/>
    <w:tmpl w:val="2882880C"/>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14" w15:restartNumberingAfterBreak="0">
    <w:nsid w:val="3DD13FCC"/>
    <w:multiLevelType w:val="hybridMultilevel"/>
    <w:tmpl w:val="686EC59C"/>
    <w:lvl w:ilvl="0" w:tplc="041A000F">
      <w:start w:val="1"/>
      <w:numFmt w:val="decimal"/>
      <w:lvlText w:val="%1."/>
      <w:lvlJc w:val="left"/>
      <w:pPr>
        <w:ind w:left="1004" w:hanging="360"/>
      </w:pPr>
    </w:lvl>
    <w:lvl w:ilvl="1" w:tplc="041A0019" w:tentative="1">
      <w:start w:val="1"/>
      <w:numFmt w:val="lowerLetter"/>
      <w:lvlText w:val="%2."/>
      <w:lvlJc w:val="left"/>
      <w:pPr>
        <w:ind w:left="1724" w:hanging="360"/>
      </w:pPr>
    </w:lvl>
    <w:lvl w:ilvl="2" w:tplc="041A001B" w:tentative="1">
      <w:start w:val="1"/>
      <w:numFmt w:val="lowerRoman"/>
      <w:lvlText w:val="%3."/>
      <w:lvlJc w:val="right"/>
      <w:pPr>
        <w:ind w:left="2444" w:hanging="180"/>
      </w:pPr>
    </w:lvl>
    <w:lvl w:ilvl="3" w:tplc="041A000F" w:tentative="1">
      <w:start w:val="1"/>
      <w:numFmt w:val="decimal"/>
      <w:lvlText w:val="%4."/>
      <w:lvlJc w:val="left"/>
      <w:pPr>
        <w:ind w:left="3164" w:hanging="360"/>
      </w:pPr>
    </w:lvl>
    <w:lvl w:ilvl="4" w:tplc="041A0019" w:tentative="1">
      <w:start w:val="1"/>
      <w:numFmt w:val="lowerLetter"/>
      <w:lvlText w:val="%5."/>
      <w:lvlJc w:val="left"/>
      <w:pPr>
        <w:ind w:left="3884" w:hanging="360"/>
      </w:pPr>
    </w:lvl>
    <w:lvl w:ilvl="5" w:tplc="041A001B" w:tentative="1">
      <w:start w:val="1"/>
      <w:numFmt w:val="lowerRoman"/>
      <w:lvlText w:val="%6."/>
      <w:lvlJc w:val="right"/>
      <w:pPr>
        <w:ind w:left="4604" w:hanging="180"/>
      </w:pPr>
    </w:lvl>
    <w:lvl w:ilvl="6" w:tplc="041A000F" w:tentative="1">
      <w:start w:val="1"/>
      <w:numFmt w:val="decimal"/>
      <w:lvlText w:val="%7."/>
      <w:lvlJc w:val="left"/>
      <w:pPr>
        <w:ind w:left="5324" w:hanging="360"/>
      </w:pPr>
    </w:lvl>
    <w:lvl w:ilvl="7" w:tplc="041A0019" w:tentative="1">
      <w:start w:val="1"/>
      <w:numFmt w:val="lowerLetter"/>
      <w:lvlText w:val="%8."/>
      <w:lvlJc w:val="left"/>
      <w:pPr>
        <w:ind w:left="6044" w:hanging="360"/>
      </w:pPr>
    </w:lvl>
    <w:lvl w:ilvl="8" w:tplc="041A001B" w:tentative="1">
      <w:start w:val="1"/>
      <w:numFmt w:val="lowerRoman"/>
      <w:lvlText w:val="%9."/>
      <w:lvlJc w:val="right"/>
      <w:pPr>
        <w:ind w:left="6764" w:hanging="180"/>
      </w:pPr>
    </w:lvl>
  </w:abstractNum>
  <w:abstractNum w:abstractNumId="15" w15:restartNumberingAfterBreak="0">
    <w:nsid w:val="41470663"/>
    <w:multiLevelType w:val="hybridMultilevel"/>
    <w:tmpl w:val="057A5C48"/>
    <w:lvl w:ilvl="0" w:tplc="94E829CC">
      <w:numFmt w:val="bullet"/>
      <w:lvlText w:val="-"/>
      <w:lvlJc w:val="left"/>
      <w:pPr>
        <w:ind w:left="720" w:hanging="360"/>
      </w:pPr>
      <w:rPr>
        <w:rFonts w:ascii="Cambria" w:eastAsiaTheme="minorHAnsi"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21C7B57"/>
    <w:multiLevelType w:val="hybridMultilevel"/>
    <w:tmpl w:val="1B5C1366"/>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17" w15:restartNumberingAfterBreak="0">
    <w:nsid w:val="426970CA"/>
    <w:multiLevelType w:val="hybridMultilevel"/>
    <w:tmpl w:val="9B128E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91869B9"/>
    <w:multiLevelType w:val="hybridMultilevel"/>
    <w:tmpl w:val="3826961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15:restartNumberingAfterBreak="0">
    <w:nsid w:val="4A096F36"/>
    <w:multiLevelType w:val="hybridMultilevel"/>
    <w:tmpl w:val="79485308"/>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0" w15:restartNumberingAfterBreak="0">
    <w:nsid w:val="4CF35C8E"/>
    <w:multiLevelType w:val="hybridMultilevel"/>
    <w:tmpl w:val="1DAE19E8"/>
    <w:lvl w:ilvl="0" w:tplc="041A0001">
      <w:start w:val="1"/>
      <w:numFmt w:val="bullet"/>
      <w:lvlText w:val=""/>
      <w:lvlJc w:val="left"/>
      <w:pPr>
        <w:ind w:left="1287" w:hanging="360"/>
      </w:pPr>
      <w:rPr>
        <w:rFonts w:ascii="Symbol" w:hAnsi="Symbol" w:hint="default"/>
      </w:rPr>
    </w:lvl>
    <w:lvl w:ilvl="1" w:tplc="041A0003" w:tentative="1">
      <w:start w:val="1"/>
      <w:numFmt w:val="bullet"/>
      <w:lvlText w:val="o"/>
      <w:lvlJc w:val="left"/>
      <w:pPr>
        <w:ind w:left="2007" w:hanging="360"/>
      </w:pPr>
      <w:rPr>
        <w:rFonts w:ascii="Courier New" w:hAnsi="Courier New" w:cs="Courier New" w:hint="default"/>
      </w:rPr>
    </w:lvl>
    <w:lvl w:ilvl="2" w:tplc="041A0005" w:tentative="1">
      <w:start w:val="1"/>
      <w:numFmt w:val="bullet"/>
      <w:lvlText w:val=""/>
      <w:lvlJc w:val="left"/>
      <w:pPr>
        <w:ind w:left="2727" w:hanging="360"/>
      </w:pPr>
      <w:rPr>
        <w:rFonts w:ascii="Wingdings" w:hAnsi="Wingdings" w:hint="default"/>
      </w:rPr>
    </w:lvl>
    <w:lvl w:ilvl="3" w:tplc="041A0001" w:tentative="1">
      <w:start w:val="1"/>
      <w:numFmt w:val="bullet"/>
      <w:lvlText w:val=""/>
      <w:lvlJc w:val="left"/>
      <w:pPr>
        <w:ind w:left="3447" w:hanging="360"/>
      </w:pPr>
      <w:rPr>
        <w:rFonts w:ascii="Symbol" w:hAnsi="Symbol" w:hint="default"/>
      </w:rPr>
    </w:lvl>
    <w:lvl w:ilvl="4" w:tplc="041A0003" w:tentative="1">
      <w:start w:val="1"/>
      <w:numFmt w:val="bullet"/>
      <w:lvlText w:val="o"/>
      <w:lvlJc w:val="left"/>
      <w:pPr>
        <w:ind w:left="4167" w:hanging="360"/>
      </w:pPr>
      <w:rPr>
        <w:rFonts w:ascii="Courier New" w:hAnsi="Courier New" w:cs="Courier New" w:hint="default"/>
      </w:rPr>
    </w:lvl>
    <w:lvl w:ilvl="5" w:tplc="041A0005" w:tentative="1">
      <w:start w:val="1"/>
      <w:numFmt w:val="bullet"/>
      <w:lvlText w:val=""/>
      <w:lvlJc w:val="left"/>
      <w:pPr>
        <w:ind w:left="4887" w:hanging="360"/>
      </w:pPr>
      <w:rPr>
        <w:rFonts w:ascii="Wingdings" w:hAnsi="Wingdings" w:hint="default"/>
      </w:rPr>
    </w:lvl>
    <w:lvl w:ilvl="6" w:tplc="041A0001" w:tentative="1">
      <w:start w:val="1"/>
      <w:numFmt w:val="bullet"/>
      <w:lvlText w:val=""/>
      <w:lvlJc w:val="left"/>
      <w:pPr>
        <w:ind w:left="5607" w:hanging="360"/>
      </w:pPr>
      <w:rPr>
        <w:rFonts w:ascii="Symbol" w:hAnsi="Symbol" w:hint="default"/>
      </w:rPr>
    </w:lvl>
    <w:lvl w:ilvl="7" w:tplc="041A0003" w:tentative="1">
      <w:start w:val="1"/>
      <w:numFmt w:val="bullet"/>
      <w:lvlText w:val="o"/>
      <w:lvlJc w:val="left"/>
      <w:pPr>
        <w:ind w:left="6327" w:hanging="360"/>
      </w:pPr>
      <w:rPr>
        <w:rFonts w:ascii="Courier New" w:hAnsi="Courier New" w:cs="Courier New" w:hint="default"/>
      </w:rPr>
    </w:lvl>
    <w:lvl w:ilvl="8" w:tplc="041A0005" w:tentative="1">
      <w:start w:val="1"/>
      <w:numFmt w:val="bullet"/>
      <w:lvlText w:val=""/>
      <w:lvlJc w:val="left"/>
      <w:pPr>
        <w:ind w:left="7047" w:hanging="360"/>
      </w:pPr>
      <w:rPr>
        <w:rFonts w:ascii="Wingdings" w:hAnsi="Wingdings" w:hint="default"/>
      </w:rPr>
    </w:lvl>
  </w:abstractNum>
  <w:abstractNum w:abstractNumId="21" w15:restartNumberingAfterBreak="0">
    <w:nsid w:val="4D1032DD"/>
    <w:multiLevelType w:val="multilevel"/>
    <w:tmpl w:val="2042E058"/>
    <w:lvl w:ilvl="0">
      <w:start w:val="4"/>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2A251DD"/>
    <w:multiLevelType w:val="hybridMultilevel"/>
    <w:tmpl w:val="AEA8D7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B6E4C7F"/>
    <w:multiLevelType w:val="multilevel"/>
    <w:tmpl w:val="3488A1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295E0D"/>
    <w:multiLevelType w:val="hybridMultilevel"/>
    <w:tmpl w:val="E4A42A3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CC54CC1"/>
    <w:multiLevelType w:val="hybridMultilevel"/>
    <w:tmpl w:val="976221E6"/>
    <w:lvl w:ilvl="0" w:tplc="73AE37DE">
      <w:start w:val="4"/>
      <w:numFmt w:val="bullet"/>
      <w:lvlText w:val="-"/>
      <w:lvlJc w:val="left"/>
      <w:pPr>
        <w:ind w:left="720" w:hanging="360"/>
      </w:pPr>
      <w:rPr>
        <w:rFonts w:ascii="Cambria" w:eastAsia="Times New Roman" w:hAnsi="Cambri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9546CD"/>
    <w:multiLevelType w:val="hybridMultilevel"/>
    <w:tmpl w:val="AE244068"/>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7" w15:restartNumberingAfterBreak="0">
    <w:nsid w:val="5F656053"/>
    <w:multiLevelType w:val="hybridMultilevel"/>
    <w:tmpl w:val="3C48246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8" w15:restartNumberingAfterBreak="0">
    <w:nsid w:val="606A12BF"/>
    <w:multiLevelType w:val="hybridMultilevel"/>
    <w:tmpl w:val="AF40D14C"/>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29" w15:restartNumberingAfterBreak="0">
    <w:nsid w:val="60EA4463"/>
    <w:multiLevelType w:val="hybridMultilevel"/>
    <w:tmpl w:val="8AA6764C"/>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0" w15:restartNumberingAfterBreak="0">
    <w:nsid w:val="61287903"/>
    <w:multiLevelType w:val="hybridMultilevel"/>
    <w:tmpl w:val="DE005A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15D79E6"/>
    <w:multiLevelType w:val="hybridMultilevel"/>
    <w:tmpl w:val="12000B78"/>
    <w:lvl w:ilvl="0" w:tplc="041A000F">
      <w:start w:val="1"/>
      <w:numFmt w:val="decimal"/>
      <w:lvlText w:val="%1."/>
      <w:lvlJc w:val="left"/>
      <w:pPr>
        <w:ind w:left="1146" w:hanging="360"/>
      </w:pPr>
    </w:lvl>
    <w:lvl w:ilvl="1" w:tplc="041A0019" w:tentative="1">
      <w:start w:val="1"/>
      <w:numFmt w:val="lowerLetter"/>
      <w:lvlText w:val="%2."/>
      <w:lvlJc w:val="left"/>
      <w:pPr>
        <w:ind w:left="1866" w:hanging="360"/>
      </w:pPr>
    </w:lvl>
    <w:lvl w:ilvl="2" w:tplc="041A001B" w:tentative="1">
      <w:start w:val="1"/>
      <w:numFmt w:val="lowerRoman"/>
      <w:lvlText w:val="%3."/>
      <w:lvlJc w:val="right"/>
      <w:pPr>
        <w:ind w:left="2586" w:hanging="180"/>
      </w:pPr>
    </w:lvl>
    <w:lvl w:ilvl="3" w:tplc="041A000F" w:tentative="1">
      <w:start w:val="1"/>
      <w:numFmt w:val="decimal"/>
      <w:lvlText w:val="%4."/>
      <w:lvlJc w:val="left"/>
      <w:pPr>
        <w:ind w:left="3306" w:hanging="360"/>
      </w:pPr>
    </w:lvl>
    <w:lvl w:ilvl="4" w:tplc="041A0019" w:tentative="1">
      <w:start w:val="1"/>
      <w:numFmt w:val="lowerLetter"/>
      <w:lvlText w:val="%5."/>
      <w:lvlJc w:val="left"/>
      <w:pPr>
        <w:ind w:left="4026" w:hanging="360"/>
      </w:pPr>
    </w:lvl>
    <w:lvl w:ilvl="5" w:tplc="041A001B" w:tentative="1">
      <w:start w:val="1"/>
      <w:numFmt w:val="lowerRoman"/>
      <w:lvlText w:val="%6."/>
      <w:lvlJc w:val="right"/>
      <w:pPr>
        <w:ind w:left="4746" w:hanging="180"/>
      </w:pPr>
    </w:lvl>
    <w:lvl w:ilvl="6" w:tplc="041A000F" w:tentative="1">
      <w:start w:val="1"/>
      <w:numFmt w:val="decimal"/>
      <w:lvlText w:val="%7."/>
      <w:lvlJc w:val="left"/>
      <w:pPr>
        <w:ind w:left="5466" w:hanging="360"/>
      </w:pPr>
    </w:lvl>
    <w:lvl w:ilvl="7" w:tplc="041A0019" w:tentative="1">
      <w:start w:val="1"/>
      <w:numFmt w:val="lowerLetter"/>
      <w:lvlText w:val="%8."/>
      <w:lvlJc w:val="left"/>
      <w:pPr>
        <w:ind w:left="6186" w:hanging="360"/>
      </w:pPr>
    </w:lvl>
    <w:lvl w:ilvl="8" w:tplc="041A001B" w:tentative="1">
      <w:start w:val="1"/>
      <w:numFmt w:val="lowerRoman"/>
      <w:lvlText w:val="%9."/>
      <w:lvlJc w:val="right"/>
      <w:pPr>
        <w:ind w:left="6906" w:hanging="180"/>
      </w:pPr>
    </w:lvl>
  </w:abstractNum>
  <w:abstractNum w:abstractNumId="32" w15:restartNumberingAfterBreak="0">
    <w:nsid w:val="6393524C"/>
    <w:multiLevelType w:val="hybridMultilevel"/>
    <w:tmpl w:val="DBD41096"/>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3" w15:restartNumberingAfterBreak="0">
    <w:nsid w:val="640F6242"/>
    <w:multiLevelType w:val="hybridMultilevel"/>
    <w:tmpl w:val="A6E049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57B67AD"/>
    <w:multiLevelType w:val="hybridMultilevel"/>
    <w:tmpl w:val="35A4437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6841AF4"/>
    <w:multiLevelType w:val="hybridMultilevel"/>
    <w:tmpl w:val="5E4A9F6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C403375"/>
    <w:multiLevelType w:val="hybridMultilevel"/>
    <w:tmpl w:val="A564561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7" w15:restartNumberingAfterBreak="0">
    <w:nsid w:val="6F8647BE"/>
    <w:multiLevelType w:val="hybridMultilevel"/>
    <w:tmpl w:val="F78EC6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08E3B69"/>
    <w:multiLevelType w:val="hybridMultilevel"/>
    <w:tmpl w:val="B9EE6DC0"/>
    <w:lvl w:ilvl="0" w:tplc="041A0001">
      <w:start w:val="1"/>
      <w:numFmt w:val="bullet"/>
      <w:lvlText w:val=""/>
      <w:lvlJc w:val="left"/>
      <w:pPr>
        <w:ind w:left="1146" w:hanging="360"/>
      </w:pPr>
      <w:rPr>
        <w:rFonts w:ascii="Symbol" w:hAnsi="Symbol" w:hint="default"/>
      </w:rPr>
    </w:lvl>
    <w:lvl w:ilvl="1" w:tplc="041A0003" w:tentative="1">
      <w:start w:val="1"/>
      <w:numFmt w:val="bullet"/>
      <w:lvlText w:val="o"/>
      <w:lvlJc w:val="left"/>
      <w:pPr>
        <w:ind w:left="1866" w:hanging="360"/>
      </w:pPr>
      <w:rPr>
        <w:rFonts w:ascii="Courier New" w:hAnsi="Courier New" w:cs="Courier New" w:hint="default"/>
      </w:rPr>
    </w:lvl>
    <w:lvl w:ilvl="2" w:tplc="041A0005" w:tentative="1">
      <w:start w:val="1"/>
      <w:numFmt w:val="bullet"/>
      <w:lvlText w:val=""/>
      <w:lvlJc w:val="left"/>
      <w:pPr>
        <w:ind w:left="2586" w:hanging="360"/>
      </w:pPr>
      <w:rPr>
        <w:rFonts w:ascii="Wingdings" w:hAnsi="Wingdings" w:hint="default"/>
      </w:rPr>
    </w:lvl>
    <w:lvl w:ilvl="3" w:tplc="041A0001" w:tentative="1">
      <w:start w:val="1"/>
      <w:numFmt w:val="bullet"/>
      <w:lvlText w:val=""/>
      <w:lvlJc w:val="left"/>
      <w:pPr>
        <w:ind w:left="3306" w:hanging="360"/>
      </w:pPr>
      <w:rPr>
        <w:rFonts w:ascii="Symbol" w:hAnsi="Symbol" w:hint="default"/>
      </w:rPr>
    </w:lvl>
    <w:lvl w:ilvl="4" w:tplc="041A0003" w:tentative="1">
      <w:start w:val="1"/>
      <w:numFmt w:val="bullet"/>
      <w:lvlText w:val="o"/>
      <w:lvlJc w:val="left"/>
      <w:pPr>
        <w:ind w:left="4026" w:hanging="360"/>
      </w:pPr>
      <w:rPr>
        <w:rFonts w:ascii="Courier New" w:hAnsi="Courier New" w:cs="Courier New" w:hint="default"/>
      </w:rPr>
    </w:lvl>
    <w:lvl w:ilvl="5" w:tplc="041A0005" w:tentative="1">
      <w:start w:val="1"/>
      <w:numFmt w:val="bullet"/>
      <w:lvlText w:val=""/>
      <w:lvlJc w:val="left"/>
      <w:pPr>
        <w:ind w:left="4746" w:hanging="360"/>
      </w:pPr>
      <w:rPr>
        <w:rFonts w:ascii="Wingdings" w:hAnsi="Wingdings" w:hint="default"/>
      </w:rPr>
    </w:lvl>
    <w:lvl w:ilvl="6" w:tplc="041A0001" w:tentative="1">
      <w:start w:val="1"/>
      <w:numFmt w:val="bullet"/>
      <w:lvlText w:val=""/>
      <w:lvlJc w:val="left"/>
      <w:pPr>
        <w:ind w:left="5466" w:hanging="360"/>
      </w:pPr>
      <w:rPr>
        <w:rFonts w:ascii="Symbol" w:hAnsi="Symbol" w:hint="default"/>
      </w:rPr>
    </w:lvl>
    <w:lvl w:ilvl="7" w:tplc="041A0003" w:tentative="1">
      <w:start w:val="1"/>
      <w:numFmt w:val="bullet"/>
      <w:lvlText w:val="o"/>
      <w:lvlJc w:val="left"/>
      <w:pPr>
        <w:ind w:left="6186" w:hanging="360"/>
      </w:pPr>
      <w:rPr>
        <w:rFonts w:ascii="Courier New" w:hAnsi="Courier New" w:cs="Courier New" w:hint="default"/>
      </w:rPr>
    </w:lvl>
    <w:lvl w:ilvl="8" w:tplc="041A0005" w:tentative="1">
      <w:start w:val="1"/>
      <w:numFmt w:val="bullet"/>
      <w:lvlText w:val=""/>
      <w:lvlJc w:val="left"/>
      <w:pPr>
        <w:ind w:left="6906" w:hanging="360"/>
      </w:pPr>
      <w:rPr>
        <w:rFonts w:ascii="Wingdings" w:hAnsi="Wingdings" w:hint="default"/>
      </w:rPr>
    </w:lvl>
  </w:abstractNum>
  <w:abstractNum w:abstractNumId="39" w15:restartNumberingAfterBreak="0">
    <w:nsid w:val="72822CEC"/>
    <w:multiLevelType w:val="hybridMultilevel"/>
    <w:tmpl w:val="0526EFF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2947778"/>
    <w:multiLevelType w:val="multilevel"/>
    <w:tmpl w:val="3488A10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743C75CB"/>
    <w:multiLevelType w:val="hybridMultilevel"/>
    <w:tmpl w:val="76700BF0"/>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num w:numId="1">
    <w:abstractNumId w:val="37"/>
  </w:num>
  <w:num w:numId="2">
    <w:abstractNumId w:val="24"/>
  </w:num>
  <w:num w:numId="3">
    <w:abstractNumId w:val="36"/>
  </w:num>
  <w:num w:numId="4">
    <w:abstractNumId w:val="27"/>
  </w:num>
  <w:num w:numId="5">
    <w:abstractNumId w:val="26"/>
  </w:num>
  <w:num w:numId="6">
    <w:abstractNumId w:val="13"/>
  </w:num>
  <w:num w:numId="7">
    <w:abstractNumId w:val="31"/>
  </w:num>
  <w:num w:numId="8">
    <w:abstractNumId w:val="19"/>
  </w:num>
  <w:num w:numId="9">
    <w:abstractNumId w:val="38"/>
  </w:num>
  <w:num w:numId="10">
    <w:abstractNumId w:val="10"/>
  </w:num>
  <w:num w:numId="11">
    <w:abstractNumId w:val="11"/>
  </w:num>
  <w:num w:numId="12">
    <w:abstractNumId w:val="28"/>
  </w:num>
  <w:num w:numId="13">
    <w:abstractNumId w:val="41"/>
  </w:num>
  <w:num w:numId="14">
    <w:abstractNumId w:val="29"/>
  </w:num>
  <w:num w:numId="15">
    <w:abstractNumId w:val="14"/>
  </w:num>
  <w:num w:numId="16">
    <w:abstractNumId w:val="3"/>
  </w:num>
  <w:num w:numId="17">
    <w:abstractNumId w:val="5"/>
  </w:num>
  <w:num w:numId="18">
    <w:abstractNumId w:val="32"/>
  </w:num>
  <w:num w:numId="19">
    <w:abstractNumId w:val="2"/>
  </w:num>
  <w:num w:numId="20">
    <w:abstractNumId w:val="40"/>
  </w:num>
  <w:num w:numId="21">
    <w:abstractNumId w:val="7"/>
  </w:num>
  <w:num w:numId="22">
    <w:abstractNumId w:val="30"/>
  </w:num>
  <w:num w:numId="23">
    <w:abstractNumId w:val="9"/>
  </w:num>
  <w:num w:numId="24">
    <w:abstractNumId w:val="21"/>
  </w:num>
  <w:num w:numId="25">
    <w:abstractNumId w:val="25"/>
  </w:num>
  <w:num w:numId="26">
    <w:abstractNumId w:val="17"/>
  </w:num>
  <w:num w:numId="27">
    <w:abstractNumId w:val="1"/>
  </w:num>
  <w:num w:numId="28">
    <w:abstractNumId w:val="33"/>
  </w:num>
  <w:num w:numId="29">
    <w:abstractNumId w:val="35"/>
  </w:num>
  <w:num w:numId="30">
    <w:abstractNumId w:val="16"/>
  </w:num>
  <w:num w:numId="31">
    <w:abstractNumId w:val="6"/>
  </w:num>
  <w:num w:numId="32">
    <w:abstractNumId w:val="20"/>
  </w:num>
  <w:num w:numId="33">
    <w:abstractNumId w:val="22"/>
  </w:num>
  <w:num w:numId="34">
    <w:abstractNumId w:val="0"/>
  </w:num>
  <w:num w:numId="35">
    <w:abstractNumId w:val="8"/>
  </w:num>
  <w:num w:numId="36">
    <w:abstractNumId w:val="18"/>
  </w:num>
  <w:num w:numId="37">
    <w:abstractNumId w:val="4"/>
  </w:num>
  <w:num w:numId="38">
    <w:abstractNumId w:val="12"/>
  </w:num>
  <w:num w:numId="39">
    <w:abstractNumId w:val="34"/>
  </w:num>
  <w:num w:numId="40">
    <w:abstractNumId w:val="15"/>
  </w:num>
  <w:num w:numId="41">
    <w:abstractNumId w:val="39"/>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C9"/>
    <w:rsid w:val="000037C9"/>
    <w:rsid w:val="001C5CC0"/>
    <w:rsid w:val="001E33F6"/>
    <w:rsid w:val="002C5246"/>
    <w:rsid w:val="00351793"/>
    <w:rsid w:val="006E6154"/>
    <w:rsid w:val="007A3CD3"/>
    <w:rsid w:val="007E2A0D"/>
    <w:rsid w:val="009C5FB4"/>
    <w:rsid w:val="009F55ED"/>
    <w:rsid w:val="00A931AB"/>
    <w:rsid w:val="00CB458E"/>
    <w:rsid w:val="00CE0591"/>
    <w:rsid w:val="00FC131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436C"/>
  <w15:chartTrackingRefBased/>
  <w15:docId w15:val="{426EE5E1-9849-41F7-A3A3-989ED63F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C9"/>
    <w:pPr>
      <w:spacing w:after="200" w:line="276" w:lineRule="auto"/>
    </w:pPr>
  </w:style>
  <w:style w:type="paragraph" w:styleId="Naslov1">
    <w:name w:val="heading 1"/>
    <w:basedOn w:val="Normal"/>
    <w:link w:val="Naslov1Char"/>
    <w:uiPriority w:val="9"/>
    <w:qFormat/>
    <w:rsid w:val="007A3CD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semiHidden/>
    <w:unhideWhenUsed/>
    <w:qFormat/>
    <w:rsid w:val="007A3CD3"/>
    <w:pPr>
      <w:keepNext/>
      <w:keepLines/>
      <w:spacing w:before="40" w:after="0" w:line="259" w:lineRule="auto"/>
      <w:outlineLvl w:val="1"/>
    </w:pPr>
    <w:rPr>
      <w:rFonts w:ascii="Cambria" w:eastAsia="Times New Roman" w:hAnsi="Cambria" w:cs="Times New Roman"/>
      <w:b/>
      <w:bCs/>
      <w:color w:val="4F81BD"/>
      <w:sz w:val="26"/>
      <w:szCs w:val="26"/>
    </w:rPr>
  </w:style>
  <w:style w:type="paragraph" w:styleId="Naslov4">
    <w:name w:val="heading 4"/>
    <w:basedOn w:val="Normal"/>
    <w:next w:val="Normal"/>
    <w:link w:val="Naslov4Char"/>
    <w:uiPriority w:val="9"/>
    <w:semiHidden/>
    <w:unhideWhenUsed/>
    <w:qFormat/>
    <w:rsid w:val="007A3CD3"/>
    <w:pPr>
      <w:keepNext/>
      <w:keepLines/>
      <w:spacing w:before="40" w:after="0" w:line="259" w:lineRule="auto"/>
      <w:outlineLvl w:val="3"/>
    </w:pPr>
    <w:rPr>
      <w:rFonts w:ascii="Cambria" w:eastAsia="Times New Roman" w:hAnsi="Cambria" w:cs="Times New Roman"/>
      <w:b/>
      <w:bCs/>
      <w:i/>
      <w:iCs/>
      <w:color w:val="4F81BD"/>
    </w:rPr>
  </w:style>
  <w:style w:type="paragraph" w:styleId="Naslov5">
    <w:name w:val="heading 5"/>
    <w:basedOn w:val="Normal"/>
    <w:next w:val="Normal"/>
    <w:link w:val="Naslov5Char"/>
    <w:uiPriority w:val="9"/>
    <w:semiHidden/>
    <w:unhideWhenUsed/>
    <w:qFormat/>
    <w:rsid w:val="007A3CD3"/>
    <w:pPr>
      <w:keepNext/>
      <w:keepLines/>
      <w:spacing w:before="40" w:after="0" w:line="259" w:lineRule="auto"/>
      <w:outlineLvl w:val="4"/>
    </w:pPr>
    <w:rPr>
      <w:rFonts w:ascii="Cambria" w:eastAsia="Times New Roman" w:hAnsi="Cambria" w:cs="Times New Roman"/>
      <w:color w:val="243F6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link w:val="BezproredaChar"/>
    <w:uiPriority w:val="1"/>
    <w:qFormat/>
    <w:rsid w:val="000037C9"/>
    <w:pPr>
      <w:spacing w:after="0" w:line="240" w:lineRule="auto"/>
    </w:pPr>
  </w:style>
  <w:style w:type="character" w:customStyle="1" w:styleId="BezproredaChar">
    <w:name w:val="Bez proreda Char"/>
    <w:basedOn w:val="Zadanifontodlomka"/>
    <w:link w:val="Bezproreda"/>
    <w:uiPriority w:val="1"/>
    <w:rsid w:val="000037C9"/>
  </w:style>
  <w:style w:type="paragraph" w:styleId="Odlomakpopisa">
    <w:name w:val="List Paragraph"/>
    <w:basedOn w:val="Normal"/>
    <w:uiPriority w:val="34"/>
    <w:qFormat/>
    <w:rsid w:val="006E6154"/>
    <w:pPr>
      <w:ind w:left="720"/>
      <w:contextualSpacing/>
    </w:pPr>
  </w:style>
  <w:style w:type="numbering" w:customStyle="1" w:styleId="Bezpopisa1">
    <w:name w:val="Bez popisa1"/>
    <w:next w:val="Bezpopisa"/>
    <w:uiPriority w:val="99"/>
    <w:semiHidden/>
    <w:unhideWhenUsed/>
    <w:rsid w:val="00A931AB"/>
  </w:style>
  <w:style w:type="paragraph" w:customStyle="1" w:styleId="Standard">
    <w:name w:val="Standard"/>
    <w:rsid w:val="00A931AB"/>
    <w:pPr>
      <w:suppressAutoHyphens/>
      <w:autoSpaceDN w:val="0"/>
      <w:spacing w:after="200" w:line="276" w:lineRule="auto"/>
    </w:pPr>
    <w:rPr>
      <w:rFonts w:ascii="Calibri" w:eastAsia="SimSun" w:hAnsi="Calibri" w:cs="Calibri"/>
      <w:kern w:val="3"/>
    </w:rPr>
  </w:style>
  <w:style w:type="character" w:customStyle="1" w:styleId="Hiperveza1">
    <w:name w:val="Hiperveza1"/>
    <w:basedOn w:val="Zadanifontodlomka"/>
    <w:uiPriority w:val="99"/>
    <w:unhideWhenUsed/>
    <w:rsid w:val="00A931AB"/>
    <w:rPr>
      <w:color w:val="0563C1"/>
      <w:u w:val="single"/>
    </w:rPr>
  </w:style>
  <w:style w:type="paragraph" w:styleId="Tekstbalonia">
    <w:name w:val="Balloon Text"/>
    <w:basedOn w:val="Normal"/>
    <w:link w:val="TekstbaloniaChar"/>
    <w:uiPriority w:val="99"/>
    <w:semiHidden/>
    <w:unhideWhenUsed/>
    <w:rsid w:val="00A931A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931AB"/>
    <w:rPr>
      <w:rFonts w:ascii="Segoe UI" w:hAnsi="Segoe UI" w:cs="Segoe UI"/>
      <w:sz w:val="18"/>
      <w:szCs w:val="18"/>
    </w:rPr>
  </w:style>
  <w:style w:type="character" w:styleId="Hiperveza">
    <w:name w:val="Hyperlink"/>
    <w:basedOn w:val="Zadanifontodlomka"/>
    <w:uiPriority w:val="99"/>
    <w:unhideWhenUsed/>
    <w:rsid w:val="00A931AB"/>
    <w:rPr>
      <w:color w:val="0563C1" w:themeColor="hyperlink"/>
      <w:u w:val="single"/>
    </w:rPr>
  </w:style>
  <w:style w:type="character" w:customStyle="1" w:styleId="Naslov1Char">
    <w:name w:val="Naslov 1 Char"/>
    <w:basedOn w:val="Zadanifontodlomka"/>
    <w:link w:val="Naslov1"/>
    <w:uiPriority w:val="9"/>
    <w:rsid w:val="007A3CD3"/>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semiHidden/>
    <w:rsid w:val="007A3CD3"/>
    <w:rPr>
      <w:rFonts w:ascii="Cambria" w:eastAsia="Times New Roman" w:hAnsi="Cambria" w:cs="Times New Roman"/>
      <w:b/>
      <w:bCs/>
      <w:color w:val="4F81BD"/>
      <w:sz w:val="26"/>
      <w:szCs w:val="26"/>
    </w:rPr>
  </w:style>
  <w:style w:type="character" w:customStyle="1" w:styleId="Naslov4Char">
    <w:name w:val="Naslov 4 Char"/>
    <w:basedOn w:val="Zadanifontodlomka"/>
    <w:link w:val="Naslov4"/>
    <w:uiPriority w:val="9"/>
    <w:semiHidden/>
    <w:rsid w:val="007A3CD3"/>
    <w:rPr>
      <w:rFonts w:ascii="Cambria" w:eastAsia="Times New Roman" w:hAnsi="Cambria" w:cs="Times New Roman"/>
      <w:b/>
      <w:bCs/>
      <w:i/>
      <w:iCs/>
      <w:color w:val="4F81BD"/>
    </w:rPr>
  </w:style>
  <w:style w:type="character" w:customStyle="1" w:styleId="Naslov5Char">
    <w:name w:val="Naslov 5 Char"/>
    <w:basedOn w:val="Zadanifontodlomka"/>
    <w:link w:val="Naslov5"/>
    <w:uiPriority w:val="9"/>
    <w:semiHidden/>
    <w:rsid w:val="007A3CD3"/>
    <w:rPr>
      <w:rFonts w:ascii="Cambria" w:eastAsia="Times New Roman" w:hAnsi="Cambria" w:cs="Times New Roman"/>
      <w:color w:val="243F60"/>
    </w:rPr>
  </w:style>
  <w:style w:type="numbering" w:customStyle="1" w:styleId="Bezpopisa2">
    <w:name w:val="Bez popisa2"/>
    <w:next w:val="Bezpopisa"/>
    <w:uiPriority w:val="99"/>
    <w:semiHidden/>
    <w:unhideWhenUsed/>
    <w:rsid w:val="007A3CD3"/>
  </w:style>
  <w:style w:type="paragraph" w:customStyle="1" w:styleId="Naslov21">
    <w:name w:val="Naslov 21"/>
    <w:basedOn w:val="Normal"/>
    <w:next w:val="Normal"/>
    <w:uiPriority w:val="9"/>
    <w:unhideWhenUsed/>
    <w:qFormat/>
    <w:rsid w:val="007A3CD3"/>
    <w:pPr>
      <w:keepNext/>
      <w:keepLines/>
      <w:spacing w:before="200" w:after="0"/>
      <w:outlineLvl w:val="1"/>
    </w:pPr>
    <w:rPr>
      <w:rFonts w:ascii="Cambria" w:eastAsia="Times New Roman" w:hAnsi="Cambria" w:cs="Times New Roman"/>
      <w:b/>
      <w:bCs/>
      <w:color w:val="4F81BD"/>
      <w:sz w:val="26"/>
      <w:szCs w:val="26"/>
    </w:rPr>
  </w:style>
  <w:style w:type="paragraph" w:customStyle="1" w:styleId="Naslov41">
    <w:name w:val="Naslov 41"/>
    <w:basedOn w:val="Normal"/>
    <w:next w:val="Normal"/>
    <w:uiPriority w:val="9"/>
    <w:semiHidden/>
    <w:unhideWhenUsed/>
    <w:qFormat/>
    <w:rsid w:val="007A3CD3"/>
    <w:pPr>
      <w:keepNext/>
      <w:keepLines/>
      <w:spacing w:before="200" w:after="0"/>
      <w:outlineLvl w:val="3"/>
    </w:pPr>
    <w:rPr>
      <w:rFonts w:ascii="Cambria" w:eastAsia="Times New Roman" w:hAnsi="Cambria" w:cs="Times New Roman"/>
      <w:b/>
      <w:bCs/>
      <w:i/>
      <w:iCs/>
      <w:color w:val="4F81BD"/>
    </w:rPr>
  </w:style>
  <w:style w:type="paragraph" w:customStyle="1" w:styleId="Naslov51">
    <w:name w:val="Naslov 51"/>
    <w:basedOn w:val="Normal"/>
    <w:next w:val="Normal"/>
    <w:uiPriority w:val="9"/>
    <w:semiHidden/>
    <w:unhideWhenUsed/>
    <w:qFormat/>
    <w:rsid w:val="007A3CD3"/>
    <w:pPr>
      <w:keepNext/>
      <w:keepLines/>
      <w:spacing w:before="200" w:after="0"/>
      <w:outlineLvl w:val="4"/>
    </w:pPr>
    <w:rPr>
      <w:rFonts w:ascii="Cambria" w:eastAsia="Times New Roman" w:hAnsi="Cambria" w:cs="Times New Roman"/>
      <w:color w:val="243F60"/>
    </w:rPr>
  </w:style>
  <w:style w:type="numbering" w:customStyle="1" w:styleId="Bezpopisa11">
    <w:name w:val="Bez popisa11"/>
    <w:next w:val="Bezpopisa"/>
    <w:uiPriority w:val="99"/>
    <w:semiHidden/>
    <w:unhideWhenUsed/>
    <w:rsid w:val="007A3CD3"/>
  </w:style>
  <w:style w:type="paragraph" w:customStyle="1" w:styleId="t-9-8">
    <w:name w:val="t-9-8"/>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0-9-kurz-s">
    <w:name w:val="t-10-9-kurz-s"/>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table" w:styleId="Reetkatablice">
    <w:name w:val="Table Grid"/>
    <w:basedOn w:val="Obinatablica"/>
    <w:uiPriority w:val="59"/>
    <w:rsid w:val="007A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na16">
    <w:name w:val="tb-na16"/>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12-9-fett-s">
    <w:name w:val="t-12-9-fett-s"/>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apple-converted-space">
    <w:name w:val="apple-converted-space"/>
    <w:basedOn w:val="Zadanifontodlomka"/>
    <w:rsid w:val="007A3CD3"/>
  </w:style>
  <w:style w:type="paragraph" w:styleId="StandardWeb">
    <w:name w:val="Normal (Web)"/>
    <w:basedOn w:val="Normal"/>
    <w:uiPriority w:val="99"/>
    <w:unhideWhenUsed/>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A3CD3"/>
    <w:rPr>
      <w:b/>
      <w:bCs/>
    </w:rPr>
  </w:style>
  <w:style w:type="paragraph" w:styleId="Zaglavlje">
    <w:name w:val="header"/>
    <w:basedOn w:val="Normal"/>
    <w:link w:val="ZaglavljeChar"/>
    <w:uiPriority w:val="99"/>
    <w:unhideWhenUsed/>
    <w:rsid w:val="007A3C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7A3CD3"/>
  </w:style>
  <w:style w:type="paragraph" w:styleId="Podnoje">
    <w:name w:val="footer"/>
    <w:basedOn w:val="Normal"/>
    <w:link w:val="PodnojeChar"/>
    <w:uiPriority w:val="99"/>
    <w:unhideWhenUsed/>
    <w:rsid w:val="007A3CD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7A3CD3"/>
  </w:style>
  <w:style w:type="paragraph" w:customStyle="1" w:styleId="StandardWeb1">
    <w:name w:val="Standard (Web)1"/>
    <w:basedOn w:val="Normal"/>
    <w:rsid w:val="007A3CD3"/>
    <w:pPr>
      <w:suppressAutoHyphens/>
      <w:spacing w:before="100" w:after="100" w:line="100" w:lineRule="atLeast"/>
    </w:pPr>
    <w:rPr>
      <w:rFonts w:ascii="Times New Roman" w:eastAsia="Times New Roman" w:hAnsi="Times New Roman" w:cs="Times New Roman"/>
      <w:kern w:val="1"/>
      <w:sz w:val="24"/>
      <w:szCs w:val="24"/>
      <w:lang w:eastAsia="ar-SA"/>
    </w:rPr>
  </w:style>
  <w:style w:type="character" w:customStyle="1" w:styleId="SlijeenaHiperveza1">
    <w:name w:val="SlijeđenaHiperveza1"/>
    <w:basedOn w:val="Zadanifontodlomka"/>
    <w:uiPriority w:val="99"/>
    <w:semiHidden/>
    <w:unhideWhenUsed/>
    <w:rsid w:val="007A3CD3"/>
    <w:rPr>
      <w:color w:val="800080"/>
      <w:u w:val="single"/>
    </w:rPr>
  </w:style>
  <w:style w:type="paragraph" w:customStyle="1" w:styleId="Sadraj11">
    <w:name w:val="Sadržaj 11"/>
    <w:basedOn w:val="Normal"/>
    <w:next w:val="Normal"/>
    <w:autoRedefine/>
    <w:uiPriority w:val="39"/>
    <w:qFormat/>
    <w:rsid w:val="007A3CD3"/>
    <w:pPr>
      <w:tabs>
        <w:tab w:val="left" w:pos="426"/>
        <w:tab w:val="right" w:leader="dot" w:pos="9061"/>
      </w:tabs>
      <w:spacing w:after="0"/>
      <w:ind w:left="426" w:hanging="426"/>
    </w:pPr>
    <w:rPr>
      <w:rFonts w:ascii="Cambria" w:eastAsia="Symbol" w:hAnsi="Cambria" w:cs="Times New Roman"/>
      <w:b/>
      <w:bCs/>
      <w:caps/>
      <w:noProof/>
      <w:sz w:val="24"/>
      <w:szCs w:val="24"/>
    </w:rPr>
  </w:style>
  <w:style w:type="paragraph" w:styleId="Sadraj2">
    <w:name w:val="toc 2"/>
    <w:basedOn w:val="Normal"/>
    <w:next w:val="Normal"/>
    <w:autoRedefine/>
    <w:uiPriority w:val="39"/>
    <w:qFormat/>
    <w:rsid w:val="007A3CD3"/>
    <w:pPr>
      <w:tabs>
        <w:tab w:val="left" w:pos="567"/>
        <w:tab w:val="right" w:leader="dot" w:pos="9061"/>
      </w:tabs>
      <w:spacing w:after="0"/>
      <w:ind w:left="567" w:hanging="347"/>
    </w:pPr>
    <w:rPr>
      <w:rFonts w:ascii="Calibri" w:eastAsia="Calibri" w:hAnsi="Calibri" w:cs="Times New Roman"/>
      <w:smallCaps/>
      <w:sz w:val="20"/>
      <w:szCs w:val="20"/>
    </w:rPr>
  </w:style>
  <w:style w:type="paragraph" w:styleId="Naslov">
    <w:name w:val="Title"/>
    <w:basedOn w:val="Normal"/>
    <w:link w:val="NaslovChar"/>
    <w:qFormat/>
    <w:rsid w:val="007A3CD3"/>
    <w:pPr>
      <w:spacing w:after="0" w:line="240" w:lineRule="auto"/>
      <w:jc w:val="center"/>
    </w:pPr>
    <w:rPr>
      <w:rFonts w:ascii="HelveticaPlain" w:eastAsia="Times New Roman" w:hAnsi="HelveticaPlain" w:cs="Times New Roman"/>
      <w:sz w:val="32"/>
      <w:szCs w:val="20"/>
      <w:lang w:val="en-US"/>
    </w:rPr>
  </w:style>
  <w:style w:type="character" w:customStyle="1" w:styleId="NaslovChar">
    <w:name w:val="Naslov Char"/>
    <w:basedOn w:val="Zadanifontodlomka"/>
    <w:link w:val="Naslov"/>
    <w:rsid w:val="007A3CD3"/>
    <w:rPr>
      <w:rFonts w:ascii="HelveticaPlain" w:eastAsia="Times New Roman" w:hAnsi="HelveticaPlain" w:cs="Times New Roman"/>
      <w:sz w:val="32"/>
      <w:szCs w:val="20"/>
      <w:lang w:val="en-US"/>
    </w:rPr>
  </w:style>
  <w:style w:type="paragraph" w:styleId="Sadraj3">
    <w:name w:val="toc 3"/>
    <w:basedOn w:val="Normal"/>
    <w:next w:val="Normal"/>
    <w:autoRedefine/>
    <w:uiPriority w:val="39"/>
    <w:unhideWhenUsed/>
    <w:qFormat/>
    <w:rsid w:val="007A3CD3"/>
    <w:pPr>
      <w:spacing w:after="0"/>
      <w:ind w:left="440"/>
    </w:pPr>
    <w:rPr>
      <w:rFonts w:ascii="Calibri" w:eastAsia="Calibri" w:hAnsi="Calibri" w:cs="Times New Roman"/>
      <w:i/>
      <w:iCs/>
      <w:sz w:val="20"/>
      <w:szCs w:val="20"/>
    </w:rPr>
  </w:style>
  <w:style w:type="paragraph" w:customStyle="1" w:styleId="TOCNaslov1">
    <w:name w:val="TOC Naslov1"/>
    <w:basedOn w:val="Naslov1"/>
    <w:next w:val="Normal"/>
    <w:uiPriority w:val="39"/>
    <w:unhideWhenUsed/>
    <w:qFormat/>
    <w:rsid w:val="007A3CD3"/>
    <w:pPr>
      <w:keepNext/>
      <w:keepLines/>
      <w:spacing w:before="480" w:beforeAutospacing="0" w:after="0" w:afterAutospacing="0" w:line="276" w:lineRule="auto"/>
      <w:outlineLvl w:val="9"/>
    </w:pPr>
    <w:rPr>
      <w:rFonts w:ascii="Cambria" w:hAnsi="Cambria"/>
      <w:color w:val="365F91"/>
      <w:kern w:val="0"/>
      <w:sz w:val="28"/>
      <w:szCs w:val="28"/>
      <w:lang w:eastAsia="en-US"/>
    </w:rPr>
  </w:style>
  <w:style w:type="paragraph" w:customStyle="1" w:styleId="Textbody">
    <w:name w:val="Text body"/>
    <w:basedOn w:val="Standard"/>
    <w:rsid w:val="007A3CD3"/>
    <w:pPr>
      <w:widowControl w:val="0"/>
      <w:spacing w:after="283" w:line="240" w:lineRule="auto"/>
      <w:textAlignment w:val="baseline"/>
    </w:pPr>
    <w:rPr>
      <w:rFonts w:eastAsia="Lucida Sans Unicode" w:cs="Tahoma"/>
      <w:color w:val="000000"/>
      <w:sz w:val="24"/>
      <w:szCs w:val="24"/>
      <w:lang w:val="en-US" w:bidi="en-US"/>
    </w:rPr>
  </w:style>
  <w:style w:type="character" w:customStyle="1" w:styleId="StrongEmphasis">
    <w:name w:val="Strong Emphasis"/>
    <w:rsid w:val="007A3CD3"/>
    <w:rPr>
      <w:b/>
      <w:bCs/>
    </w:rPr>
  </w:style>
  <w:style w:type="table" w:customStyle="1" w:styleId="Reetkatablice2">
    <w:name w:val="Rešetka tablice2"/>
    <w:basedOn w:val="Obinatablica"/>
    <w:next w:val="Reetkatablice"/>
    <w:uiPriority w:val="59"/>
    <w:rsid w:val="007A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icaslika">
    <w:name w:val="table of figures"/>
    <w:basedOn w:val="Normal"/>
    <w:next w:val="Normal"/>
    <w:uiPriority w:val="99"/>
    <w:unhideWhenUsed/>
    <w:rsid w:val="007A3CD3"/>
    <w:pPr>
      <w:spacing w:after="0"/>
      <w:ind w:left="440" w:hanging="440"/>
    </w:pPr>
    <w:rPr>
      <w:smallCaps/>
      <w:sz w:val="20"/>
      <w:szCs w:val="20"/>
    </w:rPr>
  </w:style>
  <w:style w:type="paragraph" w:customStyle="1" w:styleId="Opisslike1">
    <w:name w:val="Opis slike1"/>
    <w:basedOn w:val="Normal"/>
    <w:next w:val="Normal"/>
    <w:uiPriority w:val="35"/>
    <w:unhideWhenUsed/>
    <w:qFormat/>
    <w:rsid w:val="007A3CD3"/>
    <w:pPr>
      <w:spacing w:line="240" w:lineRule="auto"/>
    </w:pPr>
    <w:rPr>
      <w:b/>
      <w:bCs/>
      <w:color w:val="4F81BD"/>
      <w:sz w:val="18"/>
      <w:szCs w:val="18"/>
    </w:rPr>
  </w:style>
  <w:style w:type="paragraph" w:styleId="Tekstfusnote">
    <w:name w:val="footnote text"/>
    <w:basedOn w:val="Normal"/>
    <w:link w:val="TekstfusnoteChar"/>
    <w:uiPriority w:val="99"/>
    <w:semiHidden/>
    <w:unhideWhenUsed/>
    <w:rsid w:val="007A3CD3"/>
    <w:pPr>
      <w:spacing w:after="0" w:line="240" w:lineRule="auto"/>
    </w:pPr>
    <w:rPr>
      <w:sz w:val="20"/>
      <w:szCs w:val="20"/>
    </w:rPr>
  </w:style>
  <w:style w:type="character" w:customStyle="1" w:styleId="TekstfusnoteChar">
    <w:name w:val="Tekst fusnote Char"/>
    <w:basedOn w:val="Zadanifontodlomka"/>
    <w:link w:val="Tekstfusnote"/>
    <w:uiPriority w:val="99"/>
    <w:semiHidden/>
    <w:rsid w:val="007A3CD3"/>
    <w:rPr>
      <w:sz w:val="20"/>
      <w:szCs w:val="20"/>
    </w:rPr>
  </w:style>
  <w:style w:type="character" w:styleId="Referencafusnote">
    <w:name w:val="footnote reference"/>
    <w:basedOn w:val="Zadanifontodlomka"/>
    <w:uiPriority w:val="99"/>
    <w:semiHidden/>
    <w:unhideWhenUsed/>
    <w:rsid w:val="007A3CD3"/>
    <w:rPr>
      <w:vertAlign w:val="superscript"/>
    </w:rPr>
  </w:style>
  <w:style w:type="character" w:styleId="Tekstrezerviranogmjesta">
    <w:name w:val="Placeholder Text"/>
    <w:basedOn w:val="Zadanifontodlomka"/>
    <w:uiPriority w:val="99"/>
    <w:semiHidden/>
    <w:rsid w:val="007A3CD3"/>
    <w:rPr>
      <w:color w:val="808080"/>
    </w:rPr>
  </w:style>
  <w:style w:type="table" w:customStyle="1" w:styleId="Reetkatablice1">
    <w:name w:val="Rešetka tablice1"/>
    <w:basedOn w:val="Obinatablica"/>
    <w:next w:val="Reetkatablice"/>
    <w:uiPriority w:val="59"/>
    <w:rsid w:val="007A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urziv">
    <w:name w:val="kurziv"/>
    <w:basedOn w:val="Zadanifontodlomka"/>
    <w:rsid w:val="007A3CD3"/>
  </w:style>
  <w:style w:type="character" w:styleId="Istaknuto">
    <w:name w:val="Emphasis"/>
    <w:basedOn w:val="Zadanifontodlomka"/>
    <w:uiPriority w:val="20"/>
    <w:qFormat/>
    <w:rsid w:val="007A3CD3"/>
    <w:rPr>
      <w:i/>
      <w:iCs/>
    </w:rPr>
  </w:style>
  <w:style w:type="table" w:customStyle="1" w:styleId="Reetkatablice3">
    <w:name w:val="Rešetka tablice3"/>
    <w:basedOn w:val="Obinatablica"/>
    <w:next w:val="Reetkatablice"/>
    <w:uiPriority w:val="59"/>
    <w:rsid w:val="007A3C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A3CD3"/>
    <w:pPr>
      <w:widowControl w:val="0"/>
      <w:autoSpaceDE w:val="0"/>
      <w:autoSpaceDN w:val="0"/>
      <w:spacing w:after="0" w:line="174" w:lineRule="exact"/>
      <w:jc w:val="right"/>
    </w:pPr>
    <w:rPr>
      <w:rFonts w:ascii="Arial" w:eastAsia="Arial" w:hAnsi="Arial" w:cs="Arial"/>
      <w:lang w:eastAsia="hr-HR" w:bidi="hr-HR"/>
    </w:rPr>
  </w:style>
  <w:style w:type="paragraph" w:customStyle="1" w:styleId="Normal1">
    <w:name w:val="Normal1"/>
    <w:rsid w:val="007A3CD3"/>
    <w:pPr>
      <w:spacing w:after="200" w:line="276" w:lineRule="auto"/>
    </w:pPr>
    <w:rPr>
      <w:rFonts w:ascii="Calibri" w:eastAsia="Calibri" w:hAnsi="Calibri" w:cs="Calibri"/>
      <w:lang w:eastAsia="hr-HR"/>
    </w:rPr>
  </w:style>
  <w:style w:type="paragraph" w:customStyle="1" w:styleId="box459040">
    <w:name w:val="box_459040"/>
    <w:basedOn w:val="Normal"/>
    <w:rsid w:val="007A3CD3"/>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2Char1">
    <w:name w:val="Naslov 2 Char1"/>
    <w:basedOn w:val="Zadanifontodlomka"/>
    <w:uiPriority w:val="9"/>
    <w:semiHidden/>
    <w:rsid w:val="007A3CD3"/>
    <w:rPr>
      <w:rFonts w:asciiTheme="majorHAnsi" w:eastAsiaTheme="majorEastAsia" w:hAnsiTheme="majorHAnsi" w:cstheme="majorBidi"/>
      <w:color w:val="2F5496" w:themeColor="accent1" w:themeShade="BF"/>
      <w:sz w:val="26"/>
      <w:szCs w:val="26"/>
    </w:rPr>
  </w:style>
  <w:style w:type="character" w:customStyle="1" w:styleId="Naslov4Char1">
    <w:name w:val="Naslov 4 Char1"/>
    <w:basedOn w:val="Zadanifontodlomka"/>
    <w:uiPriority w:val="9"/>
    <w:semiHidden/>
    <w:rsid w:val="007A3CD3"/>
    <w:rPr>
      <w:rFonts w:asciiTheme="majorHAnsi" w:eastAsiaTheme="majorEastAsia" w:hAnsiTheme="majorHAnsi" w:cstheme="majorBidi"/>
      <w:i/>
      <w:iCs/>
      <w:color w:val="2F5496" w:themeColor="accent1" w:themeShade="BF"/>
    </w:rPr>
  </w:style>
  <w:style w:type="character" w:customStyle="1" w:styleId="Naslov5Char1">
    <w:name w:val="Naslov 5 Char1"/>
    <w:basedOn w:val="Zadanifontodlomka"/>
    <w:uiPriority w:val="9"/>
    <w:semiHidden/>
    <w:rsid w:val="007A3CD3"/>
    <w:rPr>
      <w:rFonts w:asciiTheme="majorHAnsi" w:eastAsiaTheme="majorEastAsia" w:hAnsiTheme="majorHAnsi" w:cstheme="majorBidi"/>
      <w:color w:val="2F5496" w:themeColor="accent1" w:themeShade="BF"/>
    </w:rPr>
  </w:style>
  <w:style w:type="character" w:styleId="SlijeenaHiperveza">
    <w:name w:val="FollowedHyperlink"/>
    <w:basedOn w:val="Zadanifontodlomka"/>
    <w:uiPriority w:val="99"/>
    <w:semiHidden/>
    <w:unhideWhenUsed/>
    <w:rsid w:val="007A3CD3"/>
    <w:rPr>
      <w:color w:val="954F72" w:themeColor="followedHyperlink"/>
      <w:u w:val="single"/>
    </w:rPr>
  </w:style>
  <w:style w:type="paragraph" w:styleId="Sadraj1">
    <w:name w:val="toc 1"/>
    <w:basedOn w:val="Normal"/>
    <w:next w:val="Normal"/>
    <w:autoRedefine/>
    <w:uiPriority w:val="39"/>
    <w:unhideWhenUsed/>
    <w:rsid w:val="007A3CD3"/>
    <w:pPr>
      <w:spacing w:after="100" w:line="259"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zakon.hr/z/681/Zakon-o-strate%C5%A1kim-investicijskim-projektima-Republike-Hrvatske" TargetMode="External"/><Relationship Id="rId117" Type="http://schemas.openxmlformats.org/officeDocument/2006/relationships/hyperlink" Target="https://www.zakon.hr/z/217/Zakon-o-tajnosti-podataka" TargetMode="External"/><Relationship Id="rId21" Type="http://schemas.openxmlformats.org/officeDocument/2006/relationships/hyperlink" Target="https://www.zakon.hr/z/513/Zakon-o-zakupu-i-kupoprodaji-poslovnog-prostora" TargetMode="External"/><Relationship Id="rId42" Type="http://schemas.openxmlformats.org/officeDocument/2006/relationships/hyperlink" Target="https://www.zakon.hr/z/482/Zakon-o-ure%C4%91ivanju-imovinskopravnih-odnosa-u-svrhu-izgradnje-infrastrukturnih-gra%C4%91evina" TargetMode="External"/><Relationship Id="rId47" Type="http://schemas.openxmlformats.org/officeDocument/2006/relationships/hyperlink" Target="https://www.zakon.hr/z/690/Zakon-o-gradnji" TargetMode="External"/><Relationship Id="rId63" Type="http://schemas.openxmlformats.org/officeDocument/2006/relationships/hyperlink" Target="https://narodne-novine.nn.hr/clanci/sluzbeni/2018_06_52_1023.html" TargetMode="External"/><Relationship Id="rId68" Type="http://schemas.openxmlformats.org/officeDocument/2006/relationships/hyperlink" Target="https://www.zakon.hr/z/690/Zakon-o-gradnji" TargetMode="External"/><Relationship Id="rId84" Type="http://schemas.openxmlformats.org/officeDocument/2006/relationships/hyperlink" Target="http://narodne-novine.nn.hr/clanci/sluzbeni/2014_03_31_538.html" TargetMode="External"/><Relationship Id="rId89" Type="http://schemas.openxmlformats.org/officeDocument/2006/relationships/hyperlink" Target="http://narodne-novine.nn.hr/clanci/sluzbeni/2013_06_76_1532.html" TargetMode="External"/><Relationship Id="rId112" Type="http://schemas.openxmlformats.org/officeDocument/2006/relationships/hyperlink" Target="https://www.zakon.hr/z/655/Zakon-o-upravljanju-i-raspolaganju-imovinom-u-vlasni%C5%A1tvu-Republike-Hrvatske" TargetMode="External"/><Relationship Id="rId133" Type="http://schemas.openxmlformats.org/officeDocument/2006/relationships/hyperlink" Target="http://www.pristupinfo.hr/wp-content/uploads/2014/03/PSI-direktiva-konsolidirana-hrvatski.pdf" TargetMode="External"/><Relationship Id="rId138" Type="http://schemas.openxmlformats.org/officeDocument/2006/relationships/hyperlink" Target="https://www.zakon.hr/z/126/Zakon-o-pravu-na-pristup-informacijama" TargetMode="External"/><Relationship Id="rId16" Type="http://schemas.openxmlformats.org/officeDocument/2006/relationships/hyperlink" Target="http://narodne-novine.nn.hr/clanci/sluzbeni/2014_02_24_440.html" TargetMode="External"/><Relationship Id="rId107" Type="http://schemas.openxmlformats.org/officeDocument/2006/relationships/hyperlink" Target="http://narodne-novine.nn.hr/clanci/sluzbeni/2012_08_88_2012.html" TargetMode="External"/><Relationship Id="rId11" Type="http://schemas.openxmlformats.org/officeDocument/2006/relationships/footer" Target="footer2.xml"/><Relationship Id="rId32" Type="http://schemas.openxmlformats.org/officeDocument/2006/relationships/hyperlink" Target="https://www.zakon.hr/z/661/Zakon-o-%C5%BEeljeznici" TargetMode="External"/><Relationship Id="rId37" Type="http://schemas.openxmlformats.org/officeDocument/2006/relationships/hyperlink" Target="https://www.zakon.hr/z/133/Zakon-o-poljoprivrednom-zemlji%C5%A1tu" TargetMode="External"/><Relationship Id="rId53" Type="http://schemas.openxmlformats.org/officeDocument/2006/relationships/hyperlink" Target="https://www.zakon.hr/z/486/Zakon-o-postupanju-s-nezakonito-izgra%C4%91enim-zgradama" TargetMode="External"/><Relationship Id="rId58" Type="http://schemas.openxmlformats.org/officeDocument/2006/relationships/hyperlink" Target="https://www.zakon.hr/z/244/Zakon-o-cestama" TargetMode="External"/><Relationship Id="rId74" Type="http://schemas.openxmlformats.org/officeDocument/2006/relationships/hyperlink" Target="https://www.zakon.hr/z/747/Zakon-o-energetskoj-u%C4%8Dinkovitosti" TargetMode="External"/><Relationship Id="rId79" Type="http://schemas.openxmlformats.org/officeDocument/2006/relationships/hyperlink" Target="http://narodne-novine.nn.hr/clanci/sluzbeni/2007_12_133_3780.html" TargetMode="External"/><Relationship Id="rId102" Type="http://schemas.openxmlformats.org/officeDocument/2006/relationships/hyperlink" Target="https://www.zakon.hr/z/223/Zakon-o-javnoj-nabavi" TargetMode="External"/><Relationship Id="rId123" Type="http://schemas.openxmlformats.org/officeDocument/2006/relationships/hyperlink" Target="https://www.zakon.hr/z/373/Zakon-o-arhivskom-gradivu-i-arhivima" TargetMode="External"/><Relationship Id="rId128" Type="http://schemas.openxmlformats.org/officeDocument/2006/relationships/hyperlink" Target="http://narodne-novine.nn.hr/clanci/sluzbeni/2016_03_20_582.html" TargetMode="External"/><Relationship Id="rId144"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narodne-novine.nn.hr/clanci/sluzbeni/2014_11_131_2465.html" TargetMode="External"/><Relationship Id="rId95" Type="http://schemas.openxmlformats.org/officeDocument/2006/relationships/hyperlink" Target="https://www.zakon.hr/z/241/Zakon-o-vlasni%C5%A1tvu-i-drugim-stvarnim-pravima" TargetMode="External"/><Relationship Id="rId22" Type="http://schemas.openxmlformats.org/officeDocument/2006/relationships/hyperlink" Target="https://www.zakon.hr/z/655/Zakon-o-upravljanju-i-raspolaganju-imovinom-u-vlasni%C5%A1tvu-Republike-Hrvatske" TargetMode="External"/><Relationship Id="rId27" Type="http://schemas.openxmlformats.org/officeDocument/2006/relationships/hyperlink" Target="https://www.zakon.hr/z/241/Zakon-o-vlasni%C5%A1tvu-i-drugim-stvarnim-pravima" TargetMode="External"/><Relationship Id="rId43" Type="http://schemas.openxmlformats.org/officeDocument/2006/relationships/hyperlink" Target="https://www.zakon.hr/z/652/Zakon-o-unapre%C4%91enju-poduzetni%C4%8Dke-infrastrukture" TargetMode="External"/><Relationship Id="rId48" Type="http://schemas.openxmlformats.org/officeDocument/2006/relationships/hyperlink" Target="https://www.zakon.hr/z/124/Zakon-o-vodama" TargetMode="External"/><Relationship Id="rId64" Type="http://schemas.openxmlformats.org/officeDocument/2006/relationships/hyperlink" Target="https://www.zakon.hr/z/482/Zakon-o-ure%C4%91ivanju-imovinskopravnih-odnosa-u-svrhu-izgradnje-infrastrukturnih-gra%C4%91evina" TargetMode="External"/><Relationship Id="rId69" Type="http://schemas.openxmlformats.org/officeDocument/2006/relationships/hyperlink" Target="https://www.zakon.hr/z/681/Zakon-o-strate%C5%A1kim-investicijskim-projektima-Republike-Hrvatske" TargetMode="External"/><Relationship Id="rId113" Type="http://schemas.openxmlformats.org/officeDocument/2006/relationships/hyperlink" Target="https://narodne-novine.nn.hr/clanci/sluzbeni/2018_06_52_1023.html" TargetMode="External"/><Relationship Id="rId118" Type="http://schemas.openxmlformats.org/officeDocument/2006/relationships/hyperlink" Target="https://www.zakon.hr/z/748/Zakon-o-za%C5%A1titi-tajnosti-podataka" TargetMode="External"/><Relationship Id="rId134" Type="http://schemas.openxmlformats.org/officeDocument/2006/relationships/hyperlink" Target="http://www.pristupinfo.hr/wp-content/uploads/2014/03/Directive-reuse-consolidated.pdf" TargetMode="External"/><Relationship Id="rId139" Type="http://schemas.openxmlformats.org/officeDocument/2006/relationships/hyperlink" Target="https://www.zakon.hr/z/126/Zakon-o-pravu-na-pristup-informacijama" TargetMode="External"/><Relationship Id="rId8" Type="http://schemas.openxmlformats.org/officeDocument/2006/relationships/header" Target="header1.xml"/><Relationship Id="rId51" Type="http://schemas.openxmlformats.org/officeDocument/2006/relationships/hyperlink" Target="https://www.zakon.hr/z/403/Zakon-o-za%C5%A1titi-prirode" TargetMode="External"/><Relationship Id="rId72" Type="http://schemas.openxmlformats.org/officeDocument/2006/relationships/hyperlink" Target="https://www.zakon.hr/z/656/Zakon-o-istra%C5%BEivanju-i-eksploataciji-ugljikovodika" TargetMode="External"/><Relationship Id="rId80" Type="http://schemas.openxmlformats.org/officeDocument/2006/relationships/hyperlink" Target="http://narodne-novine.nn.hr/clanci/sluzbeni/2011_01_9_199.html" TargetMode="External"/><Relationship Id="rId85" Type="http://schemas.openxmlformats.org/officeDocument/2006/relationships/hyperlink" Target="http://narodne-novine.nn.hr/clanci/sluzbeni/2014_03_37_648.html" TargetMode="External"/><Relationship Id="rId93" Type="http://schemas.openxmlformats.org/officeDocument/2006/relationships/hyperlink" Target="https://www.zakon.hr/z/804/Zakon-o-procjeni-vrijednosti-nekretnina" TargetMode="External"/><Relationship Id="rId98" Type="http://schemas.openxmlformats.org/officeDocument/2006/relationships/hyperlink" Target="http://www.mgipu.hr/default.aspx?id=32763" TargetMode="External"/><Relationship Id="rId121" Type="http://schemas.openxmlformats.org/officeDocument/2006/relationships/hyperlink" Target="http://www.iusinfo.hr/Publication/Content.aspx?Sopi=NN2004B59A1324&amp;Ver=1" TargetMode="External"/><Relationship Id="rId142" Type="http://schemas.openxmlformats.org/officeDocument/2006/relationships/hyperlink" Target="http://narodne-novine.nn.hr/clanci/sluzbeni/2016_11_104_2200.html"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http://www.zakon.hr/z/478/zakon-o-dr%C5%BEavnom-uredu-za-reviziju" TargetMode="External"/><Relationship Id="rId25" Type="http://schemas.openxmlformats.org/officeDocument/2006/relationships/hyperlink" Target="https://www.zakon.hr/z/652/Zakon-o-unapre%C4%91enju-poduzetni%C4%8Dke-infrastrukture" TargetMode="External"/><Relationship Id="rId33" Type="http://schemas.openxmlformats.org/officeDocument/2006/relationships/hyperlink" Target="https://www.zakon.hr/z/403/Zakon-o-za%C5%A1titi-prirode" TargetMode="External"/><Relationship Id="rId38" Type="http://schemas.openxmlformats.org/officeDocument/2006/relationships/hyperlink" Target="https://www.zakon.hr/z/726/Zakon-o-izvla%C5%A1tenju-i-odre%C4%91ivanju-naknade" TargetMode="External"/><Relationship Id="rId46" Type="http://schemas.openxmlformats.org/officeDocument/2006/relationships/hyperlink" Target="https://www.zakon.hr/z/689/Zakon-o-prostornom-ure%C4%91enju" TargetMode="External"/><Relationship Id="rId59" Type="http://schemas.openxmlformats.org/officeDocument/2006/relationships/hyperlink" Target="https://www.zakon.hr/z/656/Zakon-o-istra%C5%BEivanju-i-eksploataciji-ugljikovodika" TargetMode="External"/><Relationship Id="rId67" Type="http://schemas.openxmlformats.org/officeDocument/2006/relationships/hyperlink" Target="https://www.zakon.hr/z/689/Zakon-o-prostornom-ure%C4%91enju" TargetMode="External"/><Relationship Id="rId103" Type="http://schemas.openxmlformats.org/officeDocument/2006/relationships/hyperlink" Target="https://www.zakon.hr/z/198/Zakon-o-javno-privatnom-partnerstvu" TargetMode="External"/><Relationship Id="rId108" Type="http://schemas.openxmlformats.org/officeDocument/2006/relationships/hyperlink" Target="http://narodne-novine.nn.hr/clanci/sluzbeni/2015_02_15_280.html" TargetMode="External"/><Relationship Id="rId116" Type="http://schemas.openxmlformats.org/officeDocument/2006/relationships/hyperlink" Target="https://www.zakon.hr/z/1023/Zakon-o-provedbi-Op&#263;e-uredbe-o-za&#353;titi-podataka" TargetMode="External"/><Relationship Id="rId124" Type="http://schemas.openxmlformats.org/officeDocument/2006/relationships/hyperlink" Target="http://narodne-novine.nn.hr/clanci/sluzbeni/2015_11_124_2356.html" TargetMode="External"/><Relationship Id="rId129" Type="http://schemas.openxmlformats.org/officeDocument/2006/relationships/hyperlink" Target="http://eur-lex.europa.eu/legal-content/HR/TXT/HTML/?uri=CELEX:32003L0098&amp;qid=1440422837494&amp;from=EN" TargetMode="External"/><Relationship Id="rId137" Type="http://schemas.openxmlformats.org/officeDocument/2006/relationships/hyperlink" Target="https://www.zakon.hr/z/126/Zakon-o-pravu-na-pristup-informacijama" TargetMode="External"/><Relationship Id="rId20" Type="http://schemas.openxmlformats.org/officeDocument/2006/relationships/footer" Target="footer4.xml"/><Relationship Id="rId41" Type="http://schemas.openxmlformats.org/officeDocument/2006/relationships/hyperlink" Target="https://narodne-novine.nn.hr/clanci/sluzbeni/2018_06_52_1023.html" TargetMode="External"/><Relationship Id="rId54" Type="http://schemas.openxmlformats.org/officeDocument/2006/relationships/hyperlink" Target="https://www.zakon.hr/z/156/Zakon-o-dr%C5%BEavnoj-izmjeri-i-katastru-nekretnina" TargetMode="External"/><Relationship Id="rId62" Type="http://schemas.openxmlformats.org/officeDocument/2006/relationships/hyperlink" Target="https://www.zakon.hr/z/655/Zakon-o-upravljanju-i-raspolaganju-imovinom-u-vlasni%C5%A1tvu-Republike-Hrvatske" TargetMode="External"/><Relationship Id="rId70" Type="http://schemas.openxmlformats.org/officeDocument/2006/relationships/hyperlink" Target="https://www.zakon.hr/z/157/Zakon-o-koncesijama" TargetMode="External"/><Relationship Id="rId75" Type="http://schemas.openxmlformats.org/officeDocument/2006/relationships/hyperlink" Target="https://www.zakon.hr/z/198/Zakon-o-javno-privatnom-partnerstvu" TargetMode="External"/><Relationship Id="rId83" Type="http://schemas.openxmlformats.org/officeDocument/2006/relationships/hyperlink" Target="http://narodne-novine.nn.hr/clanci/sluzbeni/2014_07_90_1811.html" TargetMode="External"/><Relationship Id="rId88" Type="http://schemas.openxmlformats.org/officeDocument/2006/relationships/hyperlink" Target="http://narodne-novine.nn.hr/clanci/sluzbeni/2014_08_95_1921.html" TargetMode="External"/><Relationship Id="rId91" Type="http://schemas.openxmlformats.org/officeDocument/2006/relationships/hyperlink" Target="https://narodne-novine.nn.hr/clanci/sluzbeni/2009_10_130_3192.html" TargetMode="External"/><Relationship Id="rId96" Type="http://schemas.openxmlformats.org/officeDocument/2006/relationships/hyperlink" Target="http://narodne-novine.nn.hr/clanci/sluzbeni/2015_10_114_2185.html" TargetMode="External"/><Relationship Id="rId111" Type="http://schemas.openxmlformats.org/officeDocument/2006/relationships/hyperlink" Target="http://narodne-novine.nn.hr/clanci/sluzbeni/2011_05_55_1207.html" TargetMode="External"/><Relationship Id="rId132" Type="http://schemas.openxmlformats.org/officeDocument/2006/relationships/hyperlink" Target="http://eur-lex.europa.eu/legal-content/EN/TXT/HTML/?uri=CELEX:32013L0037&amp;qid=1440422707235&amp;from=EN" TargetMode="External"/><Relationship Id="rId140" Type="http://schemas.openxmlformats.org/officeDocument/2006/relationships/hyperlink" Target="https://narodne-novine.nn.hr/clanci/sluzbeni/2013_06_76_1532.html"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narodne-novine.nn.hr/clanci/sluzbeni/2018_06_52_1023.html" TargetMode="External"/><Relationship Id="rId23" Type="http://schemas.openxmlformats.org/officeDocument/2006/relationships/hyperlink" Target="https://narodne-novine.nn.hr/clanci/sluzbeni/2018_06_52_1023.html" TargetMode="External"/><Relationship Id="rId28" Type="http://schemas.openxmlformats.org/officeDocument/2006/relationships/hyperlink" Target="https://www.zakon.hr/z/689/Zakon-o-prostornom-ure%C4%91enju" TargetMode="External"/><Relationship Id="rId36" Type="http://schemas.openxmlformats.org/officeDocument/2006/relationships/hyperlink" Target="https://www.zakon.hr/z/156/Zakon-o-dr%C5%BEavnoj-izmjeri-i-katastru-nekretnina" TargetMode="External"/><Relationship Id="rId49" Type="http://schemas.openxmlformats.org/officeDocument/2006/relationships/hyperlink" Target="https://www.zakon.hr/z/244/Zakon-o-cestama" TargetMode="External"/><Relationship Id="rId57" Type="http://schemas.openxmlformats.org/officeDocument/2006/relationships/hyperlink" Target="https://www.zakon.hr/z/294/Zakon-o-%C5%A1umama" TargetMode="External"/><Relationship Id="rId106" Type="http://schemas.openxmlformats.org/officeDocument/2006/relationships/hyperlink" Target="https://www.zakon.hr/z/241/Zakon-o-vlasni%C5%A1tvu-i-drugim-stvarnim-pravima" TargetMode="External"/><Relationship Id="rId114" Type="http://schemas.openxmlformats.org/officeDocument/2006/relationships/hyperlink" Target="https://www.zakon.hr/z/126/Zakon-o-pravu-na-pristup-informacijama" TargetMode="External"/><Relationship Id="rId119" Type="http://schemas.openxmlformats.org/officeDocument/2006/relationships/hyperlink" Target="http://podataka" TargetMode="External"/><Relationship Id="rId127" Type="http://schemas.openxmlformats.org/officeDocument/2006/relationships/hyperlink" Target="http://narodne-novine.nn.hr/clanci/sluzbeni/2014_02_15_316.html" TargetMode="External"/><Relationship Id="rId10" Type="http://schemas.openxmlformats.org/officeDocument/2006/relationships/footer" Target="footer1.xml"/><Relationship Id="rId31" Type="http://schemas.openxmlformats.org/officeDocument/2006/relationships/hyperlink" Target="https://www.zakon.hr/z/244/Zakon-o-cestama" TargetMode="External"/><Relationship Id="rId44" Type="http://schemas.openxmlformats.org/officeDocument/2006/relationships/hyperlink" Target="https://www.zakon.hr/z/681/Zakon-o-strate%C5%A1kim-investicijskim-projektima-Republike-Hrvatske" TargetMode="External"/><Relationship Id="rId52" Type="http://schemas.openxmlformats.org/officeDocument/2006/relationships/hyperlink" Target="https://www.zakon.hr/z/340/Zakon-o-za%C5%A1titi-i-o%C4%8Duvanju-kulturnih-dobara" TargetMode="External"/><Relationship Id="rId60" Type="http://schemas.openxmlformats.org/officeDocument/2006/relationships/hyperlink" Target="http://europski-fondovi.eu/sites/default/files/dokumenti/Energetska%20strategija%20RH%20do%202020..pdf" TargetMode="External"/><Relationship Id="rId65" Type="http://schemas.openxmlformats.org/officeDocument/2006/relationships/hyperlink" Target="https://www.zakon.hr/z/827/Zakon-o-obnovljivim-izvorima-energije-i-visokou%C4%8Dinkovitoj-kogeneraciji" TargetMode="External"/><Relationship Id="rId73" Type="http://schemas.openxmlformats.org/officeDocument/2006/relationships/hyperlink" Target="https://www.zakon.hr/z/124/Zakon-o-vodama" TargetMode="External"/><Relationship Id="rId78" Type="http://schemas.openxmlformats.org/officeDocument/2006/relationships/hyperlink" Target="http://narodne-novine.nn.hr/clanci/sluzbeni/2006_10_108_2408.html" TargetMode="External"/><Relationship Id="rId81" Type="http://schemas.openxmlformats.org/officeDocument/2006/relationships/hyperlink" Target="http://narodne-novine.nn.hr/clanci/sluzbeni/2014_06_79_1474.html" TargetMode="External"/><Relationship Id="rId86" Type="http://schemas.openxmlformats.org/officeDocument/2006/relationships/hyperlink" Target="http://narodne-novine.nn.hr/clanci/sluzbeni/2016_08_72_1712.html" TargetMode="External"/><Relationship Id="rId94" Type="http://schemas.openxmlformats.org/officeDocument/2006/relationships/hyperlink" Target="https://www.zakon.hr/z/319/Zakon-o-komunalnom-gospodarstvu" TargetMode="External"/><Relationship Id="rId99" Type="http://schemas.openxmlformats.org/officeDocument/2006/relationships/hyperlink" Target="http://narodne-novine.nn.hr/clanci/sluzbeni/2014_09_107_2077.html" TargetMode="External"/><Relationship Id="rId101" Type="http://schemas.openxmlformats.org/officeDocument/2006/relationships/hyperlink" Target="http://213.191.137.190/Dokumenti/Poslovnici2013/Uputa%20o%20priznavanju,%20mjerenju%20i%20evidentiranju%20imovine%20u%20vlasnistvu%20RH%20-%20dopis_2015.PDF" TargetMode="External"/><Relationship Id="rId122" Type="http://schemas.openxmlformats.org/officeDocument/2006/relationships/hyperlink" Target="http://zakon" TargetMode="External"/><Relationship Id="rId130" Type="http://schemas.openxmlformats.org/officeDocument/2006/relationships/hyperlink" Target="http://eur-lex.europa.eu/legal-content/EN/TXT/HTML/?uri=CELEX:32003L0098&amp;qid=1440422837494&amp;from=EN" TargetMode="External"/><Relationship Id="rId135" Type="http://schemas.openxmlformats.org/officeDocument/2006/relationships/hyperlink" Target="http://eur-lex.europa.eu/legal-content/HR/TXT/HTML/?uri=CELEX:52014XC0724%2801%29&amp;from=HR"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revizija.hr/izvjesca/2016/rr-2016/revizije-ucinkovitosti/upravljanje-i-raspolaganje-nekretninama-lokalnih-jedinica/osjecko-baranjska-zupanija.pdf" TargetMode="External"/><Relationship Id="rId39" Type="http://schemas.openxmlformats.org/officeDocument/2006/relationships/hyperlink" Target="https://www.zakon.hr/z/689/Zakon-o-prostornom-ure%C4%91enju" TargetMode="External"/><Relationship Id="rId109" Type="http://schemas.openxmlformats.org/officeDocument/2006/relationships/hyperlink" Target="https://www.zakon.hr/z/198/Zakon-o-javno-privatnom-partnerstvu" TargetMode="External"/><Relationship Id="rId34" Type="http://schemas.openxmlformats.org/officeDocument/2006/relationships/hyperlink" Target="https://www.zakon.hr/z/340/Zakon-o-za%C5%A1titi-i-o%C4%8Duvanju-kulturnih-dobara" TargetMode="External"/><Relationship Id="rId50" Type="http://schemas.openxmlformats.org/officeDocument/2006/relationships/hyperlink" Target="https://www.zakon.hr/z/661/Zakon-o-%C5%BEeljeznici" TargetMode="External"/><Relationship Id="rId55" Type="http://schemas.openxmlformats.org/officeDocument/2006/relationships/hyperlink" Target="https://www.zakon.hr/z/133/Zakon-o-poljoprivrednom-zemlji%C5%A1tu" TargetMode="External"/><Relationship Id="rId76" Type="http://schemas.openxmlformats.org/officeDocument/2006/relationships/hyperlink" Target="http://narodne-novine.nn.hr/clanci/sluzbeni/2014_01_10_175.html" TargetMode="External"/><Relationship Id="rId97" Type="http://schemas.openxmlformats.org/officeDocument/2006/relationships/hyperlink" Target="http://narodne-novine.nn.hr/clanci/sluzbeni/2015_11_122_2328.html" TargetMode="External"/><Relationship Id="rId104" Type="http://schemas.openxmlformats.org/officeDocument/2006/relationships/hyperlink" Target="https://www.zakon.hr/z/157/Zakon-o-koncesijama" TargetMode="External"/><Relationship Id="rId120" Type="http://schemas.openxmlformats.org/officeDocument/2006/relationships/hyperlink" Target="https://www.zakon.hr/z/38/Zakon-o-medijima" TargetMode="External"/><Relationship Id="rId125" Type="http://schemas.openxmlformats.org/officeDocument/2006/relationships/hyperlink" Target="http://narodne-novine.nn.hr/clanci/sluzbeni/2014_07_83_1614.html" TargetMode="External"/><Relationship Id="rId141" Type="http://schemas.openxmlformats.org/officeDocument/2006/relationships/hyperlink" Target="https://www.zakon.hr/z/410/Zakon-o-ustrojstvu-i-djelokrugu-ministarstava-i-drugih-sredi%C5%A1njih-tijela-dr%C5%BEavne-uprave" TargetMode="External"/><Relationship Id="rId7" Type="http://schemas.openxmlformats.org/officeDocument/2006/relationships/image" Target="media/image1.jpeg"/><Relationship Id="rId71" Type="http://schemas.openxmlformats.org/officeDocument/2006/relationships/hyperlink" Target="https://www.zakon.hr/z/804/Zakon-o-procjeni-vrijednosti-nekretnina" TargetMode="External"/><Relationship Id="rId92" Type="http://schemas.openxmlformats.org/officeDocument/2006/relationships/hyperlink" Target="https://narodne-novine.nn.hr/clanci/sluzbeni/2015_07_78_1491.html" TargetMode="External"/><Relationship Id="rId2" Type="http://schemas.openxmlformats.org/officeDocument/2006/relationships/styles" Target="styles.xml"/><Relationship Id="rId29" Type="http://schemas.openxmlformats.org/officeDocument/2006/relationships/hyperlink" Target="https://www.zakon.hr/z/690/Zakon-o-gradnji" TargetMode="External"/><Relationship Id="rId24" Type="http://schemas.openxmlformats.org/officeDocument/2006/relationships/hyperlink" Target="https://www.zakon.hr/z/482/Zakon-o-ure%C4%91ivanju-imovinskopravnih-odnosa-u-svrhu-izgradnje-infrastrukturnih-gra%C4%91evina" TargetMode="External"/><Relationship Id="rId40" Type="http://schemas.openxmlformats.org/officeDocument/2006/relationships/hyperlink" Target="https://www.zakon.hr/z/655/Zakon-o-upravljanju-i-raspolaganju-imovinom-u-vlasni%C5%A1tvu-Republike-Hrvatske" TargetMode="External"/><Relationship Id="rId45" Type="http://schemas.openxmlformats.org/officeDocument/2006/relationships/hyperlink" Target="https://www.zakon.hr/z/241/Zakon-o-vlasni%C5%A1tvu-i-drugim-stvarnim-pravima" TargetMode="External"/><Relationship Id="rId66" Type="http://schemas.openxmlformats.org/officeDocument/2006/relationships/hyperlink" Target="https://www.zakon.hr/z/294/Zakon-o-%C5%A1umama" TargetMode="External"/><Relationship Id="rId87" Type="http://schemas.openxmlformats.org/officeDocument/2006/relationships/hyperlink" Target="http://narodne-novine.nn.hr/clanci/sluzbeni/2014_06_78_1465.html" TargetMode="External"/><Relationship Id="rId110" Type="http://schemas.openxmlformats.org/officeDocument/2006/relationships/hyperlink" Target="https://www.zakon.hr/z/655/Zakon-o-upravljanju-i-raspolaganju-imovinom-u-vlasni%C5%A1tvu-Republike-Hrvatske" TargetMode="External"/><Relationship Id="rId115" Type="http://schemas.openxmlformats.org/officeDocument/2006/relationships/hyperlink" Target="https://www.zakon.hr/z/1021/Op&#263;a-uredba-o-za&#353;titi-podataka---Uredba-(EU)-2016/679" TargetMode="External"/><Relationship Id="rId131" Type="http://schemas.openxmlformats.org/officeDocument/2006/relationships/hyperlink" Target="http://eur-lex.europa.eu/legal-content/HR/TXT/PDF/?uri=CELEX:32013L0037&amp;qid=1440422707235&amp;from=EN%20Nema%20HTML" TargetMode="External"/><Relationship Id="rId136" Type="http://schemas.openxmlformats.org/officeDocument/2006/relationships/hyperlink" Target="http://eur-lex.europa.eu/legal-content/EN/TXT/HTML/?uri=CELEX:52014XC0724%2801%29&amp;from=HR" TargetMode="External"/><Relationship Id="rId61" Type="http://schemas.openxmlformats.org/officeDocument/2006/relationships/hyperlink" Target="https://www.zakon.hr/z/94/Ustav-Republike-Hrvatske" TargetMode="External"/><Relationship Id="rId82" Type="http://schemas.openxmlformats.org/officeDocument/2006/relationships/hyperlink" Target="http://narodne-novine.nn.hr/clanci/sluzbeni/2012_08_88_2015.html" TargetMode="External"/><Relationship Id="rId19" Type="http://schemas.openxmlformats.org/officeDocument/2006/relationships/hyperlink" Target="https://sudreg.pravosudje.hr/registar/f?p=150:1" TargetMode="External"/><Relationship Id="rId14" Type="http://schemas.openxmlformats.org/officeDocument/2006/relationships/hyperlink" Target="http://www.sodolovci.hr" TargetMode="External"/><Relationship Id="rId30" Type="http://schemas.openxmlformats.org/officeDocument/2006/relationships/hyperlink" Target="https://www.zakon.hr/z/124/Zakon-o-vodama" TargetMode="External"/><Relationship Id="rId35" Type="http://schemas.openxmlformats.org/officeDocument/2006/relationships/hyperlink" Target="https://www.zakon.hr/z/486/Zakon-o-postupanju-s-nezakonito-izgra%C4%91enim-zgradama" TargetMode="External"/><Relationship Id="rId56" Type="http://schemas.openxmlformats.org/officeDocument/2006/relationships/hyperlink" Target="https://www.zakon.hr/z/726/Zakon-o-izvla%C5%A1tenju-i-odre%C4%91ivanju-naknade" TargetMode="External"/><Relationship Id="rId77" Type="http://schemas.openxmlformats.org/officeDocument/2006/relationships/hyperlink" Target="http://narodne-novine.nn.hr/clanci/sluzbeni/2015_09_95_1830.html" TargetMode="External"/><Relationship Id="rId100" Type="http://schemas.openxmlformats.org/officeDocument/2006/relationships/hyperlink" Target="https://narodne-novine.nn.hr/clanci/sluzbeni/2015_10_105_2060.html" TargetMode="External"/><Relationship Id="rId105" Type="http://schemas.openxmlformats.org/officeDocument/2006/relationships/hyperlink" Target="https://www.zakon.hr/z/283/Zakon-o-prora%C4%8Dunu" TargetMode="External"/><Relationship Id="rId126" Type="http://schemas.openxmlformats.org/officeDocument/2006/relationships/hyperlink" Target="http://narodne-novine.nn.hr/clanci/sluzbeni/2014_01_12_231.htm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34397</Words>
  <Characters>196068</Characters>
  <Application>Microsoft Office Word</Application>
  <DocSecurity>0</DocSecurity>
  <Lines>1633</Lines>
  <Paragraphs>460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Jovana</dc:creator>
  <cp:keywords/>
  <dc:description/>
  <cp:lastModifiedBy>Jovana</cp:lastModifiedBy>
  <cp:revision>4</cp:revision>
  <cp:lastPrinted>2020-12-28T14:39:00Z</cp:lastPrinted>
  <dcterms:created xsi:type="dcterms:W3CDTF">2020-12-28T14:11:00Z</dcterms:created>
  <dcterms:modified xsi:type="dcterms:W3CDTF">2021-01-04T12:19:00Z</dcterms:modified>
</cp:coreProperties>
</file>