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AFE98" w14:textId="6E6BCD23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Na temelju članka 14. stavak 1. Zakona o proračunu („Narodne novine“ broj 87/08, 136/12 i 15/15) i članka 31. Statuta Općine Šodolovci („Službeni glasnik Općine Šodolovci“ broj 3/09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2/13</w:t>
      </w:r>
      <w:r>
        <w:rPr>
          <w:rFonts w:ascii="Times New Roman" w:eastAsia="Calibri" w:hAnsi="Times New Roman" w:cs="Times New Roman"/>
          <w:sz w:val="24"/>
          <w:szCs w:val="24"/>
        </w:rPr>
        <w:t>, 7/16 i 4/18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), Općinsko vijeće Općine Šodolovci na </w:t>
      </w:r>
      <w:r w:rsidR="008B3EBE">
        <w:rPr>
          <w:rFonts w:ascii="Times New Roman" w:eastAsia="Calibri" w:hAnsi="Times New Roman" w:cs="Times New Roman"/>
          <w:sz w:val="24"/>
          <w:szCs w:val="24"/>
        </w:rPr>
        <w:t>2</w:t>
      </w:r>
      <w:r w:rsidR="004A546E">
        <w:rPr>
          <w:rFonts w:ascii="Times New Roman" w:eastAsia="Calibri" w:hAnsi="Times New Roman" w:cs="Times New Roman"/>
          <w:sz w:val="24"/>
          <w:szCs w:val="24"/>
        </w:rPr>
        <w:t>8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. sjednici održanoj </w:t>
      </w:r>
      <w:r w:rsidR="004A546E">
        <w:rPr>
          <w:rFonts w:ascii="Times New Roman" w:eastAsia="Calibri" w:hAnsi="Times New Roman" w:cs="Times New Roman"/>
          <w:sz w:val="24"/>
          <w:szCs w:val="24"/>
        </w:rPr>
        <w:t>07</w:t>
      </w:r>
      <w:r w:rsidRPr="00411A76">
        <w:rPr>
          <w:rFonts w:ascii="Times New Roman" w:eastAsia="Calibri" w:hAnsi="Times New Roman" w:cs="Times New Roman"/>
          <w:sz w:val="24"/>
          <w:szCs w:val="24"/>
        </w:rPr>
        <w:t>. prosinca 20</w:t>
      </w:r>
      <w:r w:rsidR="004A546E">
        <w:rPr>
          <w:rFonts w:ascii="Times New Roman" w:eastAsia="Calibri" w:hAnsi="Times New Roman" w:cs="Times New Roman"/>
          <w:sz w:val="24"/>
          <w:szCs w:val="24"/>
        </w:rPr>
        <w:t>20</w:t>
      </w:r>
      <w:r w:rsidRPr="00411A76">
        <w:rPr>
          <w:rFonts w:ascii="Times New Roman" w:eastAsia="Calibri" w:hAnsi="Times New Roman" w:cs="Times New Roman"/>
          <w:sz w:val="24"/>
          <w:szCs w:val="24"/>
        </w:rPr>
        <w:t>. godine donijelo je</w:t>
      </w:r>
    </w:p>
    <w:p w14:paraId="3D95E423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5DF82B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1A76">
        <w:rPr>
          <w:rFonts w:ascii="Times New Roman" w:eastAsia="Calibri" w:hAnsi="Times New Roman" w:cs="Times New Roman"/>
          <w:b/>
          <w:sz w:val="24"/>
          <w:szCs w:val="24"/>
        </w:rPr>
        <w:t>O D L U K U</w:t>
      </w:r>
    </w:p>
    <w:p w14:paraId="42066136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1A76">
        <w:rPr>
          <w:rFonts w:ascii="Times New Roman" w:eastAsia="Calibri" w:hAnsi="Times New Roman" w:cs="Times New Roman"/>
          <w:b/>
          <w:sz w:val="24"/>
          <w:szCs w:val="24"/>
        </w:rPr>
        <w:t>o izvršenju Proračuna Općine Šodolovci</w:t>
      </w:r>
    </w:p>
    <w:p w14:paraId="09CC3B6C" w14:textId="5E303016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1A76">
        <w:rPr>
          <w:rFonts w:ascii="Times New Roman" w:eastAsia="Calibri" w:hAnsi="Times New Roman" w:cs="Times New Roman"/>
          <w:b/>
          <w:sz w:val="24"/>
          <w:szCs w:val="24"/>
        </w:rPr>
        <w:t>za 20</w:t>
      </w:r>
      <w:r w:rsidR="008B3EB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4A546E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411A76">
        <w:rPr>
          <w:rFonts w:ascii="Times New Roman" w:eastAsia="Calibri" w:hAnsi="Times New Roman" w:cs="Times New Roman"/>
          <w:b/>
          <w:sz w:val="24"/>
          <w:szCs w:val="24"/>
        </w:rPr>
        <w:t>. godinu</w:t>
      </w:r>
    </w:p>
    <w:p w14:paraId="7B1059CD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51F6D3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0C76BF1E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8E99CC" w14:textId="172B6AF3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Ovom se Odlukom uređuje način izvršenja Proračuna Općine Šodolovci za 20</w:t>
      </w:r>
      <w:r w:rsidR="008B3EBE">
        <w:rPr>
          <w:rFonts w:ascii="Times New Roman" w:eastAsia="Calibri" w:hAnsi="Times New Roman" w:cs="Times New Roman"/>
          <w:sz w:val="24"/>
          <w:szCs w:val="24"/>
        </w:rPr>
        <w:t>20</w:t>
      </w:r>
      <w:r w:rsidRPr="00411A76">
        <w:rPr>
          <w:rFonts w:ascii="Times New Roman" w:eastAsia="Calibri" w:hAnsi="Times New Roman" w:cs="Times New Roman"/>
          <w:sz w:val="24"/>
          <w:szCs w:val="24"/>
        </w:rPr>
        <w:t>. godinu (u daljem tekstu: Proračun), upravljanje financijskom i nefinancijskom imovinom, ovlasti općinskog načelnika, prava i obveze korisnika Proračunskih sredstava te druga pitanja u izvršavanju Proračuna.</w:t>
      </w:r>
    </w:p>
    <w:p w14:paraId="73AEEDEA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EA1CCD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685FA270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E784D8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Proračun se sastoji iz Općeg i Posebnog dijela, te Plana razvojnih programa.</w:t>
      </w:r>
    </w:p>
    <w:p w14:paraId="47E02A5C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Opći dio Proračuna sastoji se od Računa prihoda i rashoda i Računa financiranja.</w:t>
      </w:r>
    </w:p>
    <w:p w14:paraId="7DC5E7BB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Račun prihoda i rashoda proračuna sastoji se od prihoda i rashoda prema ekonomskoj klasifikaciji.</w:t>
      </w:r>
    </w:p>
    <w:p w14:paraId="2C57E8BF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Posebni dio Proračuna sastoji se od plana rashoda i izdataka proračunskih korisnika iskazanih po vrstama, raspoređenih u programe za tekuću proračunsku godinu.</w:t>
      </w:r>
    </w:p>
    <w:p w14:paraId="4388ABF2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Plan razvojnih programa sadrži ciljeve i prioritete razvoja Općine povezane s programskom i organizacijskom klasifikacijom proračuna.</w:t>
      </w:r>
    </w:p>
    <w:p w14:paraId="6D394478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Prihodi, primici, rashodi i izdaci proračuna iskazani su prema proračunskim klasifikacijama (organizacijska, ekonomska, funkcijska, programska klasifikacija i izvori financiranja).</w:t>
      </w:r>
    </w:p>
    <w:p w14:paraId="49049C77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F35839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3.</w:t>
      </w:r>
    </w:p>
    <w:p w14:paraId="228C5821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D1DA028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Sredstva proračuna osiguravaju se proračunskim korisnicima (u daljem tekstu: korisnici) koji su u Posebnom dijelu Proračuna određeni za nositelja sredstava po utvrđenim stavkama.</w:t>
      </w:r>
    </w:p>
    <w:p w14:paraId="74962B3E" w14:textId="339C5595" w:rsidR="009E18F1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Korisnici smiju Proračunska sredstva koristiti samo za namjene koje su određene Proračunom i to do visine utvrđene u njegovom Posebnom dijelu.</w:t>
      </w:r>
    </w:p>
    <w:p w14:paraId="0F8C083A" w14:textId="3B62B795" w:rsidR="00AF61F4" w:rsidRPr="00411A76" w:rsidRDefault="00AF61F4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Vijeće srpske nacionalne manjine Općine Šodolovci je proračunski korisnik Općine Šodolovci, a isti će od 01.01.2020.g. koristiti žiro račun Općine Šodolovci IBAN HR53 2500 0091 8614 0000 6 za svoje redovno poslovanje. </w:t>
      </w:r>
    </w:p>
    <w:p w14:paraId="4005EE85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9C4E0A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4.</w:t>
      </w:r>
    </w:p>
    <w:p w14:paraId="0D6ABACA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8C931A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Proračunska sredstva koristit će se samo za namjene utvrđene u Proračunu.</w:t>
      </w:r>
    </w:p>
    <w:p w14:paraId="75F41D5D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Proračun se izvršava u skladu s njegovim likvidnim mogućnostima. Iznimno zbog neusklađenog priliva sredstava u Proračun, Općinsko vijeće može izmijeniti dinamiku doznake sredstava pojedinim korisnicima.</w:t>
      </w:r>
    </w:p>
    <w:p w14:paraId="31177F95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864846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5.</w:t>
      </w:r>
    </w:p>
    <w:p w14:paraId="538F9AC4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313C6D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lastRenderedPageBreak/>
        <w:tab/>
        <w:t>Ako se tijekom godine, na temelju propisa povećava djelokrug ili nadležnost korisnika što zahtijeva i povećana sredstva, sredstva se osiguravaju iz Tekuće proračunske rezerve.</w:t>
      </w:r>
    </w:p>
    <w:p w14:paraId="46E7F8AA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Ako se tijekom godine, na temelju propisa, smanji djelokrug ili nadležnost korisnika, neutrošena sredstva prenose se u Tekuću proračunsku rezervu.</w:t>
      </w:r>
    </w:p>
    <w:p w14:paraId="4C3B6E25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EFD59DC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6.</w:t>
      </w:r>
    </w:p>
    <w:p w14:paraId="786D0D48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AA3847C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Svi korisnici Proračunskih sredstava moraju sredstva koristiti za utvrđene namjene štedljivo i u skladu sa propisima o korištenju odnosno raspolaganju tim sredstvima.</w:t>
      </w:r>
    </w:p>
    <w:p w14:paraId="3E1E504E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Nadzor nad korištenjem Proračunskih sredstava obavlja se u skladu sa zakonom o proračunu.</w:t>
      </w:r>
    </w:p>
    <w:p w14:paraId="2BFB9036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D83338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7.</w:t>
      </w:r>
    </w:p>
    <w:p w14:paraId="3D31CFC0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AFBBB83" w14:textId="3DF37B72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Proračun se izvršava od 01. siječnja do 31. prosinca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700118">
        <w:rPr>
          <w:rFonts w:ascii="Times New Roman" w:eastAsia="Calibri" w:hAnsi="Times New Roman" w:cs="Times New Roman"/>
          <w:sz w:val="24"/>
          <w:szCs w:val="24"/>
        </w:rPr>
        <w:t>1</w:t>
      </w:r>
      <w:r w:rsidRPr="00411A76">
        <w:rPr>
          <w:rFonts w:ascii="Times New Roman" w:eastAsia="Calibri" w:hAnsi="Times New Roman" w:cs="Times New Roman"/>
          <w:sz w:val="24"/>
          <w:szCs w:val="24"/>
        </w:rPr>
        <w:t>. godine. Samo naplaćeni prihodi u kalendarskoj godini priznaju se kao prihodi Proračuna za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700118">
        <w:rPr>
          <w:rFonts w:ascii="Times New Roman" w:eastAsia="Calibri" w:hAnsi="Times New Roman" w:cs="Times New Roman"/>
          <w:sz w:val="24"/>
          <w:szCs w:val="24"/>
        </w:rPr>
        <w:t>1</w:t>
      </w:r>
      <w:r w:rsidRPr="00411A76">
        <w:rPr>
          <w:rFonts w:ascii="Times New Roman" w:eastAsia="Calibri" w:hAnsi="Times New Roman" w:cs="Times New Roman"/>
          <w:sz w:val="24"/>
          <w:szCs w:val="24"/>
        </w:rPr>
        <w:t>. godinu.</w:t>
      </w:r>
    </w:p>
    <w:p w14:paraId="6655645C" w14:textId="58928A9C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Sredstva preostala u proračunu iz prethodne godine koristiti će se za namjene utvrđene u Proračunu Općine Šodolovci za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700118">
        <w:rPr>
          <w:rFonts w:ascii="Times New Roman" w:eastAsia="Calibri" w:hAnsi="Times New Roman" w:cs="Times New Roman"/>
          <w:sz w:val="24"/>
          <w:szCs w:val="24"/>
        </w:rPr>
        <w:t>1</w:t>
      </w:r>
      <w:r w:rsidRPr="00411A76">
        <w:rPr>
          <w:rFonts w:ascii="Times New Roman" w:eastAsia="Calibri" w:hAnsi="Times New Roman" w:cs="Times New Roman"/>
          <w:sz w:val="24"/>
          <w:szCs w:val="24"/>
        </w:rPr>
        <w:t>. godinu. Rashodi za koje nastane obveza u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700118">
        <w:rPr>
          <w:rFonts w:ascii="Times New Roman" w:eastAsia="Calibri" w:hAnsi="Times New Roman" w:cs="Times New Roman"/>
          <w:sz w:val="24"/>
          <w:szCs w:val="24"/>
        </w:rPr>
        <w:t>1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4F7FA1B" w14:textId="0B98FF73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godini rashodi su Proračuna za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700118">
        <w:rPr>
          <w:rFonts w:ascii="Times New Roman" w:eastAsia="Calibri" w:hAnsi="Times New Roman" w:cs="Times New Roman"/>
          <w:sz w:val="24"/>
          <w:szCs w:val="24"/>
        </w:rPr>
        <w:t>1</w:t>
      </w:r>
      <w:r w:rsidRPr="00411A76">
        <w:rPr>
          <w:rFonts w:ascii="Times New Roman" w:eastAsia="Calibri" w:hAnsi="Times New Roman" w:cs="Times New Roman"/>
          <w:sz w:val="24"/>
          <w:szCs w:val="24"/>
        </w:rPr>
        <w:t>. godinu neovisno o plaćanju.</w:t>
      </w:r>
    </w:p>
    <w:p w14:paraId="6842D218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82DF53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8.</w:t>
      </w:r>
    </w:p>
    <w:p w14:paraId="45BE4F9D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101196C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Općina Šodolovci izdvaja u sredstva Proračunske zalihe 30.000,00 kuna. Sredstva Proračunske zalihe koriste se za hitne i druge namjene utvrđene člankom 56. Zakona o proračunu.</w:t>
      </w:r>
    </w:p>
    <w:p w14:paraId="1239007B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FD423A9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9.</w:t>
      </w:r>
    </w:p>
    <w:p w14:paraId="7868CDFA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B2E9E0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 xml:space="preserve">O korištenju sredstava Proračunske zalihe odlučuje Općinski načelnik. </w:t>
      </w:r>
    </w:p>
    <w:p w14:paraId="55C33288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Načelnik može raspolagati sredstvima Proračunske zalihe do iznosa od 5.000,00 kuna po pojedinom zahtjevu.</w:t>
      </w:r>
    </w:p>
    <w:p w14:paraId="3C76646C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</w:p>
    <w:p w14:paraId="24F754FC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84018B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10.</w:t>
      </w:r>
    </w:p>
    <w:p w14:paraId="463BFB9A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300F14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Sredstva raspoređena u Proračunu za izdatke na pozicijama transferi udruženjima građana i neprofitnim organizacijama te nabava kapitalnih sredstava doznačit će se na temelju Odluke načelnika.</w:t>
      </w:r>
    </w:p>
    <w:p w14:paraId="7CBF145B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7CD9B3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11.</w:t>
      </w:r>
    </w:p>
    <w:p w14:paraId="55B87E92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1DC7903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Odluku o zaduživanju Općine i davanju jamstva donosi Općinsko vijeće sukladno Zakonu.</w:t>
      </w:r>
    </w:p>
    <w:p w14:paraId="221B36FE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 xml:space="preserve">Općina se može kratkoročno zaduživati u skladu s Zakonom i proračunu. </w:t>
      </w:r>
    </w:p>
    <w:p w14:paraId="09196C05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51A2B5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12.</w:t>
      </w:r>
    </w:p>
    <w:p w14:paraId="69DBB7A4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211021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Ako tijekom godine dođe do znatnije neusklađenosti ostvarivanja planiranih prihoda i primitaka, te rashoda i izdataka proračuna, Općinski načelnik predložit će izmjene i dopune proračuna radi uravnoteženja, odnosno preraspodjele sredstava.</w:t>
      </w:r>
    </w:p>
    <w:p w14:paraId="68749E00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DE41F0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946928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13.</w:t>
      </w:r>
    </w:p>
    <w:p w14:paraId="3992FC9F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F2387A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Proračunska sredstva ne mogu se preraspodijeliti, osim pod uvjetima i na način kako je utvrđeno Zakonom o proračunu i ovom Odlukom.</w:t>
      </w:r>
    </w:p>
    <w:p w14:paraId="256D7C8F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Općinski načelnik može odobriti preraspodjelu sredstava unutar proračunskih stavaka najviše do 5% rashoda i izdataka planiranih na proračunskoj stavci donesenoj od strane Općinskog vijeća Općine Šodolovci koja se umanjuje.</w:t>
      </w:r>
    </w:p>
    <w:p w14:paraId="7450446D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Općinski načelnik izvješćuje Općinsko vijeće o odobrenoj preraspodjeli sredstava uz polugodišnji i godišnji izvještaj o izvršenju Proračuna.</w:t>
      </w:r>
    </w:p>
    <w:p w14:paraId="465DF891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15ACF7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14.</w:t>
      </w:r>
    </w:p>
    <w:p w14:paraId="409954D9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58EFDC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Za izvršenje ovog Proračuna u cijelosti je odgovoran Načelnik.</w:t>
      </w:r>
    </w:p>
    <w:p w14:paraId="4FF69B65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Naredbodavatelj za izvršenje Proračuna u cijelosti je Načelnik.</w:t>
      </w:r>
    </w:p>
    <w:p w14:paraId="7E9FCFAB" w14:textId="77777777" w:rsidR="00BE514C" w:rsidRPr="00BE514C" w:rsidRDefault="009E18F1" w:rsidP="00BE5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="00BE514C" w:rsidRPr="00BE514C">
        <w:rPr>
          <w:rFonts w:ascii="Times New Roman" w:hAnsi="Times New Roman" w:cs="Times New Roman"/>
          <w:spacing w:val="-2"/>
          <w:sz w:val="24"/>
          <w:szCs w:val="24"/>
        </w:rPr>
        <w:t>Općinski načelnik može u cijelosti ili djelomično otpisati dug prema Općini ako bi troškovi</w:t>
      </w:r>
      <w:r w:rsidR="00BE514C" w:rsidRPr="00BE514C">
        <w:rPr>
          <w:rFonts w:ascii="Times New Roman" w:hAnsi="Times New Roman" w:cs="Times New Roman"/>
          <w:sz w:val="24"/>
          <w:szCs w:val="24"/>
        </w:rPr>
        <w:t xml:space="preserve"> postupka naplate potraživanja bili u nerazmjeru s visinom potraživanja odnosno zbog drugog opravdanog razloga.</w:t>
      </w:r>
    </w:p>
    <w:p w14:paraId="53EEDFD6" w14:textId="77777777" w:rsidR="00BE514C" w:rsidRPr="00BE514C" w:rsidRDefault="00BE514C" w:rsidP="00BE5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14C">
        <w:rPr>
          <w:rFonts w:ascii="Times New Roman" w:hAnsi="Times New Roman" w:cs="Times New Roman"/>
          <w:sz w:val="24"/>
          <w:szCs w:val="24"/>
        </w:rPr>
        <w:t>Odgoda plaćanja i obročna otplata (reprogram) duga Općini te otpis i djelomičan otpis potraživanja Općine, određuje se i provodi na način i po uvjetima sukladno važećim propisima.</w:t>
      </w:r>
    </w:p>
    <w:p w14:paraId="0E0DF361" w14:textId="77777777" w:rsidR="00BE514C" w:rsidRPr="00BE514C" w:rsidRDefault="00BE514C" w:rsidP="00BE5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14C">
        <w:rPr>
          <w:rFonts w:ascii="Times New Roman" w:hAnsi="Times New Roman" w:cs="Times New Roman"/>
          <w:sz w:val="24"/>
          <w:szCs w:val="24"/>
        </w:rPr>
        <w:t>Općinski načelnik odlučuje o otpisu nenaplativih i spornih potraživanja temeljem izvještaja Povjerenstva za popis potraživanja, a sukladno Pravilniku o proračunskom računovodstvu i Računskom planu (Narodne novine broj 124/14, 115/15, 87/16 i 3/18).</w:t>
      </w:r>
    </w:p>
    <w:p w14:paraId="1A3B2CA6" w14:textId="483E9386" w:rsidR="009E18F1" w:rsidRPr="00BE514C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2CA210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15.</w:t>
      </w:r>
    </w:p>
    <w:p w14:paraId="2A521DC6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B4D0661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Svaki rashod i izdatak iz Proračuna mora se temeljiti na vjerodostojnoj knjigovodstvenoj ispravi kojom se dokazuje obveza plaćanja. Zahtjev za isplatu sredstava za nabavu roba, obavljanje usluga i ustupanje radova mora se temeljiti na propisima o javnoj nabavi.</w:t>
      </w:r>
    </w:p>
    <w:p w14:paraId="44FA7BB9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6942CB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16.</w:t>
      </w:r>
    </w:p>
    <w:p w14:paraId="593456BD" w14:textId="3A0F740A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Ova odluka objavit će se u „Službenom glasniku Općine Šodolovci“, a primjenjuje se od 01. siječnja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700118">
        <w:rPr>
          <w:rFonts w:ascii="Times New Roman" w:eastAsia="Calibri" w:hAnsi="Times New Roman" w:cs="Times New Roman"/>
          <w:sz w:val="24"/>
          <w:szCs w:val="24"/>
        </w:rPr>
        <w:t>1</w:t>
      </w:r>
      <w:r w:rsidRPr="00411A76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47F06734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B407DC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9E782F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758741" w14:textId="72205C3C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Klasa: 400-06/</w:t>
      </w:r>
      <w:r w:rsidR="00700118">
        <w:rPr>
          <w:rFonts w:ascii="Times New Roman" w:eastAsia="Calibri" w:hAnsi="Times New Roman" w:cs="Times New Roman"/>
          <w:sz w:val="24"/>
          <w:szCs w:val="24"/>
        </w:rPr>
        <w:t>20</w:t>
      </w:r>
      <w:r w:rsidR="00AF61F4">
        <w:rPr>
          <w:rFonts w:ascii="Times New Roman" w:eastAsia="Calibri" w:hAnsi="Times New Roman" w:cs="Times New Roman"/>
          <w:sz w:val="24"/>
          <w:szCs w:val="24"/>
        </w:rPr>
        <w:t>-</w:t>
      </w:r>
      <w:r w:rsidR="00D56303">
        <w:rPr>
          <w:rFonts w:ascii="Times New Roman" w:eastAsia="Calibri" w:hAnsi="Times New Roman" w:cs="Times New Roman"/>
          <w:sz w:val="24"/>
          <w:szCs w:val="24"/>
        </w:rPr>
        <w:t>01/1</w:t>
      </w:r>
    </w:p>
    <w:p w14:paraId="02D29CD6" w14:textId="3180E988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Urbroj: 2121/11-</w:t>
      </w:r>
      <w:r w:rsidR="00700118">
        <w:rPr>
          <w:rFonts w:ascii="Times New Roman" w:eastAsia="Calibri" w:hAnsi="Times New Roman" w:cs="Times New Roman"/>
          <w:sz w:val="24"/>
          <w:szCs w:val="24"/>
        </w:rPr>
        <w:t>01-20</w:t>
      </w:r>
      <w:r w:rsidR="00AF61F4">
        <w:rPr>
          <w:rFonts w:ascii="Times New Roman" w:eastAsia="Calibri" w:hAnsi="Times New Roman" w:cs="Times New Roman"/>
          <w:sz w:val="24"/>
          <w:szCs w:val="24"/>
        </w:rPr>
        <w:t>-</w:t>
      </w:r>
      <w:r w:rsidR="00D56303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64D77783" w14:textId="188DA8AA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 w:rsidR="00700118">
        <w:rPr>
          <w:rFonts w:ascii="Times New Roman" w:eastAsia="Calibri" w:hAnsi="Times New Roman" w:cs="Times New Roman"/>
          <w:sz w:val="24"/>
          <w:szCs w:val="24"/>
        </w:rPr>
        <w:t>07</w:t>
      </w:r>
      <w:r w:rsidRPr="00411A76">
        <w:rPr>
          <w:rFonts w:ascii="Times New Roman" w:eastAsia="Calibri" w:hAnsi="Times New Roman" w:cs="Times New Roman"/>
          <w:sz w:val="24"/>
          <w:szCs w:val="24"/>
        </w:rPr>
        <w:t>. prosinca 20</w:t>
      </w:r>
      <w:r w:rsidR="00700118">
        <w:rPr>
          <w:rFonts w:ascii="Times New Roman" w:eastAsia="Calibri" w:hAnsi="Times New Roman" w:cs="Times New Roman"/>
          <w:sz w:val="24"/>
          <w:szCs w:val="24"/>
        </w:rPr>
        <w:t>20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.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PREDSJEDNIK OPĆINSKOG VIJEĆA</w:t>
      </w:r>
    </w:p>
    <w:p w14:paraId="3910B828" w14:textId="1E07B0A6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D01CDA">
        <w:rPr>
          <w:rFonts w:ascii="Times New Roman" w:eastAsia="Calibri" w:hAnsi="Times New Roman" w:cs="Times New Roman"/>
          <w:sz w:val="24"/>
          <w:szCs w:val="24"/>
        </w:rPr>
        <w:t>Lazar Telenta</w:t>
      </w:r>
    </w:p>
    <w:p w14:paraId="51759FA9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7AFB06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</w:p>
    <w:p w14:paraId="10FCECD9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17083D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8A3E9F8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353B8D2" w14:textId="77777777" w:rsidR="009E18F1" w:rsidRDefault="009E18F1" w:rsidP="009E18F1"/>
    <w:p w14:paraId="5DE60F14" w14:textId="77777777" w:rsidR="009C5FB4" w:rsidRDefault="009C5FB4"/>
    <w:sectPr w:rsidR="009C5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F1"/>
    <w:rsid w:val="001D01CC"/>
    <w:rsid w:val="004A546E"/>
    <w:rsid w:val="004E3BD9"/>
    <w:rsid w:val="005C21C2"/>
    <w:rsid w:val="00700118"/>
    <w:rsid w:val="008B3EBE"/>
    <w:rsid w:val="009C5FB4"/>
    <w:rsid w:val="009E18F1"/>
    <w:rsid w:val="00AF61F4"/>
    <w:rsid w:val="00BE514C"/>
    <w:rsid w:val="00CB458E"/>
    <w:rsid w:val="00D01CDA"/>
    <w:rsid w:val="00D56303"/>
    <w:rsid w:val="00F7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AB42"/>
  <w15:chartTrackingRefBased/>
  <w15:docId w15:val="{BF2AE2D4-AB71-4CD9-8F45-DCB9FC4A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8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Darija Ćeran</cp:lastModifiedBy>
  <cp:revision>9</cp:revision>
  <cp:lastPrinted>2019-12-31T12:11:00Z</cp:lastPrinted>
  <dcterms:created xsi:type="dcterms:W3CDTF">2019-01-02T12:34:00Z</dcterms:created>
  <dcterms:modified xsi:type="dcterms:W3CDTF">2020-12-16T11:20:00Z</dcterms:modified>
</cp:coreProperties>
</file>