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30E4E" w14:textId="77777777" w:rsidR="0006167B" w:rsidRPr="00F575C3" w:rsidRDefault="0006167B" w:rsidP="0006167B">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45089F47" w14:textId="77777777" w:rsidR="0006167B" w:rsidRPr="00F575C3" w:rsidRDefault="0006167B" w:rsidP="0006167B">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76D33192" w14:textId="77777777" w:rsidR="0006167B" w:rsidRDefault="0006167B" w:rsidP="0006167B">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06167B" w14:paraId="710A91AD" w14:textId="77777777" w:rsidTr="0006167B">
        <w:trPr>
          <w:trHeight w:val="729"/>
        </w:trPr>
        <w:tc>
          <w:tcPr>
            <w:tcW w:w="2145" w:type="dxa"/>
            <w:tcBorders>
              <w:bottom w:val="single" w:sz="4" w:space="0" w:color="auto"/>
            </w:tcBorders>
          </w:tcPr>
          <w:p w14:paraId="1F219285" w14:textId="77777777" w:rsidR="0006167B" w:rsidRPr="00EE55FD" w:rsidRDefault="0006167B" w:rsidP="0006167B">
            <w:pPr>
              <w:jc w:val="center"/>
              <w:rPr>
                <w:rFonts w:ascii="Times New Roman" w:hAnsi="Times New Roman" w:cs="Times New Roman"/>
                <w:b/>
                <w:bCs/>
              </w:rPr>
            </w:pPr>
            <w:r w:rsidRPr="00EE55FD">
              <w:rPr>
                <w:rFonts w:ascii="Times New Roman" w:hAnsi="Times New Roman" w:cs="Times New Roman"/>
                <w:b/>
                <w:bCs/>
              </w:rPr>
              <w:t>GODINA XXII</w:t>
            </w:r>
            <w:r>
              <w:rPr>
                <w:rFonts w:ascii="Times New Roman" w:hAnsi="Times New Roman" w:cs="Times New Roman"/>
                <w:b/>
                <w:bCs/>
              </w:rPr>
              <w:t>I</w:t>
            </w:r>
          </w:p>
        </w:tc>
        <w:tc>
          <w:tcPr>
            <w:tcW w:w="4410" w:type="dxa"/>
          </w:tcPr>
          <w:p w14:paraId="65FEC21E" w14:textId="0CD497FA" w:rsidR="0006167B" w:rsidRPr="00EE55FD" w:rsidRDefault="0006167B" w:rsidP="0006167B">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w:t>
            </w:r>
            <w:r w:rsidR="005D7B37">
              <w:rPr>
                <w:rFonts w:ascii="Times New Roman" w:hAnsi="Times New Roman" w:cs="Times New Roman"/>
                <w:b/>
                <w:bCs/>
              </w:rPr>
              <w:t>08</w:t>
            </w:r>
            <w:r>
              <w:rPr>
                <w:rFonts w:ascii="Times New Roman" w:hAnsi="Times New Roman" w:cs="Times New Roman"/>
                <w:b/>
                <w:bCs/>
              </w:rPr>
              <w:t xml:space="preserve">. </w:t>
            </w:r>
            <w:r w:rsidR="005D7B37">
              <w:rPr>
                <w:rFonts w:ascii="Times New Roman" w:hAnsi="Times New Roman" w:cs="Times New Roman"/>
                <w:b/>
                <w:bCs/>
              </w:rPr>
              <w:t>rujn</w:t>
            </w:r>
            <w:r>
              <w:rPr>
                <w:rFonts w:ascii="Times New Roman" w:hAnsi="Times New Roman" w:cs="Times New Roman"/>
                <w:b/>
                <w:bCs/>
              </w:rPr>
              <w:t>a 2020.</w:t>
            </w:r>
          </w:p>
        </w:tc>
        <w:tc>
          <w:tcPr>
            <w:tcW w:w="2625" w:type="dxa"/>
          </w:tcPr>
          <w:p w14:paraId="7969F5E0" w14:textId="6A22C72A" w:rsidR="0006167B" w:rsidRPr="00EE55FD" w:rsidRDefault="0006167B" w:rsidP="0006167B">
            <w:pPr>
              <w:jc w:val="center"/>
              <w:rPr>
                <w:rFonts w:ascii="Times New Roman" w:hAnsi="Times New Roman" w:cs="Times New Roman"/>
                <w:b/>
                <w:bCs/>
              </w:rPr>
            </w:pPr>
            <w:r w:rsidRPr="00EE55FD">
              <w:rPr>
                <w:rFonts w:ascii="Times New Roman" w:hAnsi="Times New Roman" w:cs="Times New Roman"/>
                <w:b/>
                <w:bCs/>
              </w:rPr>
              <w:t xml:space="preserve">BROJ </w:t>
            </w:r>
            <w:r w:rsidR="005D7B37">
              <w:rPr>
                <w:rFonts w:ascii="Times New Roman" w:hAnsi="Times New Roman" w:cs="Times New Roman"/>
                <w:b/>
                <w:bCs/>
              </w:rPr>
              <w:t>5</w:t>
            </w:r>
          </w:p>
        </w:tc>
      </w:tr>
    </w:tbl>
    <w:p w14:paraId="3D838B11" w14:textId="77777777" w:rsidR="0006167B" w:rsidRPr="00F575C3" w:rsidRDefault="0006167B" w:rsidP="0006167B">
      <w:pPr>
        <w:jc w:val="both"/>
        <w:rPr>
          <w:rFonts w:ascii="Times New Roman" w:hAnsi="Times New Roman" w:cs="Times New Roman"/>
          <w:u w:val="single"/>
        </w:rPr>
      </w:pPr>
    </w:p>
    <w:p w14:paraId="7A7AD055" w14:textId="77777777" w:rsidR="0006167B" w:rsidRDefault="0006167B" w:rsidP="0006167B">
      <w:pPr>
        <w:rPr>
          <w:rFonts w:ascii="Times New Roman" w:hAnsi="Times New Roman" w:cs="Times New Roman"/>
          <w:b/>
          <w:sz w:val="28"/>
          <w:szCs w:val="28"/>
          <w:u w:val="single"/>
        </w:rPr>
      </w:pPr>
    </w:p>
    <w:p w14:paraId="54973FD1" w14:textId="77777777" w:rsidR="0006167B" w:rsidRDefault="0006167B" w:rsidP="0006167B">
      <w:pPr>
        <w:rPr>
          <w:rFonts w:ascii="Times New Roman" w:hAnsi="Times New Roman" w:cs="Times New Roman"/>
          <w:b/>
          <w:sz w:val="28"/>
          <w:szCs w:val="28"/>
          <w:u w:val="single"/>
        </w:rPr>
      </w:pPr>
    </w:p>
    <w:p w14:paraId="49782757" w14:textId="77777777" w:rsidR="0006167B" w:rsidRDefault="0006167B" w:rsidP="0006167B">
      <w:pPr>
        <w:rPr>
          <w:rFonts w:ascii="Times New Roman" w:hAnsi="Times New Roman" w:cs="Times New Roman"/>
          <w:b/>
          <w:sz w:val="28"/>
          <w:szCs w:val="28"/>
          <w:u w:val="single"/>
        </w:rPr>
      </w:pPr>
    </w:p>
    <w:p w14:paraId="218A1C75" w14:textId="77777777" w:rsidR="0006167B" w:rsidRDefault="0006167B" w:rsidP="0006167B">
      <w:pPr>
        <w:jc w:val="center"/>
        <w:rPr>
          <w:rFonts w:ascii="Times New Roman" w:hAnsi="Times New Roman" w:cs="Times New Roman"/>
          <w:b/>
          <w:sz w:val="28"/>
          <w:szCs w:val="28"/>
          <w:u w:val="single"/>
        </w:rPr>
      </w:pPr>
      <w:r>
        <w:rPr>
          <w:noProof/>
        </w:rPr>
        <w:drawing>
          <wp:inline distT="0" distB="0" distL="0" distR="0" wp14:anchorId="545A083A" wp14:editId="1CFA79CE">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4A7284E7" w14:textId="77777777" w:rsidR="0006167B" w:rsidRDefault="0006167B" w:rsidP="0006167B">
      <w:pPr>
        <w:rPr>
          <w:rFonts w:ascii="Times New Roman" w:hAnsi="Times New Roman" w:cs="Times New Roman"/>
          <w:b/>
          <w:sz w:val="28"/>
          <w:szCs w:val="28"/>
          <w:u w:val="single"/>
        </w:rPr>
      </w:pPr>
    </w:p>
    <w:p w14:paraId="266167F0" w14:textId="77777777" w:rsidR="0006167B" w:rsidRDefault="0006167B" w:rsidP="0006167B">
      <w:pPr>
        <w:jc w:val="center"/>
        <w:rPr>
          <w:rFonts w:ascii="Times New Roman" w:hAnsi="Times New Roman" w:cs="Times New Roman"/>
          <w:b/>
          <w:sz w:val="28"/>
          <w:szCs w:val="28"/>
          <w:u w:val="single"/>
        </w:rPr>
      </w:pPr>
    </w:p>
    <w:p w14:paraId="01DD29C0" w14:textId="77777777" w:rsidR="0006167B" w:rsidRDefault="0006167B" w:rsidP="0006167B">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06167B" w14:paraId="5FFFC29E" w14:textId="77777777" w:rsidTr="0006167B">
        <w:trPr>
          <w:trHeight w:val="1410"/>
        </w:trPr>
        <w:tc>
          <w:tcPr>
            <w:tcW w:w="8745" w:type="dxa"/>
          </w:tcPr>
          <w:p w14:paraId="1C9749C6" w14:textId="77777777" w:rsidR="0006167B" w:rsidRPr="001D6ECD" w:rsidRDefault="0006167B" w:rsidP="0006167B">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72F5EC0C" w14:textId="77777777" w:rsidR="0006167B" w:rsidRPr="001D6ECD" w:rsidRDefault="0006167B" w:rsidP="0006167B">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5F6D8543" w14:textId="77777777" w:rsidR="0006167B" w:rsidRPr="001D6ECD" w:rsidRDefault="0006167B" w:rsidP="0006167B">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079E53C1" w14:textId="77777777" w:rsidR="0006167B" w:rsidRPr="001D6ECD" w:rsidRDefault="0006167B" w:rsidP="0006167B">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Za izdavača: Dragan Zorić, zamjenik općinskog načelnika koji obnaša dužnost općinskog načelnika</w:t>
            </w:r>
          </w:p>
        </w:tc>
      </w:tr>
    </w:tbl>
    <w:p w14:paraId="71DA0761" w14:textId="77777777" w:rsidR="0006167B" w:rsidRDefault="0006167B" w:rsidP="0006167B"/>
    <w:p w14:paraId="5B964D2F" w14:textId="77777777" w:rsidR="0006167B" w:rsidRDefault="0006167B" w:rsidP="0006167B">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301BE64E" w14:textId="77777777" w:rsidR="0006167B" w:rsidRPr="001A5F5C" w:rsidRDefault="0006167B" w:rsidP="0006167B">
      <w:pPr>
        <w:jc w:val="center"/>
        <w:rPr>
          <w:rFonts w:ascii="Times New Roman" w:hAnsi="Times New Roman" w:cs="Times New Roman"/>
          <w:b/>
          <w:sz w:val="28"/>
          <w:szCs w:val="28"/>
          <w:u w:val="single"/>
        </w:rPr>
      </w:pPr>
    </w:p>
    <w:p w14:paraId="395F1D32" w14:textId="77777777" w:rsidR="0006167B" w:rsidRDefault="0006167B" w:rsidP="0006167B">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VIJEĆA</w:t>
      </w:r>
      <w:r w:rsidRPr="00786519">
        <w:rPr>
          <w:rFonts w:ascii="Times New Roman" w:hAnsi="Times New Roman" w:cs="Times New Roman"/>
          <w:b/>
          <w:i/>
          <w:sz w:val="24"/>
          <w:szCs w:val="24"/>
          <w:u w:val="single"/>
        </w:rPr>
        <w:t>:</w:t>
      </w:r>
    </w:p>
    <w:p w14:paraId="10EFDF5C" w14:textId="0188686C" w:rsidR="0006167B" w:rsidRPr="00324EC4" w:rsidRDefault="0006167B" w:rsidP="0006167B">
      <w:pPr>
        <w:spacing w:line="240" w:lineRule="auto"/>
        <w:jc w:val="both"/>
        <w:rPr>
          <w:rFonts w:ascii="Times New Roman" w:hAnsi="Times New Roman" w:cs="Times New Roman"/>
          <w:bCs/>
          <w:sz w:val="24"/>
          <w:szCs w:val="24"/>
        </w:rPr>
      </w:pPr>
      <w:r w:rsidRPr="00324EC4">
        <w:rPr>
          <w:rFonts w:ascii="Times New Roman" w:hAnsi="Times New Roman" w:cs="Times New Roman"/>
          <w:bCs/>
          <w:sz w:val="24"/>
          <w:szCs w:val="24"/>
        </w:rPr>
        <w:t>1.</w:t>
      </w:r>
      <w:r>
        <w:rPr>
          <w:rFonts w:ascii="Times New Roman" w:hAnsi="Times New Roman" w:cs="Times New Roman"/>
          <w:bCs/>
          <w:sz w:val="24"/>
          <w:szCs w:val="24"/>
        </w:rPr>
        <w:t xml:space="preserve"> </w:t>
      </w:r>
      <w:r w:rsidRPr="00324EC4">
        <w:rPr>
          <w:rFonts w:ascii="Times New Roman" w:hAnsi="Times New Roman" w:cs="Times New Roman"/>
          <w:bCs/>
          <w:sz w:val="24"/>
          <w:szCs w:val="24"/>
        </w:rPr>
        <w:t>Zaključak o usvajanju zapisnika sa 2</w:t>
      </w:r>
      <w:r>
        <w:rPr>
          <w:rFonts w:ascii="Times New Roman" w:hAnsi="Times New Roman" w:cs="Times New Roman"/>
          <w:bCs/>
          <w:sz w:val="24"/>
          <w:szCs w:val="24"/>
        </w:rPr>
        <w:t>4</w:t>
      </w:r>
      <w:r w:rsidRPr="00324EC4">
        <w:rPr>
          <w:rFonts w:ascii="Times New Roman" w:hAnsi="Times New Roman" w:cs="Times New Roman"/>
          <w:bCs/>
          <w:sz w:val="24"/>
          <w:szCs w:val="24"/>
        </w:rPr>
        <w:t>. sjednice Općinskog vijeća</w:t>
      </w:r>
    </w:p>
    <w:p w14:paraId="5D5877E1" w14:textId="2D63F1AF" w:rsidR="0006167B" w:rsidRDefault="0006167B" w:rsidP="0006167B">
      <w:pPr>
        <w:rPr>
          <w:rFonts w:ascii="Times New Roman" w:hAnsi="Times New Roman" w:cs="Times New Roman"/>
          <w:sz w:val="24"/>
          <w:szCs w:val="24"/>
        </w:rPr>
      </w:pPr>
      <w:r w:rsidRPr="00324EC4">
        <w:rPr>
          <w:rFonts w:ascii="Times New Roman" w:hAnsi="Times New Roman" w:cs="Times New Roman"/>
          <w:sz w:val="24"/>
          <w:szCs w:val="24"/>
        </w:rPr>
        <w:t>2</w:t>
      </w:r>
      <w:r>
        <w:rPr>
          <w:rFonts w:ascii="Times New Roman" w:hAnsi="Times New Roman" w:cs="Times New Roman"/>
          <w:sz w:val="24"/>
          <w:szCs w:val="24"/>
        </w:rPr>
        <w:t>. Polugodišnji izvještaj o izvršenju Proračuna Općine Šodolovci za 2020. godinu</w:t>
      </w:r>
    </w:p>
    <w:p w14:paraId="25FBDA11" w14:textId="06446613" w:rsidR="0006167B" w:rsidRDefault="0006167B" w:rsidP="0006167B">
      <w:pPr>
        <w:rPr>
          <w:rFonts w:ascii="Times New Roman" w:hAnsi="Times New Roman" w:cs="Times New Roman"/>
          <w:sz w:val="24"/>
          <w:szCs w:val="24"/>
        </w:rPr>
      </w:pPr>
      <w:r>
        <w:rPr>
          <w:rFonts w:ascii="Times New Roman" w:hAnsi="Times New Roman" w:cs="Times New Roman"/>
          <w:sz w:val="24"/>
          <w:szCs w:val="24"/>
        </w:rPr>
        <w:t>3. Odluka o izmjenama i dopunama Odluke o koeficijentima za obračun plaće službenika Jedinstvenog upravnog odjela Općine Šodolovci</w:t>
      </w:r>
    </w:p>
    <w:p w14:paraId="799B0516" w14:textId="489AE5A4" w:rsidR="0006167B" w:rsidRDefault="0006167B" w:rsidP="0006167B">
      <w:pPr>
        <w:rPr>
          <w:rFonts w:ascii="Times New Roman" w:eastAsia="Calibri" w:hAnsi="Times New Roman" w:cs="Times New Roman"/>
          <w:sz w:val="24"/>
          <w:szCs w:val="24"/>
        </w:rPr>
      </w:pPr>
      <w:r>
        <w:rPr>
          <w:rFonts w:ascii="Times New Roman" w:hAnsi="Times New Roman" w:cs="Times New Roman"/>
          <w:sz w:val="24"/>
          <w:szCs w:val="24"/>
        </w:rPr>
        <w:t xml:space="preserve">4. </w:t>
      </w:r>
      <w:r>
        <w:rPr>
          <w:rFonts w:ascii="Times New Roman" w:eastAsia="Calibri" w:hAnsi="Times New Roman" w:cs="Times New Roman"/>
          <w:sz w:val="24"/>
          <w:szCs w:val="24"/>
        </w:rPr>
        <w:t>Zaključak o usvajanju izvješća o radu zamjenika općinskog načelnika koji obnaša dužnost općinskog načelnika Općine Šodolovci za razdoblje od 01.01.2020 do 30.06.2020. godine</w:t>
      </w:r>
    </w:p>
    <w:p w14:paraId="7968A9BA" w14:textId="77777777" w:rsidR="0006167B" w:rsidRPr="0006167B" w:rsidRDefault="0006167B" w:rsidP="0006167B">
      <w:pPr>
        <w:rPr>
          <w:rFonts w:ascii="Times New Roman" w:eastAsia="Calibri" w:hAnsi="Times New Roman" w:cs="Times New Roman"/>
          <w:sz w:val="24"/>
          <w:szCs w:val="24"/>
        </w:rPr>
      </w:pPr>
    </w:p>
    <w:p w14:paraId="4B1F17A6" w14:textId="03807E6F" w:rsidR="0006167B" w:rsidRDefault="0006167B" w:rsidP="0006167B">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NAČELNIKA</w:t>
      </w:r>
      <w:r w:rsidRPr="00786519">
        <w:rPr>
          <w:rFonts w:ascii="Times New Roman" w:hAnsi="Times New Roman" w:cs="Times New Roman"/>
          <w:b/>
          <w:i/>
          <w:sz w:val="24"/>
          <w:szCs w:val="24"/>
          <w:u w:val="single"/>
        </w:rPr>
        <w:t>:</w:t>
      </w:r>
    </w:p>
    <w:p w14:paraId="389AFFCB" w14:textId="62BDCE90" w:rsidR="0006167B" w:rsidRDefault="0006167B" w:rsidP="0006167B">
      <w:pPr>
        <w:rPr>
          <w:rFonts w:ascii="Times New Roman" w:eastAsia="Calibri" w:hAnsi="Times New Roman" w:cs="Times New Roman"/>
          <w:sz w:val="24"/>
          <w:szCs w:val="24"/>
        </w:rPr>
      </w:pPr>
      <w:r w:rsidRPr="00995E75">
        <w:rPr>
          <w:rFonts w:ascii="Times New Roman" w:hAnsi="Times New Roman" w:cs="Times New Roman"/>
          <w:bCs/>
          <w:iCs/>
          <w:sz w:val="24"/>
          <w:szCs w:val="24"/>
        </w:rPr>
        <w:t>1.</w:t>
      </w:r>
      <w:r>
        <w:rPr>
          <w:rFonts w:ascii="Times New Roman" w:hAnsi="Times New Roman" w:cs="Times New Roman"/>
          <w:bCs/>
          <w:iCs/>
          <w:sz w:val="24"/>
          <w:szCs w:val="24"/>
        </w:rPr>
        <w:t xml:space="preserve"> </w:t>
      </w:r>
      <w:r>
        <w:rPr>
          <w:rFonts w:ascii="Times New Roman" w:eastAsia="Calibri" w:hAnsi="Times New Roman" w:cs="Times New Roman"/>
          <w:sz w:val="24"/>
          <w:szCs w:val="24"/>
        </w:rPr>
        <w:t>Izvješće o radu zamjenika općinskog načelnika koji obnaša dužnost općinskog načelnika Općine Šodolovci za razdoblje od 01.01.2020 do 30.06.2020. godine</w:t>
      </w:r>
    </w:p>
    <w:p w14:paraId="02DB227C" w14:textId="2D53F27A" w:rsidR="0006167B" w:rsidRDefault="0006167B" w:rsidP="0006167B">
      <w:pPr>
        <w:jc w:val="both"/>
        <w:rPr>
          <w:rFonts w:ascii="Times New Roman" w:hAnsi="Times New Roman" w:cs="Times New Roman"/>
          <w:bCs/>
          <w:iCs/>
          <w:sz w:val="24"/>
          <w:szCs w:val="24"/>
        </w:rPr>
      </w:pPr>
    </w:p>
    <w:p w14:paraId="2CF66CC9" w14:textId="09BA8A48" w:rsidR="009C5FB4" w:rsidRDefault="009C5FB4"/>
    <w:p w14:paraId="5457984A" w14:textId="3F7A2833" w:rsidR="0006167B" w:rsidRDefault="0006167B"/>
    <w:p w14:paraId="4C64F3C9" w14:textId="57E935E4" w:rsidR="0006167B" w:rsidRDefault="0006167B"/>
    <w:p w14:paraId="28C55DCC" w14:textId="36AC1927" w:rsidR="0006167B" w:rsidRDefault="0006167B"/>
    <w:p w14:paraId="034DAFEF" w14:textId="5663113B" w:rsidR="0006167B" w:rsidRDefault="0006167B"/>
    <w:p w14:paraId="3198E120" w14:textId="51014730" w:rsidR="0006167B" w:rsidRDefault="0006167B"/>
    <w:p w14:paraId="3914EFFA" w14:textId="7347271A" w:rsidR="0006167B" w:rsidRDefault="0006167B"/>
    <w:p w14:paraId="0BB4161F" w14:textId="16C1588A" w:rsidR="0006167B" w:rsidRDefault="0006167B"/>
    <w:p w14:paraId="126E5F3B" w14:textId="2F481DA5" w:rsidR="0006167B" w:rsidRDefault="0006167B"/>
    <w:p w14:paraId="7CA61A28" w14:textId="0B465ADC" w:rsidR="0006167B" w:rsidRDefault="0006167B"/>
    <w:p w14:paraId="251853CF" w14:textId="3153F448" w:rsidR="0006167B" w:rsidRDefault="0006167B"/>
    <w:p w14:paraId="7CCF3DF4" w14:textId="3588A4A4" w:rsidR="0006167B" w:rsidRDefault="0006167B"/>
    <w:p w14:paraId="5620E9BD" w14:textId="47B3E069" w:rsidR="0006167B" w:rsidRDefault="0006167B"/>
    <w:p w14:paraId="752EAB73" w14:textId="1A7442B5" w:rsidR="0006167B" w:rsidRDefault="0006167B"/>
    <w:p w14:paraId="040334CD" w14:textId="77777777" w:rsidR="0006167B" w:rsidRPr="0006167B" w:rsidRDefault="0006167B" w:rsidP="0006167B">
      <w:pPr>
        <w:jc w:val="both"/>
        <w:rPr>
          <w:rFonts w:ascii="Times New Roman" w:eastAsia="Calibri" w:hAnsi="Times New Roman" w:cs="Times New Roman"/>
          <w:sz w:val="24"/>
          <w:szCs w:val="24"/>
        </w:rPr>
      </w:pPr>
      <w:bookmarkStart w:id="0" w:name="_Hlk505755903"/>
      <w:r w:rsidRPr="0006167B">
        <w:rPr>
          <w:rFonts w:ascii="Times New Roman" w:eastAsia="Calibri" w:hAnsi="Times New Roman" w:cs="Times New Roman"/>
          <w:sz w:val="24"/>
          <w:szCs w:val="24"/>
        </w:rPr>
        <w:lastRenderedPageBreak/>
        <w:t>Na temelju članka 31. Statuta Općine Šodolovci („službeni glasnik općine Šodolovci“ broj 3/09, 2/13, 7/16 i 4/18) Općinsko vijeće Općine Šodolovci na 25. sjednici održanoj dana 07. rujna 2020. godine donosi</w:t>
      </w:r>
    </w:p>
    <w:p w14:paraId="0A0D57D2" w14:textId="77777777" w:rsidR="0006167B" w:rsidRPr="0006167B" w:rsidRDefault="0006167B" w:rsidP="0006167B">
      <w:pPr>
        <w:jc w:val="both"/>
        <w:rPr>
          <w:rFonts w:ascii="Times New Roman" w:eastAsia="Calibri" w:hAnsi="Times New Roman" w:cs="Times New Roman"/>
          <w:sz w:val="24"/>
          <w:szCs w:val="24"/>
        </w:rPr>
      </w:pPr>
    </w:p>
    <w:p w14:paraId="3CEEC15F" w14:textId="77777777" w:rsidR="0006167B" w:rsidRPr="0006167B" w:rsidRDefault="0006167B" w:rsidP="0006167B">
      <w:pPr>
        <w:jc w:val="center"/>
        <w:rPr>
          <w:rFonts w:ascii="Times New Roman" w:eastAsia="Calibri" w:hAnsi="Times New Roman" w:cs="Times New Roman"/>
          <w:b/>
          <w:sz w:val="24"/>
          <w:szCs w:val="24"/>
        </w:rPr>
      </w:pPr>
      <w:r w:rsidRPr="0006167B">
        <w:rPr>
          <w:rFonts w:ascii="Times New Roman" w:eastAsia="Calibri" w:hAnsi="Times New Roman" w:cs="Times New Roman"/>
          <w:b/>
          <w:sz w:val="24"/>
          <w:szCs w:val="24"/>
        </w:rPr>
        <w:t>ZAKLJUČAK</w:t>
      </w:r>
    </w:p>
    <w:p w14:paraId="2E7D2830" w14:textId="77777777" w:rsidR="0006167B" w:rsidRPr="0006167B" w:rsidRDefault="0006167B" w:rsidP="0006167B">
      <w:pPr>
        <w:jc w:val="center"/>
        <w:rPr>
          <w:rFonts w:ascii="Times New Roman" w:eastAsia="Calibri" w:hAnsi="Times New Roman" w:cs="Times New Roman"/>
          <w:b/>
          <w:sz w:val="24"/>
          <w:szCs w:val="24"/>
        </w:rPr>
      </w:pPr>
      <w:r w:rsidRPr="0006167B">
        <w:rPr>
          <w:rFonts w:ascii="Times New Roman" w:eastAsia="Calibri" w:hAnsi="Times New Roman" w:cs="Times New Roman"/>
          <w:b/>
          <w:sz w:val="24"/>
          <w:szCs w:val="24"/>
        </w:rPr>
        <w:t>o usvajanju zapisnika s 24. sjednice Općinskog vijeća</w:t>
      </w:r>
    </w:p>
    <w:p w14:paraId="127B88A4" w14:textId="77777777" w:rsidR="0006167B" w:rsidRPr="0006167B" w:rsidRDefault="0006167B" w:rsidP="0006167B">
      <w:pPr>
        <w:jc w:val="center"/>
        <w:rPr>
          <w:rFonts w:ascii="Times New Roman" w:eastAsia="Calibri" w:hAnsi="Times New Roman" w:cs="Times New Roman"/>
          <w:b/>
          <w:sz w:val="24"/>
          <w:szCs w:val="24"/>
        </w:rPr>
      </w:pPr>
      <w:r w:rsidRPr="0006167B">
        <w:rPr>
          <w:rFonts w:ascii="Times New Roman" w:eastAsia="Calibri" w:hAnsi="Times New Roman" w:cs="Times New Roman"/>
          <w:b/>
          <w:sz w:val="24"/>
          <w:szCs w:val="24"/>
        </w:rPr>
        <w:t>Općine Šodolovci</w:t>
      </w:r>
    </w:p>
    <w:p w14:paraId="2835AED5" w14:textId="77777777" w:rsidR="0006167B" w:rsidRPr="0006167B" w:rsidRDefault="0006167B" w:rsidP="0006167B">
      <w:pPr>
        <w:jc w:val="center"/>
        <w:rPr>
          <w:rFonts w:ascii="Times New Roman" w:eastAsia="Calibri" w:hAnsi="Times New Roman" w:cs="Times New Roman"/>
          <w:b/>
          <w:sz w:val="24"/>
          <w:szCs w:val="24"/>
        </w:rPr>
      </w:pPr>
    </w:p>
    <w:p w14:paraId="2E80DE26" w14:textId="77777777" w:rsidR="0006167B" w:rsidRPr="0006167B" w:rsidRDefault="0006167B" w:rsidP="0006167B">
      <w:pPr>
        <w:jc w:val="center"/>
        <w:rPr>
          <w:rFonts w:ascii="Times New Roman" w:eastAsia="Calibri" w:hAnsi="Times New Roman" w:cs="Times New Roman"/>
          <w:b/>
          <w:sz w:val="24"/>
          <w:szCs w:val="24"/>
        </w:rPr>
      </w:pPr>
    </w:p>
    <w:p w14:paraId="20D71732" w14:textId="77777777" w:rsidR="0006167B" w:rsidRPr="0006167B" w:rsidRDefault="0006167B" w:rsidP="0006167B">
      <w:pPr>
        <w:jc w:val="center"/>
        <w:rPr>
          <w:rFonts w:ascii="Times New Roman" w:eastAsia="Calibri" w:hAnsi="Times New Roman" w:cs="Times New Roman"/>
          <w:sz w:val="24"/>
          <w:szCs w:val="24"/>
        </w:rPr>
      </w:pPr>
      <w:r w:rsidRPr="0006167B">
        <w:rPr>
          <w:rFonts w:ascii="Times New Roman" w:eastAsia="Calibri" w:hAnsi="Times New Roman" w:cs="Times New Roman"/>
          <w:sz w:val="24"/>
          <w:szCs w:val="24"/>
        </w:rPr>
        <w:t>Članak 1.</w:t>
      </w:r>
    </w:p>
    <w:p w14:paraId="76A1A643" w14:textId="77777777" w:rsidR="0006167B" w:rsidRPr="0006167B" w:rsidRDefault="0006167B" w:rsidP="0006167B">
      <w:pPr>
        <w:jc w:val="both"/>
        <w:rPr>
          <w:rFonts w:ascii="Times New Roman" w:eastAsia="Calibri" w:hAnsi="Times New Roman" w:cs="Times New Roman"/>
          <w:sz w:val="24"/>
          <w:szCs w:val="24"/>
        </w:rPr>
      </w:pPr>
      <w:r w:rsidRPr="0006167B">
        <w:rPr>
          <w:rFonts w:ascii="Times New Roman" w:eastAsia="Calibri" w:hAnsi="Times New Roman" w:cs="Times New Roman"/>
          <w:sz w:val="24"/>
          <w:szCs w:val="24"/>
        </w:rPr>
        <w:t>Usvaja se Zapisnik s 24. sjednice Općinskog vijeća Općine Šodolovci, održane 30. lipnja 2020. godine.</w:t>
      </w:r>
    </w:p>
    <w:p w14:paraId="32745506" w14:textId="77777777" w:rsidR="0006167B" w:rsidRPr="0006167B" w:rsidRDefault="0006167B" w:rsidP="0006167B">
      <w:pPr>
        <w:jc w:val="both"/>
        <w:rPr>
          <w:rFonts w:ascii="Times New Roman" w:eastAsia="Calibri" w:hAnsi="Times New Roman" w:cs="Times New Roman"/>
          <w:sz w:val="24"/>
          <w:szCs w:val="24"/>
        </w:rPr>
      </w:pPr>
    </w:p>
    <w:p w14:paraId="33EE843F" w14:textId="77777777" w:rsidR="0006167B" w:rsidRPr="0006167B" w:rsidRDefault="0006167B" w:rsidP="0006167B">
      <w:pPr>
        <w:jc w:val="center"/>
        <w:rPr>
          <w:rFonts w:ascii="Times New Roman" w:eastAsia="Calibri" w:hAnsi="Times New Roman" w:cs="Times New Roman"/>
          <w:sz w:val="24"/>
          <w:szCs w:val="24"/>
        </w:rPr>
      </w:pPr>
      <w:r w:rsidRPr="0006167B">
        <w:rPr>
          <w:rFonts w:ascii="Times New Roman" w:eastAsia="Calibri" w:hAnsi="Times New Roman" w:cs="Times New Roman"/>
          <w:sz w:val="24"/>
          <w:szCs w:val="24"/>
        </w:rPr>
        <w:t>Članak 2.</w:t>
      </w:r>
    </w:p>
    <w:p w14:paraId="60544026" w14:textId="77777777" w:rsidR="0006167B" w:rsidRPr="0006167B" w:rsidRDefault="0006167B" w:rsidP="0006167B">
      <w:pPr>
        <w:jc w:val="both"/>
        <w:rPr>
          <w:rFonts w:ascii="Times New Roman" w:eastAsia="Calibri" w:hAnsi="Times New Roman" w:cs="Times New Roman"/>
          <w:sz w:val="24"/>
          <w:szCs w:val="24"/>
        </w:rPr>
      </w:pPr>
      <w:r w:rsidRPr="0006167B">
        <w:rPr>
          <w:rFonts w:ascii="Times New Roman" w:eastAsia="Calibri" w:hAnsi="Times New Roman" w:cs="Times New Roman"/>
          <w:sz w:val="24"/>
          <w:szCs w:val="24"/>
        </w:rPr>
        <w:t>Ovaj Zaključak objavit će se u „Službenom glasniku Općine Šodolovci“.</w:t>
      </w:r>
    </w:p>
    <w:p w14:paraId="1B2DD4CA" w14:textId="77777777" w:rsidR="0006167B" w:rsidRPr="0006167B" w:rsidRDefault="0006167B" w:rsidP="0006167B">
      <w:pPr>
        <w:jc w:val="both"/>
        <w:rPr>
          <w:rFonts w:ascii="Times New Roman" w:eastAsia="Calibri" w:hAnsi="Times New Roman" w:cs="Times New Roman"/>
          <w:sz w:val="24"/>
          <w:szCs w:val="24"/>
        </w:rPr>
      </w:pPr>
    </w:p>
    <w:p w14:paraId="4848FAD6" w14:textId="77777777" w:rsidR="0006167B" w:rsidRPr="0006167B" w:rsidRDefault="0006167B" w:rsidP="0006167B">
      <w:pPr>
        <w:jc w:val="both"/>
        <w:rPr>
          <w:rFonts w:ascii="Times New Roman" w:eastAsia="Calibri" w:hAnsi="Times New Roman" w:cs="Times New Roman"/>
          <w:sz w:val="24"/>
          <w:szCs w:val="24"/>
        </w:rPr>
      </w:pPr>
    </w:p>
    <w:p w14:paraId="32CBB916" w14:textId="77777777" w:rsidR="0006167B" w:rsidRPr="0006167B" w:rsidRDefault="0006167B" w:rsidP="0006167B">
      <w:pPr>
        <w:jc w:val="both"/>
        <w:rPr>
          <w:rFonts w:ascii="Times New Roman" w:eastAsia="Calibri" w:hAnsi="Times New Roman" w:cs="Times New Roman"/>
          <w:sz w:val="24"/>
          <w:szCs w:val="24"/>
        </w:rPr>
      </w:pPr>
      <w:r w:rsidRPr="0006167B">
        <w:rPr>
          <w:rFonts w:ascii="Times New Roman" w:eastAsia="Calibri" w:hAnsi="Times New Roman" w:cs="Times New Roman"/>
          <w:sz w:val="24"/>
          <w:szCs w:val="24"/>
        </w:rPr>
        <w:t>KLASA: 021-05/20-02/4</w:t>
      </w:r>
    </w:p>
    <w:p w14:paraId="4C88568F" w14:textId="77777777" w:rsidR="0006167B" w:rsidRPr="0006167B" w:rsidRDefault="0006167B" w:rsidP="0006167B">
      <w:pPr>
        <w:jc w:val="both"/>
        <w:rPr>
          <w:rFonts w:ascii="Times New Roman" w:eastAsia="Calibri" w:hAnsi="Times New Roman" w:cs="Times New Roman"/>
          <w:sz w:val="24"/>
          <w:szCs w:val="24"/>
        </w:rPr>
      </w:pPr>
      <w:r w:rsidRPr="0006167B">
        <w:rPr>
          <w:rFonts w:ascii="Times New Roman" w:eastAsia="Calibri" w:hAnsi="Times New Roman" w:cs="Times New Roman"/>
          <w:sz w:val="24"/>
          <w:szCs w:val="24"/>
        </w:rPr>
        <w:t>URBROJ: 2121/11-01-20-2</w:t>
      </w:r>
    </w:p>
    <w:p w14:paraId="256D966D" w14:textId="77777777" w:rsidR="0006167B" w:rsidRPr="0006167B" w:rsidRDefault="0006167B" w:rsidP="0006167B">
      <w:pPr>
        <w:jc w:val="both"/>
        <w:rPr>
          <w:rFonts w:ascii="Times New Roman" w:eastAsia="Calibri" w:hAnsi="Times New Roman" w:cs="Times New Roman"/>
          <w:sz w:val="24"/>
          <w:szCs w:val="24"/>
        </w:rPr>
      </w:pPr>
      <w:r w:rsidRPr="0006167B">
        <w:rPr>
          <w:rFonts w:ascii="Times New Roman" w:eastAsia="Calibri" w:hAnsi="Times New Roman" w:cs="Times New Roman"/>
          <w:sz w:val="24"/>
          <w:szCs w:val="24"/>
        </w:rPr>
        <w:t xml:space="preserve">Šodolovci, 07. rujna 2020.                                   </w:t>
      </w:r>
    </w:p>
    <w:p w14:paraId="78308B57" w14:textId="77777777" w:rsidR="0006167B" w:rsidRPr="0006167B" w:rsidRDefault="0006167B" w:rsidP="0006167B">
      <w:pPr>
        <w:jc w:val="right"/>
        <w:rPr>
          <w:rFonts w:ascii="Times New Roman" w:eastAsia="Calibri" w:hAnsi="Times New Roman" w:cs="Times New Roman"/>
          <w:sz w:val="24"/>
          <w:szCs w:val="24"/>
        </w:rPr>
      </w:pPr>
      <w:r w:rsidRPr="0006167B">
        <w:rPr>
          <w:rFonts w:ascii="Times New Roman" w:eastAsia="Calibri" w:hAnsi="Times New Roman" w:cs="Times New Roman"/>
          <w:sz w:val="24"/>
          <w:szCs w:val="24"/>
        </w:rPr>
        <w:t>PREDSJEDNIK OPĆINSKOG VIJEĆA:</w:t>
      </w:r>
    </w:p>
    <w:p w14:paraId="795E8E33" w14:textId="2EF3DCE0" w:rsidR="0006167B" w:rsidRDefault="0006167B" w:rsidP="0006167B">
      <w:pPr>
        <w:jc w:val="both"/>
        <w:rPr>
          <w:rFonts w:ascii="Times New Roman" w:eastAsia="Calibri" w:hAnsi="Times New Roman" w:cs="Times New Roman"/>
          <w:sz w:val="24"/>
          <w:szCs w:val="24"/>
        </w:rPr>
      </w:pPr>
      <w:r w:rsidRPr="0006167B">
        <w:rPr>
          <w:rFonts w:ascii="Times New Roman" w:eastAsia="Calibri" w:hAnsi="Times New Roman" w:cs="Times New Roman"/>
          <w:sz w:val="24"/>
          <w:szCs w:val="24"/>
        </w:rPr>
        <w:t xml:space="preserve">                                                                                                      Lazar Telenta</w:t>
      </w:r>
      <w:r w:rsidR="005D7B37">
        <w:rPr>
          <w:rFonts w:ascii="Times New Roman" w:eastAsia="Calibri" w:hAnsi="Times New Roman" w:cs="Times New Roman"/>
          <w:sz w:val="24"/>
          <w:szCs w:val="24"/>
        </w:rPr>
        <w:t>, v.r.</w:t>
      </w:r>
    </w:p>
    <w:p w14:paraId="62447800" w14:textId="43CE242F" w:rsidR="0006167B" w:rsidRDefault="0006167B" w:rsidP="0006167B">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1E8828A8" w14:textId="77777777" w:rsidR="005D7B37" w:rsidRDefault="0006167B" w:rsidP="0006167B">
      <w:pPr>
        <w:spacing w:after="160" w:line="259" w:lineRule="auto"/>
        <w:rPr>
          <w:rFonts w:ascii="Calibri" w:eastAsia="Calibri" w:hAnsi="Calibri" w:cs="Times New Roman"/>
        </w:rPr>
      </w:pPr>
      <w:r w:rsidRPr="0006167B">
        <w:rPr>
          <w:rFonts w:ascii="Calibri" w:eastAsia="Calibri" w:hAnsi="Calibri" w:cs="Times New Roman"/>
        </w:rPr>
        <w:t xml:space="preserve">      </w:t>
      </w:r>
    </w:p>
    <w:p w14:paraId="7094723D" w14:textId="77777777" w:rsidR="005D7B37" w:rsidRDefault="005D7B37" w:rsidP="0006167B">
      <w:pPr>
        <w:spacing w:after="160" w:line="259" w:lineRule="auto"/>
        <w:rPr>
          <w:rFonts w:ascii="Calibri" w:eastAsia="Calibri" w:hAnsi="Calibri" w:cs="Times New Roman"/>
        </w:rPr>
      </w:pPr>
    </w:p>
    <w:p w14:paraId="419ACC8E" w14:textId="77777777" w:rsidR="005D7B37" w:rsidRDefault="005D7B37" w:rsidP="0006167B">
      <w:pPr>
        <w:spacing w:after="160" w:line="259" w:lineRule="auto"/>
        <w:rPr>
          <w:rFonts w:ascii="Calibri" w:eastAsia="Calibri" w:hAnsi="Calibri" w:cs="Times New Roman"/>
        </w:rPr>
      </w:pPr>
    </w:p>
    <w:p w14:paraId="07C8A22D" w14:textId="77777777" w:rsidR="005D7B37" w:rsidRDefault="005D7B37" w:rsidP="0006167B">
      <w:pPr>
        <w:spacing w:after="160" w:line="259" w:lineRule="auto"/>
        <w:rPr>
          <w:rFonts w:ascii="Calibri" w:eastAsia="Calibri" w:hAnsi="Calibri" w:cs="Times New Roman"/>
        </w:rPr>
      </w:pPr>
    </w:p>
    <w:p w14:paraId="1F28199B" w14:textId="6AA64597" w:rsidR="0006167B" w:rsidRPr="0006167B" w:rsidRDefault="0006167B" w:rsidP="0006167B">
      <w:pPr>
        <w:spacing w:after="160" w:line="259" w:lineRule="auto"/>
        <w:rPr>
          <w:rFonts w:ascii="Calibri" w:eastAsia="Calibri" w:hAnsi="Calibri" w:cs="Times New Roman"/>
        </w:rPr>
      </w:pPr>
      <w:r w:rsidRPr="0006167B">
        <w:rPr>
          <w:rFonts w:ascii="Calibri" w:eastAsia="Calibri" w:hAnsi="Calibri" w:cs="Times New Roman"/>
        </w:rPr>
        <w:lastRenderedPageBreak/>
        <w:t xml:space="preserve">        </w:t>
      </w:r>
      <w:r w:rsidRPr="0006167B">
        <w:rPr>
          <w:rFonts w:ascii="Calibri" w:eastAsia="Calibri" w:hAnsi="Calibri" w:cs="Times New Roman"/>
          <w:noProof/>
        </w:rPr>
        <w:drawing>
          <wp:inline distT="0" distB="0" distL="0" distR="0" wp14:anchorId="02F0E727" wp14:editId="6EE08627">
            <wp:extent cx="638175" cy="841474"/>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799" cy="859438"/>
                    </a:xfrm>
                    <a:prstGeom prst="rect">
                      <a:avLst/>
                    </a:prstGeom>
                    <a:noFill/>
                    <a:ln>
                      <a:noFill/>
                    </a:ln>
                  </pic:spPr>
                </pic:pic>
              </a:graphicData>
            </a:graphic>
          </wp:inline>
        </w:drawing>
      </w:r>
    </w:p>
    <w:p w14:paraId="606B2480"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t xml:space="preserve">     REPUBLIKA HRVATSKA</w:t>
      </w:r>
    </w:p>
    <w:p w14:paraId="09643E23"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t>OSJEČKO – BARANJSKA ŽUPANIJA</w:t>
      </w:r>
    </w:p>
    <w:p w14:paraId="65B06CF3"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t xml:space="preserve">      OPĆINA ŠODOLOVCI</w:t>
      </w:r>
    </w:p>
    <w:p w14:paraId="3C5094DF"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t xml:space="preserve">          Općinsko vijeće</w:t>
      </w:r>
    </w:p>
    <w:p w14:paraId="7A6C0CBE" w14:textId="77777777" w:rsidR="0006167B" w:rsidRPr="0006167B" w:rsidRDefault="0006167B" w:rsidP="0006167B">
      <w:pPr>
        <w:spacing w:after="0" w:line="259" w:lineRule="auto"/>
        <w:rPr>
          <w:rFonts w:ascii="Calibri" w:eastAsia="Calibri" w:hAnsi="Calibri" w:cs="Calibri"/>
          <w:sz w:val="24"/>
          <w:szCs w:val="24"/>
        </w:rPr>
      </w:pPr>
    </w:p>
    <w:p w14:paraId="1E31DE25"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t>KLASA: 400-04/20-01/1</w:t>
      </w:r>
    </w:p>
    <w:p w14:paraId="7A23F480"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t>URBROJ: 2121/11-01-20-1</w:t>
      </w:r>
    </w:p>
    <w:p w14:paraId="5067C224" w14:textId="77777777" w:rsidR="0006167B" w:rsidRPr="0006167B" w:rsidRDefault="0006167B" w:rsidP="0006167B">
      <w:pPr>
        <w:spacing w:after="0" w:line="259" w:lineRule="auto"/>
        <w:rPr>
          <w:rFonts w:ascii="Calibri" w:eastAsia="Calibri" w:hAnsi="Calibri" w:cs="Calibri"/>
          <w:sz w:val="24"/>
          <w:szCs w:val="24"/>
        </w:rPr>
      </w:pPr>
    </w:p>
    <w:p w14:paraId="378FD1CB"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t>Šodolovci, 07. rujna 2020.g.</w:t>
      </w:r>
    </w:p>
    <w:p w14:paraId="2370361C" w14:textId="77777777" w:rsidR="0006167B" w:rsidRPr="0006167B" w:rsidRDefault="0006167B" w:rsidP="0006167B">
      <w:pPr>
        <w:spacing w:after="0" w:line="259" w:lineRule="auto"/>
        <w:rPr>
          <w:rFonts w:ascii="Calibri" w:eastAsia="Calibri" w:hAnsi="Calibri" w:cs="Calibri"/>
          <w:sz w:val="24"/>
          <w:szCs w:val="24"/>
        </w:rPr>
      </w:pPr>
    </w:p>
    <w:p w14:paraId="22D89016" w14:textId="77777777" w:rsidR="0006167B" w:rsidRPr="0006167B" w:rsidRDefault="0006167B" w:rsidP="0006167B">
      <w:pPr>
        <w:spacing w:after="0" w:line="259" w:lineRule="auto"/>
        <w:jc w:val="both"/>
        <w:rPr>
          <w:rFonts w:ascii="Calibri" w:eastAsia="Calibri" w:hAnsi="Calibri" w:cs="Calibri"/>
          <w:sz w:val="24"/>
          <w:szCs w:val="24"/>
        </w:rPr>
      </w:pPr>
      <w:r w:rsidRPr="0006167B">
        <w:rPr>
          <w:rFonts w:ascii="Calibri" w:eastAsia="Calibri" w:hAnsi="Calibri" w:cs="Calibri"/>
          <w:sz w:val="24"/>
          <w:szCs w:val="24"/>
        </w:rPr>
        <w:t>Temeljem odredbi članka 108. i članka 109. Zakona o proračunu (Narodne novine broj 87/08, 136/12, 15/15), članka 16. Pravilnika o polugodišnjem i godišnjem izvještaju o izvršenju proračuna ( Narodne novine broj 24/13, 102/17 i 1/20) i članka 31. Statuta Općine Šodolovci (Službeni glasnik Općine Šodolovci br. 3/09, 2/13, 7/16 i 4/18), Općinsko vijeće Općine Šodolovci na svojoj 25. sjednici održanoj dana 07. rujna 2020. godine donosi:</w:t>
      </w:r>
    </w:p>
    <w:p w14:paraId="691C7382" w14:textId="77777777" w:rsidR="0006167B" w:rsidRPr="0006167B" w:rsidRDefault="0006167B" w:rsidP="0006167B">
      <w:pPr>
        <w:spacing w:after="0" w:line="259" w:lineRule="auto"/>
        <w:jc w:val="both"/>
        <w:rPr>
          <w:rFonts w:ascii="Calibri" w:eastAsia="Calibri" w:hAnsi="Calibri" w:cs="Calibri"/>
          <w:sz w:val="20"/>
          <w:szCs w:val="20"/>
        </w:rPr>
      </w:pPr>
    </w:p>
    <w:p w14:paraId="03882210" w14:textId="77777777" w:rsidR="0006167B" w:rsidRPr="0006167B" w:rsidRDefault="0006167B" w:rsidP="0006167B">
      <w:pPr>
        <w:spacing w:after="0" w:line="259" w:lineRule="auto"/>
        <w:jc w:val="both"/>
        <w:rPr>
          <w:rFonts w:ascii="Calibri" w:eastAsia="Calibri" w:hAnsi="Calibri" w:cs="Calibri"/>
          <w:sz w:val="20"/>
          <w:szCs w:val="20"/>
        </w:rPr>
      </w:pPr>
    </w:p>
    <w:p w14:paraId="188F7F81" w14:textId="77777777" w:rsidR="0006167B" w:rsidRPr="0006167B" w:rsidRDefault="0006167B" w:rsidP="0006167B">
      <w:pPr>
        <w:spacing w:after="0" w:line="259" w:lineRule="auto"/>
        <w:jc w:val="both"/>
        <w:rPr>
          <w:rFonts w:ascii="Calibri" w:eastAsia="Calibri" w:hAnsi="Calibri" w:cs="Calibri"/>
          <w:sz w:val="20"/>
          <w:szCs w:val="20"/>
        </w:rPr>
      </w:pPr>
    </w:p>
    <w:p w14:paraId="541B3A79" w14:textId="77777777" w:rsidR="0006167B" w:rsidRPr="0006167B" w:rsidRDefault="0006167B" w:rsidP="0006167B">
      <w:pPr>
        <w:spacing w:after="0" w:line="259" w:lineRule="auto"/>
        <w:jc w:val="both"/>
        <w:rPr>
          <w:rFonts w:ascii="Calibri" w:eastAsia="Calibri" w:hAnsi="Calibri" w:cs="Calibri"/>
          <w:sz w:val="20"/>
          <w:szCs w:val="20"/>
        </w:rPr>
      </w:pPr>
    </w:p>
    <w:p w14:paraId="339F2028" w14:textId="77777777" w:rsidR="0006167B" w:rsidRPr="0006167B" w:rsidRDefault="0006167B" w:rsidP="0006167B">
      <w:pPr>
        <w:spacing w:after="0" w:line="259" w:lineRule="auto"/>
        <w:jc w:val="center"/>
        <w:rPr>
          <w:rFonts w:ascii="Calibri" w:eastAsia="Calibri" w:hAnsi="Calibri" w:cs="Calibri"/>
          <w:b/>
          <w:bCs/>
          <w:i/>
          <w:iCs/>
          <w:sz w:val="36"/>
          <w:szCs w:val="36"/>
        </w:rPr>
      </w:pPr>
      <w:r w:rsidRPr="0006167B">
        <w:rPr>
          <w:rFonts w:ascii="Calibri" w:eastAsia="Calibri" w:hAnsi="Calibri" w:cs="Calibri"/>
          <w:b/>
          <w:bCs/>
          <w:i/>
          <w:iCs/>
          <w:sz w:val="36"/>
          <w:szCs w:val="36"/>
        </w:rPr>
        <w:t>POLUGODIŠNJI IZVJEŠTAJ O IZVRŠENJU PRORAČUNA OPĆINE ŠODOLOVCI ZA 2020.g.</w:t>
      </w:r>
    </w:p>
    <w:p w14:paraId="7AA15D18" w14:textId="77777777" w:rsidR="0006167B" w:rsidRPr="0006167B" w:rsidRDefault="0006167B" w:rsidP="0006167B">
      <w:pPr>
        <w:spacing w:after="0" w:line="259" w:lineRule="auto"/>
        <w:jc w:val="center"/>
        <w:rPr>
          <w:rFonts w:ascii="Calibri" w:eastAsia="Calibri" w:hAnsi="Calibri" w:cs="Calibri"/>
          <w:b/>
          <w:bCs/>
          <w:sz w:val="28"/>
          <w:szCs w:val="28"/>
        </w:rPr>
      </w:pPr>
    </w:p>
    <w:p w14:paraId="1B7D5543" w14:textId="77777777" w:rsidR="0006167B" w:rsidRPr="0006167B" w:rsidRDefault="0006167B" w:rsidP="0006167B">
      <w:pPr>
        <w:spacing w:after="0" w:line="259" w:lineRule="auto"/>
        <w:jc w:val="center"/>
        <w:rPr>
          <w:rFonts w:ascii="Calibri" w:eastAsia="Calibri" w:hAnsi="Calibri" w:cs="Calibri"/>
          <w:b/>
          <w:bCs/>
          <w:sz w:val="28"/>
          <w:szCs w:val="28"/>
        </w:rPr>
      </w:pPr>
    </w:p>
    <w:p w14:paraId="323CA26A" w14:textId="77777777" w:rsidR="0006167B" w:rsidRPr="0006167B" w:rsidRDefault="0006167B" w:rsidP="0006167B">
      <w:pPr>
        <w:spacing w:after="0" w:line="259" w:lineRule="auto"/>
        <w:jc w:val="center"/>
        <w:rPr>
          <w:rFonts w:ascii="Calibri" w:eastAsia="Calibri" w:hAnsi="Calibri" w:cs="Calibri"/>
          <w:b/>
          <w:bCs/>
          <w:sz w:val="28"/>
          <w:szCs w:val="28"/>
        </w:rPr>
      </w:pPr>
    </w:p>
    <w:p w14:paraId="5B2F8363" w14:textId="77777777" w:rsidR="0006167B" w:rsidRPr="0006167B" w:rsidRDefault="0006167B" w:rsidP="0006167B">
      <w:pPr>
        <w:spacing w:after="0" w:line="259" w:lineRule="auto"/>
        <w:jc w:val="center"/>
        <w:rPr>
          <w:rFonts w:ascii="Calibri" w:eastAsia="Calibri" w:hAnsi="Calibri" w:cs="Calibri"/>
          <w:b/>
          <w:bCs/>
          <w:sz w:val="28"/>
          <w:szCs w:val="28"/>
        </w:rPr>
      </w:pPr>
      <w:r w:rsidRPr="0006167B">
        <w:rPr>
          <w:rFonts w:ascii="Calibri" w:eastAsia="Calibri" w:hAnsi="Calibri" w:cs="Calibri"/>
          <w:b/>
          <w:bCs/>
          <w:sz w:val="28"/>
          <w:szCs w:val="28"/>
        </w:rPr>
        <w:t>I. OPĆI DIO</w:t>
      </w:r>
    </w:p>
    <w:p w14:paraId="48D066B9" w14:textId="77777777" w:rsidR="0006167B" w:rsidRPr="0006167B" w:rsidRDefault="0006167B" w:rsidP="0006167B">
      <w:pPr>
        <w:spacing w:after="0" w:line="259" w:lineRule="auto"/>
        <w:rPr>
          <w:rFonts w:ascii="Calibri" w:eastAsia="Calibri" w:hAnsi="Calibri" w:cs="Calibri"/>
          <w:b/>
          <w:bCs/>
          <w:sz w:val="24"/>
          <w:szCs w:val="24"/>
        </w:rPr>
      </w:pPr>
    </w:p>
    <w:p w14:paraId="7E01A769" w14:textId="77777777" w:rsidR="0006167B" w:rsidRPr="0006167B" w:rsidRDefault="0006167B" w:rsidP="0006167B">
      <w:pPr>
        <w:spacing w:after="0" w:line="259" w:lineRule="auto"/>
        <w:jc w:val="center"/>
        <w:rPr>
          <w:rFonts w:ascii="Calibri" w:eastAsia="Calibri" w:hAnsi="Calibri" w:cs="Calibri"/>
          <w:b/>
          <w:bCs/>
          <w:sz w:val="24"/>
          <w:szCs w:val="24"/>
        </w:rPr>
      </w:pPr>
    </w:p>
    <w:p w14:paraId="2080700A"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t>Opći dio proračuna čini Račun prihoda i rashoda i Račun financiranja na razini odjeljka ekonomske klasifikacije, a sadrži:</w:t>
      </w:r>
    </w:p>
    <w:p w14:paraId="7A570413" w14:textId="77777777" w:rsidR="0006167B" w:rsidRPr="0006167B" w:rsidRDefault="0006167B" w:rsidP="0006167B">
      <w:pPr>
        <w:numPr>
          <w:ilvl w:val="0"/>
          <w:numId w:val="1"/>
        </w:numPr>
        <w:spacing w:after="0" w:line="259" w:lineRule="auto"/>
        <w:contextualSpacing/>
        <w:rPr>
          <w:rFonts w:ascii="Calibri" w:eastAsia="Calibri" w:hAnsi="Calibri" w:cs="Calibri"/>
          <w:sz w:val="24"/>
          <w:szCs w:val="24"/>
        </w:rPr>
      </w:pPr>
      <w:r w:rsidRPr="0006167B">
        <w:rPr>
          <w:rFonts w:ascii="Calibri" w:eastAsia="Calibri" w:hAnsi="Calibri" w:cs="Calibri"/>
          <w:sz w:val="24"/>
          <w:szCs w:val="24"/>
        </w:rPr>
        <w:t>Sažetak A. Račun prihoda i rashoda i B. Račun financiranja,</w:t>
      </w:r>
    </w:p>
    <w:p w14:paraId="774441F0" w14:textId="77777777" w:rsidR="0006167B" w:rsidRPr="0006167B" w:rsidRDefault="0006167B" w:rsidP="0006167B">
      <w:pPr>
        <w:numPr>
          <w:ilvl w:val="0"/>
          <w:numId w:val="1"/>
        </w:numPr>
        <w:spacing w:after="0" w:line="259" w:lineRule="auto"/>
        <w:contextualSpacing/>
        <w:rPr>
          <w:rFonts w:ascii="Calibri" w:eastAsia="Calibri" w:hAnsi="Calibri" w:cs="Calibri"/>
          <w:sz w:val="24"/>
          <w:szCs w:val="24"/>
        </w:rPr>
      </w:pPr>
      <w:r w:rsidRPr="0006167B">
        <w:rPr>
          <w:rFonts w:ascii="Calibri" w:eastAsia="Calibri" w:hAnsi="Calibri" w:cs="Calibri"/>
          <w:sz w:val="24"/>
          <w:szCs w:val="24"/>
        </w:rPr>
        <w:t>A. Račun prihoda i rashoda,</w:t>
      </w:r>
    </w:p>
    <w:p w14:paraId="10A289E7" w14:textId="77777777" w:rsidR="0006167B" w:rsidRPr="0006167B" w:rsidRDefault="0006167B" w:rsidP="0006167B">
      <w:pPr>
        <w:numPr>
          <w:ilvl w:val="0"/>
          <w:numId w:val="1"/>
        </w:numPr>
        <w:spacing w:after="0" w:line="259" w:lineRule="auto"/>
        <w:contextualSpacing/>
        <w:rPr>
          <w:rFonts w:ascii="Calibri" w:eastAsia="Calibri" w:hAnsi="Calibri" w:cs="Calibri"/>
          <w:sz w:val="24"/>
          <w:szCs w:val="24"/>
        </w:rPr>
      </w:pPr>
      <w:r w:rsidRPr="0006167B">
        <w:rPr>
          <w:rFonts w:ascii="Calibri" w:eastAsia="Calibri" w:hAnsi="Calibri" w:cs="Calibri"/>
          <w:sz w:val="24"/>
          <w:szCs w:val="24"/>
        </w:rPr>
        <w:t xml:space="preserve">B. Račun financiranja. </w:t>
      </w:r>
    </w:p>
    <w:p w14:paraId="4691242E" w14:textId="77777777" w:rsidR="0006167B" w:rsidRPr="0006167B" w:rsidRDefault="0006167B" w:rsidP="0006167B">
      <w:pPr>
        <w:spacing w:after="0" w:line="259" w:lineRule="auto"/>
        <w:rPr>
          <w:rFonts w:ascii="Calibri" w:eastAsia="Calibri" w:hAnsi="Calibri" w:cs="Calibri"/>
          <w:sz w:val="24"/>
          <w:szCs w:val="24"/>
        </w:rPr>
      </w:pPr>
    </w:p>
    <w:p w14:paraId="4925DA91"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t>Sažetak A. Računa prihoda i rashoda i B. Računa financiranja sadrži prikaz ukupnih ostvarenih prihoda i primitaka te izvršenih rashoda i izdataka na razini razreda ekonomske klasifikacije.</w:t>
      </w:r>
    </w:p>
    <w:p w14:paraId="4C3ECF0E" w14:textId="77777777" w:rsidR="0006167B" w:rsidRPr="0006167B" w:rsidRDefault="0006167B" w:rsidP="0006167B">
      <w:pPr>
        <w:spacing w:after="0" w:line="259" w:lineRule="auto"/>
        <w:rPr>
          <w:rFonts w:ascii="Calibri" w:eastAsia="Calibri" w:hAnsi="Calibri" w:cs="Calibri"/>
          <w:sz w:val="24"/>
          <w:szCs w:val="24"/>
        </w:rPr>
      </w:pPr>
    </w:p>
    <w:p w14:paraId="209A38E2"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br w:type="page"/>
      </w:r>
    </w:p>
    <w:p w14:paraId="5785060D" w14:textId="77777777" w:rsidR="0006167B" w:rsidRPr="0006167B" w:rsidRDefault="0006167B" w:rsidP="0006167B">
      <w:pPr>
        <w:spacing w:after="0" w:line="259" w:lineRule="auto"/>
        <w:rPr>
          <w:rFonts w:ascii="Calibri" w:eastAsia="Calibri" w:hAnsi="Calibri" w:cs="Calibri"/>
          <w:sz w:val="24"/>
          <w:szCs w:val="24"/>
        </w:rPr>
        <w:sectPr w:rsidR="0006167B" w:rsidRPr="0006167B" w:rsidSect="005D7B37">
          <w:headerReference w:type="default" r:id="rId9"/>
          <w:pgSz w:w="11906" w:h="16838"/>
          <w:pgMar w:top="1417" w:right="1417" w:bottom="1417" w:left="1417" w:header="708" w:footer="708" w:gutter="0"/>
          <w:pgNumType w:start="0"/>
          <w:cols w:space="708"/>
          <w:titlePg/>
          <w:docGrid w:linePitch="360"/>
        </w:sectPr>
      </w:pPr>
    </w:p>
    <w:p w14:paraId="2545F34C" w14:textId="77777777" w:rsidR="0006167B" w:rsidRPr="0006167B" w:rsidRDefault="0006167B" w:rsidP="0006167B">
      <w:pPr>
        <w:spacing w:after="0" w:line="259" w:lineRule="auto"/>
        <w:rPr>
          <w:rFonts w:ascii="Calibri" w:eastAsia="Calibri" w:hAnsi="Calibri" w:cs="Calibri"/>
          <w:b/>
          <w:bCs/>
          <w:sz w:val="24"/>
          <w:szCs w:val="24"/>
        </w:rPr>
      </w:pPr>
      <w:r w:rsidRPr="0006167B">
        <w:rPr>
          <w:rFonts w:ascii="Calibri" w:eastAsia="Calibri" w:hAnsi="Calibri" w:cs="Calibri"/>
          <w:b/>
          <w:bCs/>
          <w:sz w:val="24"/>
          <w:szCs w:val="24"/>
        </w:rPr>
        <w:lastRenderedPageBreak/>
        <w:t>Tablica br. 1: Sažetak A. Računa prihoda i rashoda i B. Računa financiranja</w:t>
      </w:r>
    </w:p>
    <w:tbl>
      <w:tblPr>
        <w:tblW w:w="15500" w:type="dxa"/>
        <w:tblInd w:w="-758" w:type="dxa"/>
        <w:tblLook w:val="04A0" w:firstRow="1" w:lastRow="0" w:firstColumn="1" w:lastColumn="0" w:noHBand="0" w:noVBand="1"/>
      </w:tblPr>
      <w:tblGrid>
        <w:gridCol w:w="6260"/>
        <w:gridCol w:w="1500"/>
        <w:gridCol w:w="1740"/>
        <w:gridCol w:w="1920"/>
        <w:gridCol w:w="1920"/>
        <w:gridCol w:w="1060"/>
        <w:gridCol w:w="1100"/>
      </w:tblGrid>
      <w:tr w:rsidR="0006167B" w:rsidRPr="0006167B" w14:paraId="3B53C6AC"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0793648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Račun / opis</w:t>
            </w:r>
          </w:p>
        </w:tc>
        <w:tc>
          <w:tcPr>
            <w:tcW w:w="1500" w:type="dxa"/>
            <w:tcBorders>
              <w:top w:val="single" w:sz="4" w:space="0" w:color="auto"/>
              <w:left w:val="nil"/>
              <w:bottom w:val="single" w:sz="4" w:space="0" w:color="auto"/>
              <w:right w:val="single" w:sz="4" w:space="0" w:color="auto"/>
            </w:tcBorders>
            <w:shd w:val="clear" w:color="auto" w:fill="8EAADB"/>
            <w:noWrap/>
            <w:vAlign w:val="bottom"/>
            <w:hideMark/>
          </w:tcPr>
          <w:p w14:paraId="3C84788B"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2019.</w:t>
            </w:r>
          </w:p>
        </w:tc>
        <w:tc>
          <w:tcPr>
            <w:tcW w:w="1740" w:type="dxa"/>
            <w:tcBorders>
              <w:top w:val="single" w:sz="4" w:space="0" w:color="auto"/>
              <w:left w:val="nil"/>
              <w:bottom w:val="single" w:sz="4" w:space="0" w:color="auto"/>
              <w:right w:val="single" w:sz="4" w:space="0" w:color="auto"/>
            </w:tcBorders>
            <w:shd w:val="clear" w:color="auto" w:fill="8EAADB"/>
            <w:noWrap/>
            <w:vAlign w:val="bottom"/>
            <w:hideMark/>
          </w:tcPr>
          <w:p w14:paraId="41113CBF"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Izvorni plan 2020.</w:t>
            </w:r>
          </w:p>
        </w:tc>
        <w:tc>
          <w:tcPr>
            <w:tcW w:w="1920" w:type="dxa"/>
            <w:tcBorders>
              <w:top w:val="single" w:sz="4" w:space="0" w:color="auto"/>
              <w:left w:val="nil"/>
              <w:bottom w:val="single" w:sz="4" w:space="0" w:color="auto"/>
              <w:right w:val="single" w:sz="4" w:space="0" w:color="auto"/>
            </w:tcBorders>
            <w:shd w:val="clear" w:color="auto" w:fill="8EAADB"/>
            <w:noWrap/>
            <w:vAlign w:val="bottom"/>
            <w:hideMark/>
          </w:tcPr>
          <w:p w14:paraId="4D54337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Tekući plan 2020.</w:t>
            </w:r>
          </w:p>
        </w:tc>
        <w:tc>
          <w:tcPr>
            <w:tcW w:w="1920" w:type="dxa"/>
            <w:tcBorders>
              <w:top w:val="single" w:sz="4" w:space="0" w:color="auto"/>
              <w:left w:val="nil"/>
              <w:bottom w:val="single" w:sz="4" w:space="0" w:color="auto"/>
              <w:right w:val="single" w:sz="4" w:space="0" w:color="auto"/>
            </w:tcBorders>
            <w:shd w:val="clear" w:color="auto" w:fill="8EAADB"/>
            <w:noWrap/>
            <w:vAlign w:val="bottom"/>
            <w:hideMark/>
          </w:tcPr>
          <w:p w14:paraId="32475265"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2020.</w:t>
            </w:r>
          </w:p>
        </w:tc>
        <w:tc>
          <w:tcPr>
            <w:tcW w:w="1060" w:type="dxa"/>
            <w:tcBorders>
              <w:top w:val="single" w:sz="4" w:space="0" w:color="auto"/>
              <w:left w:val="nil"/>
              <w:bottom w:val="single" w:sz="4" w:space="0" w:color="auto"/>
              <w:right w:val="single" w:sz="4" w:space="0" w:color="auto"/>
            </w:tcBorders>
            <w:shd w:val="clear" w:color="auto" w:fill="8EAADB"/>
            <w:noWrap/>
            <w:vAlign w:val="bottom"/>
            <w:hideMark/>
          </w:tcPr>
          <w:p w14:paraId="7530B153"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4/1</w:t>
            </w:r>
          </w:p>
        </w:tc>
        <w:tc>
          <w:tcPr>
            <w:tcW w:w="1100" w:type="dxa"/>
            <w:tcBorders>
              <w:top w:val="single" w:sz="4" w:space="0" w:color="auto"/>
              <w:left w:val="nil"/>
              <w:bottom w:val="single" w:sz="4" w:space="0" w:color="auto"/>
              <w:right w:val="single" w:sz="4" w:space="0" w:color="auto"/>
            </w:tcBorders>
            <w:shd w:val="clear" w:color="auto" w:fill="8EAADB"/>
            <w:noWrap/>
            <w:vAlign w:val="bottom"/>
            <w:hideMark/>
          </w:tcPr>
          <w:p w14:paraId="680FA5AD"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4/3</w:t>
            </w:r>
          </w:p>
        </w:tc>
      </w:tr>
      <w:tr w:rsidR="0006167B" w:rsidRPr="0006167B" w14:paraId="157151AE"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17F992BF"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A. RAČUN PRIHODA I RASHODA</w:t>
            </w:r>
          </w:p>
        </w:tc>
        <w:tc>
          <w:tcPr>
            <w:tcW w:w="1500" w:type="dxa"/>
            <w:tcBorders>
              <w:top w:val="single" w:sz="4" w:space="0" w:color="auto"/>
              <w:left w:val="nil"/>
              <w:bottom w:val="single" w:sz="4" w:space="0" w:color="auto"/>
              <w:right w:val="single" w:sz="4" w:space="0" w:color="auto"/>
            </w:tcBorders>
            <w:shd w:val="clear" w:color="auto" w:fill="2F5496"/>
            <w:noWrap/>
            <w:vAlign w:val="bottom"/>
            <w:hideMark/>
          </w:tcPr>
          <w:p w14:paraId="5C7F7031"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w:t>
            </w:r>
          </w:p>
        </w:tc>
        <w:tc>
          <w:tcPr>
            <w:tcW w:w="1740" w:type="dxa"/>
            <w:tcBorders>
              <w:top w:val="single" w:sz="4" w:space="0" w:color="auto"/>
              <w:left w:val="nil"/>
              <w:bottom w:val="single" w:sz="4" w:space="0" w:color="auto"/>
              <w:right w:val="single" w:sz="4" w:space="0" w:color="auto"/>
            </w:tcBorders>
            <w:shd w:val="clear" w:color="auto" w:fill="2F5496"/>
            <w:noWrap/>
            <w:vAlign w:val="bottom"/>
            <w:hideMark/>
          </w:tcPr>
          <w:p w14:paraId="1FFFFA98"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w:t>
            </w:r>
          </w:p>
        </w:tc>
        <w:tc>
          <w:tcPr>
            <w:tcW w:w="1920" w:type="dxa"/>
            <w:tcBorders>
              <w:top w:val="single" w:sz="4" w:space="0" w:color="auto"/>
              <w:left w:val="nil"/>
              <w:bottom w:val="single" w:sz="4" w:space="0" w:color="auto"/>
              <w:right w:val="single" w:sz="4" w:space="0" w:color="auto"/>
            </w:tcBorders>
            <w:shd w:val="clear" w:color="auto" w:fill="2F5496"/>
            <w:noWrap/>
            <w:vAlign w:val="bottom"/>
            <w:hideMark/>
          </w:tcPr>
          <w:p w14:paraId="3A3D572F"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w:t>
            </w:r>
          </w:p>
        </w:tc>
        <w:tc>
          <w:tcPr>
            <w:tcW w:w="1920" w:type="dxa"/>
            <w:tcBorders>
              <w:top w:val="single" w:sz="4" w:space="0" w:color="auto"/>
              <w:left w:val="nil"/>
              <w:bottom w:val="single" w:sz="4" w:space="0" w:color="auto"/>
              <w:right w:val="single" w:sz="4" w:space="0" w:color="auto"/>
            </w:tcBorders>
            <w:shd w:val="clear" w:color="auto" w:fill="2F5496"/>
            <w:noWrap/>
            <w:vAlign w:val="bottom"/>
            <w:hideMark/>
          </w:tcPr>
          <w:p w14:paraId="5E46883B"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4</w:t>
            </w:r>
          </w:p>
        </w:tc>
        <w:tc>
          <w:tcPr>
            <w:tcW w:w="1060" w:type="dxa"/>
            <w:tcBorders>
              <w:top w:val="single" w:sz="4" w:space="0" w:color="auto"/>
              <w:left w:val="nil"/>
              <w:bottom w:val="single" w:sz="4" w:space="0" w:color="auto"/>
              <w:right w:val="single" w:sz="4" w:space="0" w:color="auto"/>
            </w:tcBorders>
            <w:shd w:val="clear" w:color="auto" w:fill="2F5496"/>
            <w:noWrap/>
            <w:vAlign w:val="bottom"/>
            <w:hideMark/>
          </w:tcPr>
          <w:p w14:paraId="52E51753"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5</w:t>
            </w:r>
          </w:p>
        </w:tc>
        <w:tc>
          <w:tcPr>
            <w:tcW w:w="1100" w:type="dxa"/>
            <w:tcBorders>
              <w:top w:val="single" w:sz="4" w:space="0" w:color="auto"/>
              <w:left w:val="nil"/>
              <w:bottom w:val="single" w:sz="4" w:space="0" w:color="auto"/>
              <w:right w:val="single" w:sz="4" w:space="0" w:color="auto"/>
            </w:tcBorders>
            <w:shd w:val="clear" w:color="auto" w:fill="2F5496"/>
            <w:noWrap/>
            <w:vAlign w:val="bottom"/>
            <w:hideMark/>
          </w:tcPr>
          <w:p w14:paraId="39BCA777"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6</w:t>
            </w:r>
          </w:p>
        </w:tc>
      </w:tr>
      <w:tr w:rsidR="0006167B" w:rsidRPr="0006167B" w14:paraId="673D6097"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744B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 Prihodi poslovanja</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9F33B4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2.193.129,64</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334F73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8.474.082,22</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1FDDC1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7.439.699,30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2F04A3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2.224.499,35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75C429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101,43%</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1972E16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29,90%</w:t>
            </w:r>
          </w:p>
        </w:tc>
      </w:tr>
      <w:tr w:rsidR="0006167B" w:rsidRPr="0006167B" w14:paraId="71F1B101"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F619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 Prihodi od prodaje nefinancijske imovine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B3FA47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162.377,32</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13943A9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897E3B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530.661,00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6085DF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140.242,30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A09AF2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86,37%</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09291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26,43%</w:t>
            </w:r>
          </w:p>
        </w:tc>
      </w:tr>
      <w:tr w:rsidR="0006167B" w:rsidRPr="0006167B" w14:paraId="0CD32B3B"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073A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xml:space="preserve"> UKUPNI PRIHODI</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801333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2.355.506,96</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4116C0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8.974.082,22</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20E815A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7.970.360,30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0292D67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2.364.741,65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639B12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100,39%</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E4DE18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29,67%</w:t>
            </w:r>
          </w:p>
        </w:tc>
      </w:tr>
      <w:tr w:rsidR="0006167B" w:rsidRPr="0006167B" w14:paraId="7D2DB5D2"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E28B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 Rashodi poslovanja</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1DCA36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1.521.215,63</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874DB9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6.012.880,30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61811E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6.051.592,88</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473CF0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2.061.270,80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9D9AF3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135,50%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F236D8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34,06%</w:t>
            </w:r>
          </w:p>
        </w:tc>
      </w:tr>
      <w:tr w:rsidR="0006167B" w:rsidRPr="0006167B" w14:paraId="1A84F621"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53B1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 Rashodi za nabavu nefinancijske imovine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6D7C5B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446.926,54</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3EC9668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3.556.558,27</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4F6E5F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2.848.539,22</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84B9B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725.605,07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79233B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162,35%</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ED5C8C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25,47%</w:t>
            </w:r>
          </w:p>
        </w:tc>
      </w:tr>
      <w:tr w:rsidR="0006167B" w:rsidRPr="0006167B" w14:paraId="3247620B"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3167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xml:space="preserve"> UKUPNI RASHODI</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7E2DD0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1.968.142,17</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547308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9.569.438,57</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471DD86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8.900.132,10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F04B3B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2.786.875,87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26FB02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141,60%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1C589E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31,31%</w:t>
            </w:r>
          </w:p>
        </w:tc>
      </w:tr>
      <w:tr w:rsidR="0006167B" w:rsidRPr="0006167B" w14:paraId="63BAF462"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909A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xml:space="preserve"> VIŠAK / MANJAK</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F4414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387.364,79</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51CD7BA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-595.356,35</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30E00B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-929.771,80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B3E9C7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-422.134,22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C0634B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-108,98%</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521FB8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45,40%</w:t>
            </w:r>
          </w:p>
        </w:tc>
      </w:tr>
      <w:tr w:rsidR="0006167B" w:rsidRPr="0006167B" w14:paraId="2D3D5E78"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163E2FFE"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B. RAČUN ZADUŽIVANJA / FINANCIRANJA</w:t>
            </w:r>
          </w:p>
        </w:tc>
        <w:tc>
          <w:tcPr>
            <w:tcW w:w="1500" w:type="dxa"/>
            <w:tcBorders>
              <w:top w:val="single" w:sz="4" w:space="0" w:color="auto"/>
              <w:left w:val="nil"/>
              <w:bottom w:val="single" w:sz="4" w:space="0" w:color="auto"/>
              <w:right w:val="single" w:sz="4" w:space="0" w:color="auto"/>
            </w:tcBorders>
            <w:shd w:val="clear" w:color="auto" w:fill="2F5496"/>
            <w:noWrap/>
            <w:vAlign w:val="bottom"/>
            <w:hideMark/>
          </w:tcPr>
          <w:p w14:paraId="6AC3D553"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1740" w:type="dxa"/>
            <w:tcBorders>
              <w:top w:val="single" w:sz="4" w:space="0" w:color="auto"/>
              <w:left w:val="nil"/>
              <w:bottom w:val="single" w:sz="4" w:space="0" w:color="auto"/>
              <w:right w:val="single" w:sz="4" w:space="0" w:color="auto"/>
            </w:tcBorders>
            <w:shd w:val="clear" w:color="auto" w:fill="2F5496"/>
            <w:noWrap/>
            <w:vAlign w:val="bottom"/>
            <w:hideMark/>
          </w:tcPr>
          <w:p w14:paraId="75DBB7E0"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1920" w:type="dxa"/>
            <w:tcBorders>
              <w:top w:val="single" w:sz="4" w:space="0" w:color="auto"/>
              <w:left w:val="nil"/>
              <w:bottom w:val="single" w:sz="4" w:space="0" w:color="auto"/>
              <w:right w:val="single" w:sz="4" w:space="0" w:color="auto"/>
            </w:tcBorders>
            <w:shd w:val="clear" w:color="auto" w:fill="2F5496"/>
            <w:noWrap/>
            <w:vAlign w:val="bottom"/>
            <w:hideMark/>
          </w:tcPr>
          <w:p w14:paraId="092A0DB4"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1920" w:type="dxa"/>
            <w:tcBorders>
              <w:top w:val="single" w:sz="4" w:space="0" w:color="auto"/>
              <w:left w:val="nil"/>
              <w:bottom w:val="single" w:sz="4" w:space="0" w:color="auto"/>
              <w:right w:val="single" w:sz="4" w:space="0" w:color="auto"/>
            </w:tcBorders>
            <w:shd w:val="clear" w:color="auto" w:fill="2F5496"/>
            <w:noWrap/>
            <w:vAlign w:val="bottom"/>
            <w:hideMark/>
          </w:tcPr>
          <w:p w14:paraId="2D5C79A6"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1060" w:type="dxa"/>
            <w:tcBorders>
              <w:top w:val="single" w:sz="4" w:space="0" w:color="auto"/>
              <w:left w:val="nil"/>
              <w:bottom w:val="single" w:sz="4" w:space="0" w:color="auto"/>
              <w:right w:val="single" w:sz="4" w:space="0" w:color="auto"/>
            </w:tcBorders>
            <w:shd w:val="clear" w:color="auto" w:fill="2F5496"/>
            <w:noWrap/>
            <w:vAlign w:val="bottom"/>
            <w:hideMark/>
          </w:tcPr>
          <w:p w14:paraId="4FB3A52D"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1100" w:type="dxa"/>
            <w:tcBorders>
              <w:top w:val="single" w:sz="4" w:space="0" w:color="auto"/>
              <w:left w:val="nil"/>
              <w:bottom w:val="single" w:sz="4" w:space="0" w:color="auto"/>
              <w:right w:val="single" w:sz="4" w:space="0" w:color="auto"/>
            </w:tcBorders>
            <w:shd w:val="clear" w:color="auto" w:fill="2F5496"/>
            <w:noWrap/>
            <w:vAlign w:val="bottom"/>
            <w:hideMark/>
          </w:tcPr>
          <w:p w14:paraId="39D4A150"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r>
      <w:tr w:rsidR="0006167B" w:rsidRPr="0006167B" w14:paraId="281493A9"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DE45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 Primici od financijske imovine i zaduživanja</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B0E4AD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6E5983B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7B1E5E6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717FF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EB6096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894307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CD31C0A"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7DF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 Izdaci za financijsku imovinu i otplate zajmova</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4FAD9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5685627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61EF48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7C989B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582A15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7F74544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389706FD"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76E1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xml:space="preserve"> NETO ZADUŽIVANJE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E776CF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469C9FF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01B29FC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CA85A3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19A411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5C0981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084D6F0"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3FBF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xml:space="preserve"> UKUPNI DONOS VIŠKA / MANJKA IZ PRETHODNE(IH) GODINA</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F1512D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1.684.124,42</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16805DC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1.697.489,74</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599900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7F36368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2.031.983,65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DD5B8E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B24094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4E8A795D" w14:textId="77777777" w:rsidTr="0006167B">
        <w:trPr>
          <w:trHeight w:val="525"/>
        </w:trPr>
        <w:tc>
          <w:tcPr>
            <w:tcW w:w="6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68FA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xml:space="preserve"> VIŠAK / MANJAK IZ PRETHODNE(IH) GODINE KOJI ĆE SE POKRITI / RASPOREDITI</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F30D02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1.684.124,42</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4EAF537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545.356,35</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723005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879.771,80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54D19F5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2.031.983,65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8DB99B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BA5B12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045B08A" w14:textId="77777777" w:rsidTr="0006167B">
        <w:trPr>
          <w:trHeight w:val="510"/>
        </w:trPr>
        <w:tc>
          <w:tcPr>
            <w:tcW w:w="6260" w:type="dxa"/>
            <w:tcBorders>
              <w:top w:val="single" w:sz="4" w:space="0" w:color="auto"/>
              <w:left w:val="single" w:sz="4" w:space="0" w:color="auto"/>
              <w:bottom w:val="single" w:sz="4" w:space="0" w:color="auto"/>
              <w:right w:val="single" w:sz="4" w:space="0" w:color="auto"/>
            </w:tcBorders>
            <w:shd w:val="clear" w:color="auto" w:fill="2F5496"/>
            <w:vAlign w:val="bottom"/>
            <w:hideMark/>
          </w:tcPr>
          <w:p w14:paraId="315ECE36"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VIŠAK / MANJAK + NETO ZADUŽIVANJE / FINANCIRANJE + KORIŠTENO U PRETHODNIM GODINAMA</w:t>
            </w:r>
          </w:p>
        </w:tc>
        <w:tc>
          <w:tcPr>
            <w:tcW w:w="1500" w:type="dxa"/>
            <w:tcBorders>
              <w:top w:val="single" w:sz="4" w:space="0" w:color="auto"/>
              <w:left w:val="nil"/>
              <w:bottom w:val="single" w:sz="4" w:space="0" w:color="auto"/>
              <w:right w:val="single" w:sz="4" w:space="0" w:color="auto"/>
            </w:tcBorders>
            <w:shd w:val="clear" w:color="auto" w:fill="2F5496"/>
            <w:noWrap/>
            <w:vAlign w:val="bottom"/>
            <w:hideMark/>
          </w:tcPr>
          <w:p w14:paraId="1D19B6E6"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2.071.489,21</w:t>
            </w:r>
          </w:p>
        </w:tc>
        <w:tc>
          <w:tcPr>
            <w:tcW w:w="1740" w:type="dxa"/>
            <w:tcBorders>
              <w:top w:val="single" w:sz="4" w:space="0" w:color="auto"/>
              <w:left w:val="nil"/>
              <w:bottom w:val="single" w:sz="4" w:space="0" w:color="auto"/>
              <w:right w:val="single" w:sz="4" w:space="0" w:color="auto"/>
            </w:tcBorders>
            <w:shd w:val="clear" w:color="auto" w:fill="2F5496"/>
            <w:noWrap/>
            <w:vAlign w:val="bottom"/>
            <w:hideMark/>
          </w:tcPr>
          <w:p w14:paraId="7E8A61C1"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0,00</w:t>
            </w:r>
          </w:p>
        </w:tc>
        <w:tc>
          <w:tcPr>
            <w:tcW w:w="1920" w:type="dxa"/>
            <w:tcBorders>
              <w:top w:val="single" w:sz="4" w:space="0" w:color="auto"/>
              <w:left w:val="nil"/>
              <w:bottom w:val="single" w:sz="4" w:space="0" w:color="auto"/>
              <w:right w:val="single" w:sz="4" w:space="0" w:color="auto"/>
            </w:tcBorders>
            <w:shd w:val="clear" w:color="auto" w:fill="2F5496"/>
            <w:noWrap/>
            <w:vAlign w:val="bottom"/>
            <w:hideMark/>
          </w:tcPr>
          <w:p w14:paraId="1DD51EE7"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0,00</w:t>
            </w:r>
          </w:p>
        </w:tc>
        <w:tc>
          <w:tcPr>
            <w:tcW w:w="1920" w:type="dxa"/>
            <w:tcBorders>
              <w:top w:val="single" w:sz="4" w:space="0" w:color="auto"/>
              <w:left w:val="nil"/>
              <w:bottom w:val="single" w:sz="4" w:space="0" w:color="auto"/>
              <w:right w:val="single" w:sz="4" w:space="0" w:color="auto"/>
            </w:tcBorders>
            <w:shd w:val="clear" w:color="auto" w:fill="2F5496"/>
            <w:noWrap/>
            <w:vAlign w:val="bottom"/>
            <w:hideMark/>
          </w:tcPr>
          <w:p w14:paraId="140F4C14"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1.609.849,43</w:t>
            </w:r>
          </w:p>
        </w:tc>
        <w:tc>
          <w:tcPr>
            <w:tcW w:w="1060" w:type="dxa"/>
            <w:tcBorders>
              <w:top w:val="single" w:sz="4" w:space="0" w:color="auto"/>
              <w:left w:val="nil"/>
              <w:bottom w:val="single" w:sz="4" w:space="0" w:color="auto"/>
              <w:right w:val="single" w:sz="4" w:space="0" w:color="auto"/>
            </w:tcBorders>
            <w:shd w:val="clear" w:color="auto" w:fill="2F5496"/>
            <w:noWrap/>
            <w:vAlign w:val="bottom"/>
            <w:hideMark/>
          </w:tcPr>
          <w:p w14:paraId="29E64BAC"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1100" w:type="dxa"/>
            <w:tcBorders>
              <w:top w:val="single" w:sz="4" w:space="0" w:color="auto"/>
              <w:left w:val="nil"/>
              <w:bottom w:val="single" w:sz="4" w:space="0" w:color="auto"/>
              <w:right w:val="single" w:sz="4" w:space="0" w:color="auto"/>
            </w:tcBorders>
            <w:shd w:val="clear" w:color="auto" w:fill="2F5496"/>
            <w:noWrap/>
            <w:vAlign w:val="bottom"/>
            <w:hideMark/>
          </w:tcPr>
          <w:p w14:paraId="02F1C600"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r>
      <w:tr w:rsidR="0006167B" w:rsidRPr="0006167B" w14:paraId="119D6F23" w14:textId="77777777" w:rsidTr="0006167B">
        <w:trPr>
          <w:trHeight w:val="255"/>
        </w:trPr>
        <w:tc>
          <w:tcPr>
            <w:tcW w:w="6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25D0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xml:space="preserve"> REZULTAT GODINE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606A2B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387.364,79</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79C240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C1F4EE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1822C17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-422.134,22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864F25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-108,98%</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3B27E2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bl>
    <w:p w14:paraId="5FBD5F90" w14:textId="77777777" w:rsidR="0006167B" w:rsidRPr="0006167B" w:rsidRDefault="0006167B" w:rsidP="0006167B">
      <w:pPr>
        <w:spacing w:after="0" w:line="259" w:lineRule="auto"/>
        <w:rPr>
          <w:rFonts w:ascii="Calibri" w:eastAsia="Calibri" w:hAnsi="Calibri" w:cs="Calibri"/>
          <w:sz w:val="24"/>
          <w:szCs w:val="24"/>
        </w:rPr>
      </w:pPr>
    </w:p>
    <w:p w14:paraId="7F080CF2" w14:textId="77777777" w:rsidR="0006167B" w:rsidRPr="0006167B" w:rsidRDefault="0006167B" w:rsidP="0006167B">
      <w:pPr>
        <w:spacing w:after="0" w:line="259" w:lineRule="auto"/>
        <w:rPr>
          <w:rFonts w:ascii="Calibri" w:eastAsia="Calibri" w:hAnsi="Calibri" w:cs="Calibri"/>
          <w:sz w:val="24"/>
          <w:szCs w:val="24"/>
        </w:rPr>
      </w:pPr>
    </w:p>
    <w:p w14:paraId="72E5A6DB" w14:textId="77777777" w:rsidR="0006167B" w:rsidRPr="0006167B" w:rsidRDefault="0006167B" w:rsidP="0006167B">
      <w:pPr>
        <w:spacing w:after="0" w:line="259" w:lineRule="auto"/>
        <w:rPr>
          <w:rFonts w:ascii="Calibri" w:eastAsia="Calibri" w:hAnsi="Calibri" w:cs="Calibri"/>
          <w:sz w:val="24"/>
          <w:szCs w:val="24"/>
        </w:rPr>
      </w:pPr>
      <w:r w:rsidRPr="0006167B">
        <w:rPr>
          <w:rFonts w:ascii="Calibri" w:eastAsia="Calibri" w:hAnsi="Calibri" w:cs="Calibri"/>
          <w:sz w:val="24"/>
          <w:szCs w:val="24"/>
        </w:rPr>
        <w:t>A. Račun prihoda i rashoda iskazuje se u sljedećim tablicama:</w:t>
      </w:r>
    </w:p>
    <w:p w14:paraId="6F3F2501" w14:textId="77777777" w:rsidR="0006167B" w:rsidRPr="0006167B" w:rsidRDefault="0006167B" w:rsidP="0006167B">
      <w:pPr>
        <w:numPr>
          <w:ilvl w:val="0"/>
          <w:numId w:val="2"/>
        </w:numPr>
        <w:spacing w:after="0" w:line="259" w:lineRule="auto"/>
        <w:contextualSpacing/>
        <w:rPr>
          <w:rFonts w:ascii="Calibri" w:eastAsia="Calibri" w:hAnsi="Calibri" w:cs="Calibri"/>
          <w:sz w:val="24"/>
          <w:szCs w:val="24"/>
        </w:rPr>
      </w:pPr>
      <w:r w:rsidRPr="0006167B">
        <w:rPr>
          <w:rFonts w:ascii="Calibri" w:eastAsia="Calibri" w:hAnsi="Calibri" w:cs="Calibri"/>
          <w:sz w:val="24"/>
          <w:szCs w:val="24"/>
        </w:rPr>
        <w:t>Prihodi i rashodi prema ekonomskoj klasifikaciji,</w:t>
      </w:r>
    </w:p>
    <w:p w14:paraId="647B8488" w14:textId="77777777" w:rsidR="0006167B" w:rsidRPr="0006167B" w:rsidRDefault="0006167B" w:rsidP="0006167B">
      <w:pPr>
        <w:numPr>
          <w:ilvl w:val="0"/>
          <w:numId w:val="2"/>
        </w:numPr>
        <w:spacing w:after="0" w:line="259" w:lineRule="auto"/>
        <w:contextualSpacing/>
        <w:rPr>
          <w:rFonts w:ascii="Calibri" w:eastAsia="Calibri" w:hAnsi="Calibri" w:cs="Calibri"/>
          <w:sz w:val="24"/>
          <w:szCs w:val="24"/>
        </w:rPr>
      </w:pPr>
      <w:r w:rsidRPr="0006167B">
        <w:rPr>
          <w:rFonts w:ascii="Calibri" w:eastAsia="Calibri" w:hAnsi="Calibri" w:cs="Calibri"/>
          <w:sz w:val="24"/>
          <w:szCs w:val="24"/>
        </w:rPr>
        <w:t>Prihodi i rashodi prema izvorima financiranja</w:t>
      </w:r>
    </w:p>
    <w:p w14:paraId="71984845" w14:textId="77777777" w:rsidR="0006167B" w:rsidRPr="0006167B" w:rsidRDefault="0006167B" w:rsidP="0006167B">
      <w:pPr>
        <w:numPr>
          <w:ilvl w:val="0"/>
          <w:numId w:val="2"/>
        </w:numPr>
        <w:spacing w:after="0" w:line="259" w:lineRule="auto"/>
        <w:contextualSpacing/>
        <w:rPr>
          <w:rFonts w:ascii="Calibri" w:eastAsia="Calibri" w:hAnsi="Calibri" w:cs="Calibri"/>
          <w:sz w:val="24"/>
          <w:szCs w:val="24"/>
        </w:rPr>
      </w:pPr>
      <w:r w:rsidRPr="0006167B">
        <w:rPr>
          <w:rFonts w:ascii="Calibri" w:eastAsia="Calibri" w:hAnsi="Calibri" w:cs="Calibri"/>
          <w:sz w:val="24"/>
          <w:szCs w:val="24"/>
        </w:rPr>
        <w:t>Rashodi prema funkcijskoj klasifikaciji.</w:t>
      </w:r>
    </w:p>
    <w:p w14:paraId="7A196A5C" w14:textId="77777777" w:rsidR="0006167B" w:rsidRPr="0006167B" w:rsidRDefault="0006167B" w:rsidP="0006167B">
      <w:pPr>
        <w:spacing w:after="0" w:line="259" w:lineRule="auto"/>
        <w:rPr>
          <w:rFonts w:ascii="Calibri" w:eastAsia="Calibri" w:hAnsi="Calibri" w:cs="Calibri"/>
          <w:sz w:val="24"/>
          <w:szCs w:val="24"/>
        </w:rPr>
      </w:pPr>
    </w:p>
    <w:p w14:paraId="3C124FD2" w14:textId="77777777" w:rsidR="0006167B" w:rsidRPr="0006167B" w:rsidRDefault="0006167B" w:rsidP="0006167B">
      <w:pPr>
        <w:spacing w:after="0" w:line="259" w:lineRule="auto"/>
        <w:rPr>
          <w:rFonts w:ascii="Calibri" w:eastAsia="Calibri" w:hAnsi="Calibri" w:cs="Calibri"/>
          <w:b/>
          <w:bCs/>
          <w:sz w:val="28"/>
          <w:szCs w:val="28"/>
        </w:rPr>
      </w:pPr>
    </w:p>
    <w:p w14:paraId="258D03A2" w14:textId="77777777" w:rsidR="0006167B" w:rsidRPr="0006167B" w:rsidRDefault="0006167B" w:rsidP="0006167B">
      <w:pPr>
        <w:spacing w:after="0" w:line="259" w:lineRule="auto"/>
        <w:rPr>
          <w:rFonts w:ascii="Calibri" w:eastAsia="Calibri" w:hAnsi="Calibri" w:cs="Calibri"/>
          <w:b/>
          <w:bCs/>
          <w:sz w:val="28"/>
          <w:szCs w:val="28"/>
        </w:rPr>
      </w:pPr>
    </w:p>
    <w:p w14:paraId="2DD11740" w14:textId="77777777" w:rsidR="0006167B" w:rsidRPr="0006167B" w:rsidRDefault="0006167B" w:rsidP="0006167B">
      <w:pPr>
        <w:spacing w:after="0" w:line="259" w:lineRule="auto"/>
        <w:rPr>
          <w:rFonts w:ascii="Calibri" w:eastAsia="Calibri" w:hAnsi="Calibri" w:cs="Calibri"/>
          <w:b/>
          <w:bCs/>
          <w:sz w:val="28"/>
          <w:szCs w:val="28"/>
        </w:rPr>
      </w:pPr>
    </w:p>
    <w:p w14:paraId="4975AAF8" w14:textId="77777777" w:rsidR="0006167B" w:rsidRPr="0006167B" w:rsidRDefault="0006167B" w:rsidP="0006167B">
      <w:pPr>
        <w:spacing w:after="0" w:line="259" w:lineRule="auto"/>
        <w:rPr>
          <w:rFonts w:ascii="Calibri" w:eastAsia="Calibri" w:hAnsi="Calibri" w:cs="Calibri"/>
          <w:b/>
          <w:bCs/>
          <w:sz w:val="28"/>
          <w:szCs w:val="28"/>
        </w:rPr>
      </w:pPr>
      <w:r w:rsidRPr="0006167B">
        <w:rPr>
          <w:rFonts w:ascii="Calibri" w:eastAsia="Calibri" w:hAnsi="Calibri" w:cs="Calibri"/>
          <w:b/>
          <w:bCs/>
          <w:sz w:val="28"/>
          <w:szCs w:val="28"/>
        </w:rPr>
        <w:t>A. Račun prihoda i rashoda</w:t>
      </w:r>
    </w:p>
    <w:p w14:paraId="422CD931" w14:textId="77777777" w:rsidR="0006167B" w:rsidRPr="0006167B" w:rsidRDefault="0006167B" w:rsidP="0006167B">
      <w:pPr>
        <w:spacing w:after="0" w:line="259" w:lineRule="auto"/>
        <w:rPr>
          <w:rFonts w:ascii="Calibri" w:eastAsia="Calibri" w:hAnsi="Calibri" w:cs="Calibri"/>
          <w:b/>
          <w:bCs/>
          <w:sz w:val="28"/>
          <w:szCs w:val="28"/>
        </w:rPr>
      </w:pPr>
    </w:p>
    <w:p w14:paraId="4D94F242" w14:textId="77777777" w:rsidR="0006167B" w:rsidRPr="0006167B" w:rsidRDefault="0006167B" w:rsidP="0006167B">
      <w:pPr>
        <w:spacing w:after="0" w:line="259" w:lineRule="auto"/>
        <w:rPr>
          <w:rFonts w:ascii="Calibri" w:eastAsia="Calibri" w:hAnsi="Calibri" w:cs="Calibri"/>
          <w:b/>
          <w:bCs/>
          <w:sz w:val="24"/>
          <w:szCs w:val="24"/>
        </w:rPr>
      </w:pPr>
      <w:r w:rsidRPr="0006167B">
        <w:rPr>
          <w:rFonts w:ascii="Calibri" w:eastAsia="Calibri" w:hAnsi="Calibri" w:cs="Calibri"/>
          <w:b/>
          <w:bCs/>
          <w:sz w:val="24"/>
          <w:szCs w:val="24"/>
        </w:rPr>
        <w:t>Tablica br. 2: Prihodi i rashodi prema ekonomskoj klasifikaciji</w:t>
      </w:r>
    </w:p>
    <w:p w14:paraId="661EB66D" w14:textId="77777777" w:rsidR="0006167B" w:rsidRPr="0006167B" w:rsidRDefault="0006167B" w:rsidP="0006167B">
      <w:pPr>
        <w:spacing w:after="0" w:line="259" w:lineRule="auto"/>
        <w:rPr>
          <w:rFonts w:ascii="Calibri" w:eastAsia="Calibri" w:hAnsi="Calibri" w:cs="Calibri"/>
          <w:b/>
          <w:bCs/>
          <w:sz w:val="24"/>
          <w:szCs w:val="24"/>
        </w:rPr>
      </w:pPr>
    </w:p>
    <w:tbl>
      <w:tblPr>
        <w:tblW w:w="13994" w:type="dxa"/>
        <w:tblLook w:val="04A0" w:firstRow="1" w:lastRow="0" w:firstColumn="1" w:lastColumn="0" w:noHBand="0" w:noVBand="1"/>
      </w:tblPr>
      <w:tblGrid>
        <w:gridCol w:w="6181"/>
        <w:gridCol w:w="1409"/>
        <w:gridCol w:w="1426"/>
        <w:gridCol w:w="1471"/>
        <w:gridCol w:w="1384"/>
        <w:gridCol w:w="1117"/>
        <w:gridCol w:w="1006"/>
      </w:tblGrid>
      <w:tr w:rsidR="0006167B" w:rsidRPr="0006167B" w14:paraId="40F788D0" w14:textId="77777777" w:rsidTr="0006167B">
        <w:trPr>
          <w:trHeight w:val="480"/>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43495561"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Račun / opis</w:t>
            </w:r>
          </w:p>
        </w:tc>
        <w:tc>
          <w:tcPr>
            <w:tcW w:w="1409" w:type="dxa"/>
            <w:tcBorders>
              <w:top w:val="single" w:sz="4" w:space="0" w:color="auto"/>
              <w:left w:val="nil"/>
              <w:bottom w:val="single" w:sz="4" w:space="0" w:color="auto"/>
              <w:right w:val="single" w:sz="4" w:space="0" w:color="auto"/>
            </w:tcBorders>
            <w:shd w:val="clear" w:color="auto" w:fill="8EAADB"/>
            <w:vAlign w:val="bottom"/>
            <w:hideMark/>
          </w:tcPr>
          <w:p w14:paraId="6F5D45A6"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2019.</w:t>
            </w:r>
          </w:p>
        </w:tc>
        <w:tc>
          <w:tcPr>
            <w:tcW w:w="1426" w:type="dxa"/>
            <w:tcBorders>
              <w:top w:val="single" w:sz="4" w:space="0" w:color="auto"/>
              <w:left w:val="nil"/>
              <w:bottom w:val="single" w:sz="4" w:space="0" w:color="auto"/>
              <w:right w:val="single" w:sz="4" w:space="0" w:color="auto"/>
            </w:tcBorders>
            <w:shd w:val="clear" w:color="auto" w:fill="8EAADB"/>
            <w:vAlign w:val="bottom"/>
            <w:hideMark/>
          </w:tcPr>
          <w:p w14:paraId="6845E23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Izvorni plan 2020.</w:t>
            </w:r>
          </w:p>
        </w:tc>
        <w:tc>
          <w:tcPr>
            <w:tcW w:w="1471" w:type="dxa"/>
            <w:tcBorders>
              <w:top w:val="single" w:sz="4" w:space="0" w:color="auto"/>
              <w:left w:val="nil"/>
              <w:bottom w:val="single" w:sz="4" w:space="0" w:color="auto"/>
              <w:right w:val="single" w:sz="4" w:space="0" w:color="auto"/>
            </w:tcBorders>
            <w:shd w:val="clear" w:color="auto" w:fill="8EAADB"/>
            <w:vAlign w:val="bottom"/>
            <w:hideMark/>
          </w:tcPr>
          <w:p w14:paraId="5C04745B"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Tekući plan 2020.</w:t>
            </w:r>
          </w:p>
        </w:tc>
        <w:tc>
          <w:tcPr>
            <w:tcW w:w="1383" w:type="dxa"/>
            <w:tcBorders>
              <w:top w:val="single" w:sz="4" w:space="0" w:color="auto"/>
              <w:left w:val="nil"/>
              <w:bottom w:val="single" w:sz="4" w:space="0" w:color="auto"/>
              <w:right w:val="single" w:sz="4" w:space="0" w:color="auto"/>
            </w:tcBorders>
            <w:shd w:val="clear" w:color="auto" w:fill="8EAADB"/>
            <w:vAlign w:val="bottom"/>
            <w:hideMark/>
          </w:tcPr>
          <w:p w14:paraId="31F0A41F"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2020.</w:t>
            </w:r>
          </w:p>
        </w:tc>
        <w:tc>
          <w:tcPr>
            <w:tcW w:w="1116" w:type="dxa"/>
            <w:tcBorders>
              <w:top w:val="single" w:sz="4" w:space="0" w:color="auto"/>
              <w:left w:val="nil"/>
              <w:bottom w:val="single" w:sz="4" w:space="0" w:color="auto"/>
              <w:right w:val="single" w:sz="4" w:space="0" w:color="auto"/>
            </w:tcBorders>
            <w:shd w:val="clear" w:color="auto" w:fill="8EAADB"/>
            <w:vAlign w:val="bottom"/>
            <w:hideMark/>
          </w:tcPr>
          <w:p w14:paraId="77D503AA"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4/1</w:t>
            </w:r>
          </w:p>
        </w:tc>
        <w:tc>
          <w:tcPr>
            <w:tcW w:w="1006" w:type="dxa"/>
            <w:tcBorders>
              <w:top w:val="single" w:sz="4" w:space="0" w:color="auto"/>
              <w:left w:val="nil"/>
              <w:bottom w:val="single" w:sz="4" w:space="0" w:color="auto"/>
              <w:right w:val="single" w:sz="4" w:space="0" w:color="auto"/>
            </w:tcBorders>
            <w:shd w:val="clear" w:color="auto" w:fill="8EAADB"/>
            <w:vAlign w:val="bottom"/>
            <w:hideMark/>
          </w:tcPr>
          <w:p w14:paraId="41FA78C2"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4/3</w:t>
            </w:r>
          </w:p>
        </w:tc>
      </w:tr>
      <w:tr w:rsidR="0006167B" w:rsidRPr="0006167B" w14:paraId="6EAE722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73486156"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A. RAČUN PRIHODA I RASHODA</w:t>
            </w:r>
          </w:p>
        </w:tc>
        <w:tc>
          <w:tcPr>
            <w:tcW w:w="1409" w:type="dxa"/>
            <w:tcBorders>
              <w:top w:val="single" w:sz="4" w:space="0" w:color="auto"/>
              <w:left w:val="nil"/>
              <w:bottom w:val="single" w:sz="4" w:space="0" w:color="auto"/>
              <w:right w:val="single" w:sz="4" w:space="0" w:color="auto"/>
            </w:tcBorders>
            <w:shd w:val="clear" w:color="auto" w:fill="2F5496"/>
            <w:noWrap/>
            <w:vAlign w:val="bottom"/>
            <w:hideMark/>
          </w:tcPr>
          <w:p w14:paraId="3ACB0EE9"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w:t>
            </w:r>
          </w:p>
        </w:tc>
        <w:tc>
          <w:tcPr>
            <w:tcW w:w="1426" w:type="dxa"/>
            <w:tcBorders>
              <w:top w:val="single" w:sz="4" w:space="0" w:color="auto"/>
              <w:left w:val="nil"/>
              <w:bottom w:val="single" w:sz="4" w:space="0" w:color="auto"/>
              <w:right w:val="single" w:sz="4" w:space="0" w:color="auto"/>
            </w:tcBorders>
            <w:shd w:val="clear" w:color="auto" w:fill="2F5496"/>
            <w:noWrap/>
            <w:vAlign w:val="bottom"/>
            <w:hideMark/>
          </w:tcPr>
          <w:p w14:paraId="1B07E56D"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w:t>
            </w:r>
          </w:p>
        </w:tc>
        <w:tc>
          <w:tcPr>
            <w:tcW w:w="1471" w:type="dxa"/>
            <w:tcBorders>
              <w:top w:val="single" w:sz="4" w:space="0" w:color="auto"/>
              <w:left w:val="nil"/>
              <w:bottom w:val="single" w:sz="4" w:space="0" w:color="auto"/>
              <w:right w:val="single" w:sz="4" w:space="0" w:color="auto"/>
            </w:tcBorders>
            <w:shd w:val="clear" w:color="auto" w:fill="2F5496"/>
            <w:noWrap/>
            <w:vAlign w:val="bottom"/>
            <w:hideMark/>
          </w:tcPr>
          <w:p w14:paraId="18F945D7"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w:t>
            </w:r>
          </w:p>
        </w:tc>
        <w:tc>
          <w:tcPr>
            <w:tcW w:w="1383" w:type="dxa"/>
            <w:tcBorders>
              <w:top w:val="single" w:sz="4" w:space="0" w:color="auto"/>
              <w:left w:val="nil"/>
              <w:bottom w:val="single" w:sz="4" w:space="0" w:color="auto"/>
              <w:right w:val="single" w:sz="4" w:space="0" w:color="auto"/>
            </w:tcBorders>
            <w:shd w:val="clear" w:color="auto" w:fill="2F5496"/>
            <w:noWrap/>
            <w:vAlign w:val="bottom"/>
            <w:hideMark/>
          </w:tcPr>
          <w:p w14:paraId="2DF90845"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4</w:t>
            </w:r>
          </w:p>
        </w:tc>
        <w:tc>
          <w:tcPr>
            <w:tcW w:w="1116" w:type="dxa"/>
            <w:tcBorders>
              <w:top w:val="single" w:sz="4" w:space="0" w:color="auto"/>
              <w:left w:val="nil"/>
              <w:bottom w:val="single" w:sz="4" w:space="0" w:color="auto"/>
              <w:right w:val="single" w:sz="4" w:space="0" w:color="auto"/>
            </w:tcBorders>
            <w:shd w:val="clear" w:color="auto" w:fill="2F5496"/>
            <w:noWrap/>
            <w:vAlign w:val="bottom"/>
            <w:hideMark/>
          </w:tcPr>
          <w:p w14:paraId="45BF1DA0"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5</w:t>
            </w:r>
          </w:p>
        </w:tc>
        <w:tc>
          <w:tcPr>
            <w:tcW w:w="1006" w:type="dxa"/>
            <w:tcBorders>
              <w:top w:val="nil"/>
              <w:left w:val="nil"/>
              <w:bottom w:val="single" w:sz="4" w:space="0" w:color="auto"/>
              <w:right w:val="single" w:sz="4" w:space="0" w:color="auto"/>
            </w:tcBorders>
            <w:shd w:val="clear" w:color="auto" w:fill="2F5496"/>
            <w:noWrap/>
            <w:vAlign w:val="bottom"/>
            <w:hideMark/>
          </w:tcPr>
          <w:p w14:paraId="4FE065CE"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6</w:t>
            </w:r>
          </w:p>
        </w:tc>
      </w:tr>
      <w:tr w:rsidR="0006167B" w:rsidRPr="0006167B" w14:paraId="226CB1B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355DB4E8"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6 Prihodi poslovanja</w:t>
            </w:r>
          </w:p>
        </w:tc>
        <w:tc>
          <w:tcPr>
            <w:tcW w:w="1409" w:type="dxa"/>
            <w:tcBorders>
              <w:top w:val="single" w:sz="4" w:space="0" w:color="auto"/>
              <w:left w:val="nil"/>
              <w:bottom w:val="single" w:sz="4" w:space="0" w:color="auto"/>
              <w:right w:val="single" w:sz="4" w:space="0" w:color="auto"/>
            </w:tcBorders>
            <w:shd w:val="clear" w:color="auto" w:fill="2F5496"/>
            <w:noWrap/>
            <w:vAlign w:val="bottom"/>
            <w:hideMark/>
          </w:tcPr>
          <w:p w14:paraId="66F1FC6C"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2.193.129,64</w:t>
            </w:r>
          </w:p>
        </w:tc>
        <w:tc>
          <w:tcPr>
            <w:tcW w:w="1426" w:type="dxa"/>
            <w:tcBorders>
              <w:top w:val="single" w:sz="4" w:space="0" w:color="auto"/>
              <w:left w:val="nil"/>
              <w:bottom w:val="single" w:sz="4" w:space="0" w:color="auto"/>
              <w:right w:val="single" w:sz="4" w:space="0" w:color="auto"/>
            </w:tcBorders>
            <w:shd w:val="clear" w:color="auto" w:fill="2F5496"/>
            <w:noWrap/>
            <w:vAlign w:val="bottom"/>
            <w:hideMark/>
          </w:tcPr>
          <w:p w14:paraId="6C6DBAC3"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8.474.082,22</w:t>
            </w:r>
          </w:p>
        </w:tc>
        <w:tc>
          <w:tcPr>
            <w:tcW w:w="1471" w:type="dxa"/>
            <w:tcBorders>
              <w:top w:val="single" w:sz="4" w:space="0" w:color="auto"/>
              <w:left w:val="nil"/>
              <w:bottom w:val="single" w:sz="4" w:space="0" w:color="auto"/>
              <w:right w:val="single" w:sz="4" w:space="0" w:color="auto"/>
            </w:tcBorders>
            <w:shd w:val="clear" w:color="auto" w:fill="2F5496"/>
            <w:noWrap/>
            <w:vAlign w:val="bottom"/>
            <w:hideMark/>
          </w:tcPr>
          <w:p w14:paraId="48A2AA86"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7.439.699,30</w:t>
            </w:r>
          </w:p>
        </w:tc>
        <w:tc>
          <w:tcPr>
            <w:tcW w:w="1383" w:type="dxa"/>
            <w:tcBorders>
              <w:top w:val="single" w:sz="4" w:space="0" w:color="auto"/>
              <w:left w:val="nil"/>
              <w:bottom w:val="single" w:sz="4" w:space="0" w:color="auto"/>
              <w:right w:val="single" w:sz="4" w:space="0" w:color="auto"/>
            </w:tcBorders>
            <w:shd w:val="clear" w:color="auto" w:fill="2F5496"/>
            <w:noWrap/>
            <w:vAlign w:val="bottom"/>
            <w:hideMark/>
          </w:tcPr>
          <w:p w14:paraId="2374AEDF"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2.224.499,35</w:t>
            </w:r>
          </w:p>
        </w:tc>
        <w:tc>
          <w:tcPr>
            <w:tcW w:w="1116" w:type="dxa"/>
            <w:tcBorders>
              <w:top w:val="single" w:sz="4" w:space="0" w:color="auto"/>
              <w:left w:val="nil"/>
              <w:bottom w:val="single" w:sz="4" w:space="0" w:color="auto"/>
              <w:right w:val="single" w:sz="4" w:space="0" w:color="auto"/>
            </w:tcBorders>
            <w:shd w:val="clear" w:color="auto" w:fill="2F5496"/>
            <w:noWrap/>
            <w:vAlign w:val="bottom"/>
            <w:hideMark/>
          </w:tcPr>
          <w:p w14:paraId="4E6572D5"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101,43%</w:t>
            </w:r>
          </w:p>
        </w:tc>
        <w:tc>
          <w:tcPr>
            <w:tcW w:w="1006" w:type="dxa"/>
            <w:tcBorders>
              <w:top w:val="nil"/>
              <w:left w:val="nil"/>
              <w:bottom w:val="single" w:sz="4" w:space="0" w:color="auto"/>
              <w:right w:val="single" w:sz="4" w:space="0" w:color="auto"/>
            </w:tcBorders>
            <w:shd w:val="clear" w:color="auto" w:fill="2F5496"/>
            <w:noWrap/>
            <w:vAlign w:val="bottom"/>
            <w:hideMark/>
          </w:tcPr>
          <w:p w14:paraId="24F33CB5"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29,90%</w:t>
            </w:r>
          </w:p>
        </w:tc>
      </w:tr>
      <w:tr w:rsidR="0006167B" w:rsidRPr="0006167B" w14:paraId="3CD96898"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3EEB6C2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61 Prihodi od poreza</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68A14C3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1.951.476,92</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0EF4D1D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3.537.530,95</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6122D70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3.537.530,95</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109F408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1.575.648,88</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487AEB2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80,74%</w:t>
            </w:r>
          </w:p>
        </w:tc>
        <w:tc>
          <w:tcPr>
            <w:tcW w:w="1006" w:type="dxa"/>
            <w:tcBorders>
              <w:top w:val="nil"/>
              <w:left w:val="nil"/>
              <w:bottom w:val="single" w:sz="4" w:space="0" w:color="auto"/>
              <w:right w:val="single" w:sz="4" w:space="0" w:color="auto"/>
            </w:tcBorders>
            <w:shd w:val="clear" w:color="auto" w:fill="8EAADB"/>
            <w:noWrap/>
            <w:vAlign w:val="bottom"/>
            <w:hideMark/>
          </w:tcPr>
          <w:p w14:paraId="2E9C4A4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44,54%</w:t>
            </w:r>
          </w:p>
        </w:tc>
      </w:tr>
      <w:tr w:rsidR="0006167B" w:rsidRPr="0006167B" w14:paraId="0CF80DDF"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E65E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611 Porez i prirez na dohodak</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0E87B8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1.821.491,16</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1D8BD3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3.332.830,95</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2E0D86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3.332.830,95</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6D9C77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1.474.163,43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BC541D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80,93%</w:t>
            </w:r>
          </w:p>
        </w:tc>
        <w:tc>
          <w:tcPr>
            <w:tcW w:w="1006" w:type="dxa"/>
            <w:tcBorders>
              <w:top w:val="nil"/>
              <w:left w:val="nil"/>
              <w:bottom w:val="single" w:sz="4" w:space="0" w:color="auto"/>
              <w:right w:val="single" w:sz="4" w:space="0" w:color="auto"/>
            </w:tcBorders>
            <w:shd w:val="clear" w:color="auto" w:fill="auto"/>
            <w:noWrap/>
            <w:vAlign w:val="bottom"/>
            <w:hideMark/>
          </w:tcPr>
          <w:p w14:paraId="497AF43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44,23%</w:t>
            </w:r>
          </w:p>
        </w:tc>
      </w:tr>
      <w:tr w:rsidR="0006167B" w:rsidRPr="0006167B" w14:paraId="0BAE001F"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8CB5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6111 Porez i prirez na dohodak od nesamostalnog rada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4DDFD0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1.643.249,70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34104B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05F583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4C73CF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1.383.263,30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A7AE8E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84,18%</w:t>
            </w:r>
          </w:p>
        </w:tc>
        <w:tc>
          <w:tcPr>
            <w:tcW w:w="1006" w:type="dxa"/>
            <w:tcBorders>
              <w:top w:val="nil"/>
              <w:left w:val="nil"/>
              <w:bottom w:val="single" w:sz="4" w:space="0" w:color="auto"/>
              <w:right w:val="single" w:sz="4" w:space="0" w:color="auto"/>
            </w:tcBorders>
            <w:shd w:val="clear" w:color="auto" w:fill="auto"/>
            <w:noWrap/>
            <w:vAlign w:val="bottom"/>
            <w:hideMark/>
          </w:tcPr>
          <w:p w14:paraId="78450A6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F3491C2"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756F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6112 Porez i prirez na dohodak od samostalnih djelatnosti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4DF1F7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103.072,14</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EC5D4E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6851A6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B539B2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66.932,39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173A23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64,94%</w:t>
            </w:r>
          </w:p>
        </w:tc>
        <w:tc>
          <w:tcPr>
            <w:tcW w:w="1006" w:type="dxa"/>
            <w:tcBorders>
              <w:top w:val="nil"/>
              <w:left w:val="nil"/>
              <w:bottom w:val="single" w:sz="4" w:space="0" w:color="auto"/>
              <w:right w:val="single" w:sz="4" w:space="0" w:color="auto"/>
            </w:tcBorders>
            <w:shd w:val="clear" w:color="auto" w:fill="auto"/>
            <w:noWrap/>
            <w:vAlign w:val="bottom"/>
            <w:hideMark/>
          </w:tcPr>
          <w:p w14:paraId="3C233EF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4A1C9E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8802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6113 Porez i prirez na dohodak od imovine i imovinskih prava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CE8B58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11.631,36</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689BF3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D793E0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F4E64D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16.766,26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D7F906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144,15%</w:t>
            </w:r>
          </w:p>
        </w:tc>
        <w:tc>
          <w:tcPr>
            <w:tcW w:w="1006" w:type="dxa"/>
            <w:tcBorders>
              <w:top w:val="nil"/>
              <w:left w:val="nil"/>
              <w:bottom w:val="single" w:sz="4" w:space="0" w:color="auto"/>
              <w:right w:val="single" w:sz="4" w:space="0" w:color="auto"/>
            </w:tcBorders>
            <w:shd w:val="clear" w:color="auto" w:fill="auto"/>
            <w:noWrap/>
            <w:vAlign w:val="bottom"/>
            <w:hideMark/>
          </w:tcPr>
          <w:p w14:paraId="41D49D4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A595D78"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AEC4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6114 Porez i prirez na dohodak od kapitala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CD7E97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9.211,56</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52253DF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9C8347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09137A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380,45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E11091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4,13%</w:t>
            </w:r>
          </w:p>
        </w:tc>
        <w:tc>
          <w:tcPr>
            <w:tcW w:w="1006" w:type="dxa"/>
            <w:tcBorders>
              <w:top w:val="nil"/>
              <w:left w:val="nil"/>
              <w:bottom w:val="single" w:sz="4" w:space="0" w:color="auto"/>
              <w:right w:val="single" w:sz="4" w:space="0" w:color="auto"/>
            </w:tcBorders>
            <w:shd w:val="clear" w:color="auto" w:fill="auto"/>
            <w:noWrap/>
            <w:vAlign w:val="bottom"/>
            <w:hideMark/>
          </w:tcPr>
          <w:p w14:paraId="5E958D4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F0D1CE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906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6115 Porez i prirez na dohodak po godišnjoj prijavi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3A8522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93.065,81</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B658B7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1A475D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D49FE5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32.539,19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AAE464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34,96%</w:t>
            </w:r>
          </w:p>
        </w:tc>
        <w:tc>
          <w:tcPr>
            <w:tcW w:w="1006" w:type="dxa"/>
            <w:tcBorders>
              <w:top w:val="nil"/>
              <w:left w:val="nil"/>
              <w:bottom w:val="single" w:sz="4" w:space="0" w:color="auto"/>
              <w:right w:val="single" w:sz="4" w:space="0" w:color="auto"/>
            </w:tcBorders>
            <w:shd w:val="clear" w:color="auto" w:fill="auto"/>
            <w:noWrap/>
            <w:vAlign w:val="bottom"/>
            <w:hideMark/>
          </w:tcPr>
          <w:p w14:paraId="5ACA543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545C55F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A340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6117 Povrat poreza i prireza na dohodak po godišnjoj prijavi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94B3BF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-38.739,41</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6489F3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B10E01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170B2E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-25.718,16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B8C5A1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66,39%</w:t>
            </w:r>
          </w:p>
        </w:tc>
        <w:tc>
          <w:tcPr>
            <w:tcW w:w="1006" w:type="dxa"/>
            <w:tcBorders>
              <w:top w:val="nil"/>
              <w:left w:val="nil"/>
              <w:bottom w:val="single" w:sz="4" w:space="0" w:color="auto"/>
              <w:right w:val="single" w:sz="4" w:space="0" w:color="auto"/>
            </w:tcBorders>
            <w:shd w:val="clear" w:color="auto" w:fill="auto"/>
            <w:noWrap/>
            <w:vAlign w:val="bottom"/>
            <w:hideMark/>
          </w:tcPr>
          <w:p w14:paraId="72697FE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583D6AF3"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B0CF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613 Porezi na imovinu</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10C717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128.330,04</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568A12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9FAB88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2869DD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99.106,99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162FA4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77,23%</w:t>
            </w:r>
          </w:p>
        </w:tc>
        <w:tc>
          <w:tcPr>
            <w:tcW w:w="1006" w:type="dxa"/>
            <w:tcBorders>
              <w:top w:val="nil"/>
              <w:left w:val="nil"/>
              <w:bottom w:val="single" w:sz="4" w:space="0" w:color="auto"/>
              <w:right w:val="single" w:sz="4" w:space="0" w:color="auto"/>
            </w:tcBorders>
            <w:shd w:val="clear" w:color="auto" w:fill="auto"/>
            <w:noWrap/>
            <w:vAlign w:val="bottom"/>
            <w:hideMark/>
          </w:tcPr>
          <w:p w14:paraId="1D29661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49,55%</w:t>
            </w:r>
          </w:p>
        </w:tc>
      </w:tr>
      <w:tr w:rsidR="0006167B" w:rsidRPr="0006167B" w14:paraId="0CAB6C6F"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CBEC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6134 Povremeni porezi na imovinu</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06F8B4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128.330,04</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523DB72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4A7D65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5D5B87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99.106,99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313962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77,23%</w:t>
            </w:r>
          </w:p>
        </w:tc>
        <w:tc>
          <w:tcPr>
            <w:tcW w:w="1006" w:type="dxa"/>
            <w:tcBorders>
              <w:top w:val="nil"/>
              <w:left w:val="nil"/>
              <w:bottom w:val="single" w:sz="4" w:space="0" w:color="auto"/>
              <w:right w:val="single" w:sz="4" w:space="0" w:color="auto"/>
            </w:tcBorders>
            <w:shd w:val="clear" w:color="auto" w:fill="auto"/>
            <w:noWrap/>
            <w:vAlign w:val="bottom"/>
            <w:hideMark/>
          </w:tcPr>
          <w:p w14:paraId="21747B5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3BE578B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B839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614 Porezi na robu i usluge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2A30FB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1.655,72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49EC89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4.700,00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A82B61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4.700,00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38FF9F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2.378,46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574D3A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143,65%</w:t>
            </w:r>
          </w:p>
        </w:tc>
        <w:tc>
          <w:tcPr>
            <w:tcW w:w="1006" w:type="dxa"/>
            <w:tcBorders>
              <w:top w:val="nil"/>
              <w:left w:val="nil"/>
              <w:bottom w:val="single" w:sz="4" w:space="0" w:color="auto"/>
              <w:right w:val="single" w:sz="4" w:space="0" w:color="auto"/>
            </w:tcBorders>
            <w:shd w:val="clear" w:color="auto" w:fill="auto"/>
            <w:noWrap/>
            <w:vAlign w:val="bottom"/>
            <w:hideMark/>
          </w:tcPr>
          <w:p w14:paraId="2DE817C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50,61%</w:t>
            </w:r>
          </w:p>
        </w:tc>
      </w:tr>
      <w:tr w:rsidR="0006167B" w:rsidRPr="0006167B" w14:paraId="085F30CC"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530F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6142 Porez na promet</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84452D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1.037,75</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029E2B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1EC12C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89A077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2.378,46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81DDEB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229,19%</w:t>
            </w:r>
          </w:p>
        </w:tc>
        <w:tc>
          <w:tcPr>
            <w:tcW w:w="1006" w:type="dxa"/>
            <w:tcBorders>
              <w:top w:val="nil"/>
              <w:left w:val="nil"/>
              <w:bottom w:val="single" w:sz="4" w:space="0" w:color="auto"/>
              <w:right w:val="single" w:sz="4" w:space="0" w:color="auto"/>
            </w:tcBorders>
            <w:shd w:val="clear" w:color="auto" w:fill="auto"/>
            <w:noWrap/>
            <w:vAlign w:val="bottom"/>
            <w:hideMark/>
          </w:tcPr>
          <w:p w14:paraId="6CF4DA1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7939668E"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FBB9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6145 Porezi na korištenje dobara ili izvođenje aktivnosti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02C02D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617,97</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374F4E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8E407C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F0A35A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5BA216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309FB04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0C9D834A"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2A20579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63 Pomoći iz inozemstva i od subjekata unutar općeg proračuna</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35CCF50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39.790,04</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12E0D7B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3.894.554,46</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56C0A74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2.669.154,65</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37DF1FA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227.997,06</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05CED62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573,00%</w:t>
            </w:r>
          </w:p>
        </w:tc>
        <w:tc>
          <w:tcPr>
            <w:tcW w:w="1006" w:type="dxa"/>
            <w:tcBorders>
              <w:top w:val="nil"/>
              <w:left w:val="nil"/>
              <w:bottom w:val="single" w:sz="4" w:space="0" w:color="auto"/>
              <w:right w:val="single" w:sz="4" w:space="0" w:color="auto"/>
            </w:tcBorders>
            <w:shd w:val="clear" w:color="auto" w:fill="8EAADB"/>
            <w:noWrap/>
            <w:vAlign w:val="bottom"/>
            <w:hideMark/>
          </w:tcPr>
          <w:p w14:paraId="6AF9CF9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8,54%</w:t>
            </w:r>
          </w:p>
        </w:tc>
      </w:tr>
      <w:tr w:rsidR="0006167B" w:rsidRPr="0006167B" w14:paraId="3497369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2609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632 Pomoći od međunarodnih organizacija te institucija i tijela EU</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901196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A37C7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1.582.979,14</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8E1E05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1.636.703,20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C69651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2590A3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6CE8A88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0E27351"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6F59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633 Pomoći proračunu iz drugih proračuna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3D839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35.273,08</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912C0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1.005.271,25</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F685C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634.070,38</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1BE31D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60.147,52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88A01F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170,52%</w:t>
            </w:r>
          </w:p>
        </w:tc>
        <w:tc>
          <w:tcPr>
            <w:tcW w:w="1006" w:type="dxa"/>
            <w:tcBorders>
              <w:top w:val="nil"/>
              <w:left w:val="nil"/>
              <w:bottom w:val="single" w:sz="4" w:space="0" w:color="auto"/>
              <w:right w:val="single" w:sz="4" w:space="0" w:color="auto"/>
            </w:tcBorders>
            <w:shd w:val="clear" w:color="auto" w:fill="auto"/>
            <w:noWrap/>
            <w:vAlign w:val="bottom"/>
            <w:hideMark/>
          </w:tcPr>
          <w:p w14:paraId="117AD8F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9,49%</w:t>
            </w:r>
          </w:p>
        </w:tc>
      </w:tr>
      <w:tr w:rsidR="0006167B" w:rsidRPr="0006167B" w14:paraId="6B34A8CB"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EC05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6331 Tekuće pomoći proračunu iz drugih proračuna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5D6BD1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5.000,00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A21581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C3DA62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41AFAC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60.147,52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A14A13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1202,95%</w:t>
            </w:r>
          </w:p>
        </w:tc>
        <w:tc>
          <w:tcPr>
            <w:tcW w:w="1006" w:type="dxa"/>
            <w:tcBorders>
              <w:top w:val="nil"/>
              <w:left w:val="nil"/>
              <w:bottom w:val="single" w:sz="4" w:space="0" w:color="auto"/>
              <w:right w:val="single" w:sz="4" w:space="0" w:color="auto"/>
            </w:tcBorders>
            <w:shd w:val="clear" w:color="auto" w:fill="auto"/>
            <w:noWrap/>
            <w:vAlign w:val="bottom"/>
            <w:hideMark/>
          </w:tcPr>
          <w:p w14:paraId="547A199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2DEC9C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C660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6332 Kapitalne pomoći proračunu iz drugih proračuna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E225B1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30.273,08</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70CEDE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60E7B8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4A592A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EF7FBB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3A81712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73CD8B38"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06EC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634 Pomoći od izvanproračunskih korisnika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DD68FB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4.516,96</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B53A3D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1.306.304,07</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2C1327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398.381,07</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8B9E46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E7B65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2EFE7B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AFB3248"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D76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6341 Tekuće pomoći od izvanproračunskih korisnika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DEE988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4.516,96</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55F6F6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940B66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2A16E6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615EE4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52636A8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38221141"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4E18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638 Pomoći temeljem prijenosa EU sredstava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90DBF8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F7A828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9EF3E8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A3DA83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167.849,54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A6A24A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150D3E7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C224162"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CC30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6381 Tekuće pomoći temeljem prijenosa EU sredstava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4D2CA4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5A6940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289BE0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94B616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167.849,54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BE40D2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46DA34A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9DD27FC"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0933233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64 Prihodi od imovine</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09DAF44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41.543,70</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2FDA5F4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754.831,04</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6786CB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758.632,89</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3929FB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188.538,32</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1A924AA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453,83%</w:t>
            </w:r>
          </w:p>
        </w:tc>
        <w:tc>
          <w:tcPr>
            <w:tcW w:w="1006" w:type="dxa"/>
            <w:tcBorders>
              <w:top w:val="nil"/>
              <w:left w:val="nil"/>
              <w:bottom w:val="single" w:sz="4" w:space="0" w:color="auto"/>
              <w:right w:val="single" w:sz="4" w:space="0" w:color="auto"/>
            </w:tcBorders>
            <w:shd w:val="clear" w:color="auto" w:fill="8EAADB"/>
            <w:noWrap/>
            <w:vAlign w:val="bottom"/>
            <w:hideMark/>
          </w:tcPr>
          <w:p w14:paraId="794652A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24,85%</w:t>
            </w:r>
          </w:p>
        </w:tc>
      </w:tr>
      <w:tr w:rsidR="0006167B" w:rsidRPr="0006167B" w14:paraId="426EA94A"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3B04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641 Prihodi od financijske imovine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99DB94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108,50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2D9C8D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7F99C3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168,27</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DEBD7B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109,72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BBF04C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101,12%</w:t>
            </w:r>
          </w:p>
        </w:tc>
        <w:tc>
          <w:tcPr>
            <w:tcW w:w="1006" w:type="dxa"/>
            <w:tcBorders>
              <w:top w:val="nil"/>
              <w:left w:val="nil"/>
              <w:bottom w:val="single" w:sz="4" w:space="0" w:color="auto"/>
              <w:right w:val="single" w:sz="4" w:space="0" w:color="auto"/>
            </w:tcBorders>
            <w:shd w:val="clear" w:color="auto" w:fill="auto"/>
            <w:noWrap/>
            <w:vAlign w:val="bottom"/>
            <w:hideMark/>
          </w:tcPr>
          <w:p w14:paraId="2A27582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65,20%</w:t>
            </w:r>
          </w:p>
        </w:tc>
      </w:tr>
      <w:tr w:rsidR="0006167B" w:rsidRPr="0006167B" w14:paraId="5B6F9032"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147C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6419 Ostali prihodi od financijske imovine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10BC3E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108,50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B68807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3152A9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E0F1F0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109,72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526DA7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101,12%</w:t>
            </w:r>
          </w:p>
        </w:tc>
        <w:tc>
          <w:tcPr>
            <w:tcW w:w="1006" w:type="dxa"/>
            <w:tcBorders>
              <w:top w:val="nil"/>
              <w:left w:val="nil"/>
              <w:bottom w:val="single" w:sz="4" w:space="0" w:color="auto"/>
              <w:right w:val="single" w:sz="4" w:space="0" w:color="auto"/>
            </w:tcBorders>
            <w:shd w:val="clear" w:color="auto" w:fill="auto"/>
            <w:noWrap/>
            <w:vAlign w:val="bottom"/>
            <w:hideMark/>
          </w:tcPr>
          <w:p w14:paraId="5E96D4D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1707480"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BBD6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642 Prihodi od nefinancijske imovine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19F1B0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41.435,20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FDD7F6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751.631,04</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F6CE5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754.831,74</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FB17A0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184.795,72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6A3F92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445,99%</w:t>
            </w:r>
          </w:p>
        </w:tc>
        <w:tc>
          <w:tcPr>
            <w:tcW w:w="1006" w:type="dxa"/>
            <w:tcBorders>
              <w:top w:val="nil"/>
              <w:left w:val="nil"/>
              <w:bottom w:val="single" w:sz="4" w:space="0" w:color="auto"/>
              <w:right w:val="single" w:sz="4" w:space="0" w:color="auto"/>
            </w:tcBorders>
            <w:shd w:val="clear" w:color="auto" w:fill="auto"/>
            <w:noWrap/>
            <w:vAlign w:val="bottom"/>
            <w:hideMark/>
          </w:tcPr>
          <w:p w14:paraId="4B9AEC8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24,48%</w:t>
            </w:r>
          </w:p>
        </w:tc>
      </w:tr>
      <w:tr w:rsidR="0006167B" w:rsidRPr="0006167B" w14:paraId="4200F43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1FF3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6421 Naknade za koncesije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319652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12.308,49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049960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20C775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349EE7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138.501,28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64DF9C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1125,25%</w:t>
            </w:r>
          </w:p>
        </w:tc>
        <w:tc>
          <w:tcPr>
            <w:tcW w:w="1006" w:type="dxa"/>
            <w:tcBorders>
              <w:top w:val="nil"/>
              <w:left w:val="nil"/>
              <w:bottom w:val="single" w:sz="4" w:space="0" w:color="auto"/>
              <w:right w:val="single" w:sz="4" w:space="0" w:color="auto"/>
            </w:tcBorders>
            <w:shd w:val="clear" w:color="auto" w:fill="auto"/>
            <w:noWrap/>
            <w:vAlign w:val="bottom"/>
            <w:hideMark/>
          </w:tcPr>
          <w:p w14:paraId="38737FF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7609413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680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6422 Prihodi od zakupa i iznajmljivanja imovine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995898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21.486,52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8CA9CF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FF5B40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007949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39.742,46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DDCDD0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184,96%</w:t>
            </w:r>
          </w:p>
        </w:tc>
        <w:tc>
          <w:tcPr>
            <w:tcW w:w="1006" w:type="dxa"/>
            <w:tcBorders>
              <w:top w:val="nil"/>
              <w:left w:val="nil"/>
              <w:bottom w:val="single" w:sz="4" w:space="0" w:color="auto"/>
              <w:right w:val="single" w:sz="4" w:space="0" w:color="auto"/>
            </w:tcBorders>
            <w:shd w:val="clear" w:color="auto" w:fill="auto"/>
            <w:noWrap/>
            <w:vAlign w:val="bottom"/>
            <w:hideMark/>
          </w:tcPr>
          <w:p w14:paraId="5D17D31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F1DBD2F"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8A9F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6423 Naknada za korištenje nefinancijske imovine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93E06E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2.400,00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B9AD9E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EA5550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7BC6BB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2.800,00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27C90A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116,67%</w:t>
            </w:r>
          </w:p>
        </w:tc>
        <w:tc>
          <w:tcPr>
            <w:tcW w:w="1006" w:type="dxa"/>
            <w:tcBorders>
              <w:top w:val="nil"/>
              <w:left w:val="nil"/>
              <w:bottom w:val="single" w:sz="4" w:space="0" w:color="auto"/>
              <w:right w:val="single" w:sz="4" w:space="0" w:color="auto"/>
            </w:tcBorders>
            <w:shd w:val="clear" w:color="auto" w:fill="auto"/>
            <w:noWrap/>
            <w:vAlign w:val="bottom"/>
            <w:hideMark/>
          </w:tcPr>
          <w:p w14:paraId="1FC68D0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4522A34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F73E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6429 Ostali prihodi od nefinancijske imovine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73EA88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5.240,19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9D5338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3271AD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E3C63B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3.751,98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DC97E1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71,60%</w:t>
            </w:r>
          </w:p>
        </w:tc>
        <w:tc>
          <w:tcPr>
            <w:tcW w:w="1006" w:type="dxa"/>
            <w:tcBorders>
              <w:top w:val="nil"/>
              <w:left w:val="nil"/>
              <w:bottom w:val="single" w:sz="4" w:space="0" w:color="auto"/>
              <w:right w:val="single" w:sz="4" w:space="0" w:color="auto"/>
            </w:tcBorders>
            <w:shd w:val="clear" w:color="auto" w:fill="auto"/>
            <w:noWrap/>
            <w:vAlign w:val="bottom"/>
            <w:hideMark/>
          </w:tcPr>
          <w:p w14:paraId="45F78E8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08DDAE8A"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EF8B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643 Prihodi od kamata na dane zajmove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0F966F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AEFF8A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3241B3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3.632,88</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B356F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3.632,88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BF48C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2FC738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613031D0"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7D8A5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6434 Prihodi od kamata na dane zajmove trgovačkim društvima u javnom sektoru</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A31443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F138BB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BE39DC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627F0C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3.632,88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54B9DF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00F8BB2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8AF49B5" w14:textId="77777777" w:rsidTr="0006167B">
        <w:trPr>
          <w:trHeight w:val="510"/>
        </w:trPr>
        <w:tc>
          <w:tcPr>
            <w:tcW w:w="6183" w:type="dxa"/>
            <w:tcBorders>
              <w:top w:val="single" w:sz="4" w:space="0" w:color="auto"/>
              <w:left w:val="single" w:sz="4" w:space="0" w:color="auto"/>
              <w:bottom w:val="single" w:sz="4" w:space="0" w:color="auto"/>
              <w:right w:val="single" w:sz="4" w:space="0" w:color="auto"/>
            </w:tcBorders>
            <w:shd w:val="clear" w:color="auto" w:fill="8EAADB"/>
            <w:vAlign w:val="bottom"/>
            <w:hideMark/>
          </w:tcPr>
          <w:p w14:paraId="10F3DB5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65 Prihodi od upravnih i administrativnih pristojbi, pristojbi po posebnim propisima i naknada</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7631A72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136.844,28</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69E6CFF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272.165,77</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56C461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291.227,27</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46CD719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213.161,54</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528B9D9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155,77%</w:t>
            </w:r>
          </w:p>
        </w:tc>
        <w:tc>
          <w:tcPr>
            <w:tcW w:w="1006" w:type="dxa"/>
            <w:tcBorders>
              <w:top w:val="nil"/>
              <w:left w:val="nil"/>
              <w:bottom w:val="single" w:sz="4" w:space="0" w:color="auto"/>
              <w:right w:val="single" w:sz="4" w:space="0" w:color="auto"/>
            </w:tcBorders>
            <w:shd w:val="clear" w:color="auto" w:fill="8EAADB"/>
            <w:noWrap/>
            <w:vAlign w:val="bottom"/>
            <w:hideMark/>
          </w:tcPr>
          <w:p w14:paraId="5128E39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73,19%</w:t>
            </w:r>
          </w:p>
        </w:tc>
      </w:tr>
      <w:tr w:rsidR="0006167B" w:rsidRPr="0006167B" w14:paraId="2FED6EA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6D4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651 Upravne i administrativne pristojbe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68C5CC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45.004,29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1CF9D7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48.604,29</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4D915B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48.604,29</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7237A8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46.504,29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72168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103,33%</w:t>
            </w:r>
          </w:p>
        </w:tc>
        <w:tc>
          <w:tcPr>
            <w:tcW w:w="1006" w:type="dxa"/>
            <w:tcBorders>
              <w:top w:val="nil"/>
              <w:left w:val="nil"/>
              <w:bottom w:val="single" w:sz="4" w:space="0" w:color="auto"/>
              <w:right w:val="single" w:sz="4" w:space="0" w:color="auto"/>
            </w:tcBorders>
            <w:shd w:val="clear" w:color="auto" w:fill="auto"/>
            <w:noWrap/>
            <w:vAlign w:val="bottom"/>
            <w:hideMark/>
          </w:tcPr>
          <w:p w14:paraId="77AC816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95,68%</w:t>
            </w:r>
          </w:p>
        </w:tc>
      </w:tr>
      <w:tr w:rsidR="0006167B" w:rsidRPr="0006167B" w14:paraId="35A528E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A46C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6514 Ostale pristojbe i naknade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F3AC2F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45.004,29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C5598A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ACE174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F6106F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46.504,29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85526B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103,33%</w:t>
            </w:r>
          </w:p>
        </w:tc>
        <w:tc>
          <w:tcPr>
            <w:tcW w:w="1006" w:type="dxa"/>
            <w:tcBorders>
              <w:top w:val="nil"/>
              <w:left w:val="nil"/>
              <w:bottom w:val="single" w:sz="4" w:space="0" w:color="auto"/>
              <w:right w:val="single" w:sz="4" w:space="0" w:color="auto"/>
            </w:tcBorders>
            <w:shd w:val="clear" w:color="auto" w:fill="auto"/>
            <w:noWrap/>
            <w:vAlign w:val="bottom"/>
            <w:hideMark/>
          </w:tcPr>
          <w:p w14:paraId="65BA42E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5018CC2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FEED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652 Prihodi po posebnim propisima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01B0A7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18.497,61</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86D7F4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60.297,52</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BB9816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75.297,52</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6A6B49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66.472,43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46C0DE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359,36%</w:t>
            </w:r>
          </w:p>
        </w:tc>
        <w:tc>
          <w:tcPr>
            <w:tcW w:w="1006" w:type="dxa"/>
            <w:tcBorders>
              <w:top w:val="nil"/>
              <w:left w:val="nil"/>
              <w:bottom w:val="single" w:sz="4" w:space="0" w:color="auto"/>
              <w:right w:val="single" w:sz="4" w:space="0" w:color="auto"/>
            </w:tcBorders>
            <w:shd w:val="clear" w:color="auto" w:fill="auto"/>
            <w:noWrap/>
            <w:vAlign w:val="bottom"/>
            <w:hideMark/>
          </w:tcPr>
          <w:p w14:paraId="305F38F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88,28%</w:t>
            </w:r>
          </w:p>
        </w:tc>
      </w:tr>
      <w:tr w:rsidR="0006167B" w:rsidRPr="0006167B" w14:paraId="7A47A7B2"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C89A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6522 Prihodi vodnog gospodarstva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31A6A5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2.368,38</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76E8A2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6B718B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93C0BC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1.979,48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F9DCA2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83,58%</w:t>
            </w:r>
          </w:p>
        </w:tc>
        <w:tc>
          <w:tcPr>
            <w:tcW w:w="1006" w:type="dxa"/>
            <w:tcBorders>
              <w:top w:val="nil"/>
              <w:left w:val="nil"/>
              <w:bottom w:val="single" w:sz="4" w:space="0" w:color="auto"/>
              <w:right w:val="single" w:sz="4" w:space="0" w:color="auto"/>
            </w:tcBorders>
            <w:shd w:val="clear" w:color="auto" w:fill="auto"/>
            <w:noWrap/>
            <w:vAlign w:val="bottom"/>
            <w:hideMark/>
          </w:tcPr>
          <w:p w14:paraId="5362399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1047878"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95C1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6524 Doprinosi za šume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E4DAA2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16.129,23</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48579E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FA3582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87AC9C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64.492,95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99CCFA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399,85%</w:t>
            </w:r>
          </w:p>
        </w:tc>
        <w:tc>
          <w:tcPr>
            <w:tcW w:w="1006" w:type="dxa"/>
            <w:tcBorders>
              <w:top w:val="nil"/>
              <w:left w:val="nil"/>
              <w:bottom w:val="single" w:sz="4" w:space="0" w:color="auto"/>
              <w:right w:val="single" w:sz="4" w:space="0" w:color="auto"/>
            </w:tcBorders>
            <w:shd w:val="clear" w:color="auto" w:fill="auto"/>
            <w:noWrap/>
            <w:vAlign w:val="bottom"/>
            <w:hideMark/>
          </w:tcPr>
          <w:p w14:paraId="1FD7487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618CFB6A"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E48A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653 Komunalni doprinosi i naknade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485AC7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73.342,38</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573753B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163.263,96</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093433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167.325,46</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C863D2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100.184,82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4E475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136,60%</w:t>
            </w:r>
          </w:p>
        </w:tc>
        <w:tc>
          <w:tcPr>
            <w:tcW w:w="1006" w:type="dxa"/>
            <w:tcBorders>
              <w:top w:val="nil"/>
              <w:left w:val="nil"/>
              <w:bottom w:val="single" w:sz="4" w:space="0" w:color="auto"/>
              <w:right w:val="single" w:sz="4" w:space="0" w:color="auto"/>
            </w:tcBorders>
            <w:shd w:val="clear" w:color="auto" w:fill="auto"/>
            <w:noWrap/>
            <w:vAlign w:val="bottom"/>
            <w:hideMark/>
          </w:tcPr>
          <w:p w14:paraId="3B8467C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59,87%</w:t>
            </w:r>
          </w:p>
        </w:tc>
      </w:tr>
      <w:tr w:rsidR="0006167B" w:rsidRPr="0006167B" w14:paraId="28A4E88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5FEC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6531 Komunalni doprinosi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D5B058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1.890,00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7EF2C8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D8B60B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70A8FD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31.072,76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B3C335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1644,06%</w:t>
            </w:r>
          </w:p>
        </w:tc>
        <w:tc>
          <w:tcPr>
            <w:tcW w:w="1006" w:type="dxa"/>
            <w:tcBorders>
              <w:top w:val="nil"/>
              <w:left w:val="nil"/>
              <w:bottom w:val="single" w:sz="4" w:space="0" w:color="auto"/>
              <w:right w:val="single" w:sz="4" w:space="0" w:color="auto"/>
            </w:tcBorders>
            <w:shd w:val="clear" w:color="auto" w:fill="auto"/>
            <w:noWrap/>
            <w:vAlign w:val="bottom"/>
            <w:hideMark/>
          </w:tcPr>
          <w:p w14:paraId="7F8B937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7F73277A"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8D0E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6532 Komunalne naknade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AF38D5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71.452,38</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C82A89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B89613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0648BE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69.112,06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C58B51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96,72%</w:t>
            </w:r>
          </w:p>
        </w:tc>
        <w:tc>
          <w:tcPr>
            <w:tcW w:w="1006" w:type="dxa"/>
            <w:tcBorders>
              <w:top w:val="nil"/>
              <w:left w:val="nil"/>
              <w:bottom w:val="single" w:sz="4" w:space="0" w:color="auto"/>
              <w:right w:val="single" w:sz="4" w:space="0" w:color="auto"/>
            </w:tcBorders>
            <w:shd w:val="clear" w:color="auto" w:fill="auto"/>
            <w:noWrap/>
            <w:vAlign w:val="bottom"/>
            <w:hideMark/>
          </w:tcPr>
          <w:p w14:paraId="422779A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56FF04F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vAlign w:val="bottom"/>
            <w:hideMark/>
          </w:tcPr>
          <w:p w14:paraId="7FBE606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66 Prihodi od prodaje proizvoda i robe te pruženih usluga i prihodi od donacija</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4585AE5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17.731,38</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347DB50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5597296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155.500,00</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231B6BE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6.500,00</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6E06FB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36,66%</w:t>
            </w:r>
          </w:p>
        </w:tc>
        <w:tc>
          <w:tcPr>
            <w:tcW w:w="1006" w:type="dxa"/>
            <w:tcBorders>
              <w:top w:val="nil"/>
              <w:left w:val="nil"/>
              <w:bottom w:val="single" w:sz="4" w:space="0" w:color="auto"/>
              <w:right w:val="single" w:sz="4" w:space="0" w:color="auto"/>
            </w:tcBorders>
            <w:shd w:val="clear" w:color="auto" w:fill="8EAADB"/>
            <w:noWrap/>
            <w:vAlign w:val="bottom"/>
            <w:hideMark/>
          </w:tcPr>
          <w:p w14:paraId="1CDCA05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4,18%</w:t>
            </w:r>
          </w:p>
        </w:tc>
      </w:tr>
      <w:tr w:rsidR="0006167B" w:rsidRPr="0006167B" w14:paraId="7B8B05E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F354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661 Prihodi od prodaje proizvoda i robe te pruženih usluga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55BB6B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17.731,38</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A7C6C3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250FBA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7D34F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097D1B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2B551EC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7E5749CE"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E0C3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6615 Prihodi od pruženih usluga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BD774B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17.731,38</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3A58F6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17B7D7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988513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DA0537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7AADF32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5CA958D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76E3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663 Donacije od pravnih i fizičkih osoba izvan općeg proračuna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90C93C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28E9BC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3FBE52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155.500,00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192252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6.500,00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EA79D1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4F431C8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4,18%</w:t>
            </w:r>
          </w:p>
        </w:tc>
      </w:tr>
      <w:tr w:rsidR="0006167B" w:rsidRPr="0006167B" w14:paraId="0C963EAF"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1A04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6631 Tekuće donacije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A2F50F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5440CC0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4E0BF6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D1C94F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6.500,00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C8C5FF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104A471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41A09A53"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7AEF86A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68 Kazne, upravne mjere i ostali prihodi</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520EA98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5.743,32</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1789DA7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1E8DB7F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27.653,54</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3DD7E1F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12.653,55</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1E057D8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220,32%</w:t>
            </w:r>
          </w:p>
        </w:tc>
        <w:tc>
          <w:tcPr>
            <w:tcW w:w="1006" w:type="dxa"/>
            <w:tcBorders>
              <w:top w:val="nil"/>
              <w:left w:val="nil"/>
              <w:bottom w:val="single" w:sz="4" w:space="0" w:color="auto"/>
              <w:right w:val="single" w:sz="4" w:space="0" w:color="auto"/>
            </w:tcBorders>
            <w:shd w:val="clear" w:color="auto" w:fill="8EAADB"/>
            <w:noWrap/>
            <w:vAlign w:val="bottom"/>
            <w:hideMark/>
          </w:tcPr>
          <w:p w14:paraId="53AD7CF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45,76%</w:t>
            </w:r>
          </w:p>
        </w:tc>
      </w:tr>
      <w:tr w:rsidR="0006167B" w:rsidRPr="0006167B" w14:paraId="027B665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D46A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681 Kazne i upravne mjere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49B7E9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C53E9C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A3C545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77CF17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F4823D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6D94D9F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A810103"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1469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683 Ostali prihodi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8CE9AF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5.743,32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91B49A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6E62CD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17.653,54</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75225E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12.653,55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5847F4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220,32%</w:t>
            </w:r>
          </w:p>
        </w:tc>
        <w:tc>
          <w:tcPr>
            <w:tcW w:w="1006" w:type="dxa"/>
            <w:tcBorders>
              <w:top w:val="nil"/>
              <w:left w:val="nil"/>
              <w:bottom w:val="single" w:sz="4" w:space="0" w:color="auto"/>
              <w:right w:val="single" w:sz="4" w:space="0" w:color="auto"/>
            </w:tcBorders>
            <w:shd w:val="clear" w:color="auto" w:fill="auto"/>
            <w:noWrap/>
            <w:vAlign w:val="bottom"/>
            <w:hideMark/>
          </w:tcPr>
          <w:p w14:paraId="6712E2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71,68%</w:t>
            </w:r>
          </w:p>
        </w:tc>
      </w:tr>
      <w:tr w:rsidR="0006167B" w:rsidRPr="0006167B" w14:paraId="5DA653CE"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0A3C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6831 Ostali prihodi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3682BB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5.743,32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E62C3B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DFACCB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98BAFB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12.653,55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EDFE9C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220,32%</w:t>
            </w:r>
          </w:p>
        </w:tc>
        <w:tc>
          <w:tcPr>
            <w:tcW w:w="1006" w:type="dxa"/>
            <w:tcBorders>
              <w:top w:val="nil"/>
              <w:left w:val="nil"/>
              <w:bottom w:val="single" w:sz="4" w:space="0" w:color="auto"/>
              <w:right w:val="single" w:sz="4" w:space="0" w:color="auto"/>
            </w:tcBorders>
            <w:shd w:val="clear" w:color="auto" w:fill="auto"/>
            <w:noWrap/>
            <w:vAlign w:val="bottom"/>
            <w:hideMark/>
          </w:tcPr>
          <w:p w14:paraId="7F182DE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3F96BAE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50E9F1F5"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7 Prihodi od prodaje nefinancijske imovine</w:t>
            </w:r>
          </w:p>
        </w:tc>
        <w:tc>
          <w:tcPr>
            <w:tcW w:w="1409" w:type="dxa"/>
            <w:tcBorders>
              <w:top w:val="single" w:sz="4" w:space="0" w:color="auto"/>
              <w:left w:val="nil"/>
              <w:bottom w:val="single" w:sz="4" w:space="0" w:color="auto"/>
              <w:right w:val="single" w:sz="4" w:space="0" w:color="auto"/>
            </w:tcBorders>
            <w:shd w:val="clear" w:color="auto" w:fill="2F5496"/>
            <w:noWrap/>
            <w:vAlign w:val="bottom"/>
            <w:hideMark/>
          </w:tcPr>
          <w:p w14:paraId="39F421F7"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162.377,32</w:t>
            </w:r>
          </w:p>
        </w:tc>
        <w:tc>
          <w:tcPr>
            <w:tcW w:w="1426" w:type="dxa"/>
            <w:tcBorders>
              <w:top w:val="single" w:sz="4" w:space="0" w:color="auto"/>
              <w:left w:val="nil"/>
              <w:bottom w:val="single" w:sz="4" w:space="0" w:color="auto"/>
              <w:right w:val="single" w:sz="4" w:space="0" w:color="auto"/>
            </w:tcBorders>
            <w:shd w:val="clear" w:color="auto" w:fill="2F5496"/>
            <w:noWrap/>
            <w:vAlign w:val="bottom"/>
            <w:hideMark/>
          </w:tcPr>
          <w:p w14:paraId="65C7D207"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500.000,00</w:t>
            </w:r>
          </w:p>
        </w:tc>
        <w:tc>
          <w:tcPr>
            <w:tcW w:w="1471" w:type="dxa"/>
            <w:tcBorders>
              <w:top w:val="single" w:sz="4" w:space="0" w:color="auto"/>
              <w:left w:val="nil"/>
              <w:bottom w:val="single" w:sz="4" w:space="0" w:color="auto"/>
              <w:right w:val="single" w:sz="4" w:space="0" w:color="auto"/>
            </w:tcBorders>
            <w:shd w:val="clear" w:color="auto" w:fill="2F5496"/>
            <w:noWrap/>
            <w:vAlign w:val="bottom"/>
            <w:hideMark/>
          </w:tcPr>
          <w:p w14:paraId="3DD13374"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530.661,00</w:t>
            </w:r>
          </w:p>
        </w:tc>
        <w:tc>
          <w:tcPr>
            <w:tcW w:w="1383" w:type="dxa"/>
            <w:tcBorders>
              <w:top w:val="single" w:sz="4" w:space="0" w:color="auto"/>
              <w:left w:val="nil"/>
              <w:bottom w:val="single" w:sz="4" w:space="0" w:color="auto"/>
              <w:right w:val="single" w:sz="4" w:space="0" w:color="auto"/>
            </w:tcBorders>
            <w:shd w:val="clear" w:color="auto" w:fill="2F5496"/>
            <w:noWrap/>
            <w:vAlign w:val="bottom"/>
            <w:hideMark/>
          </w:tcPr>
          <w:p w14:paraId="1DAFCBF9"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140.242,30</w:t>
            </w:r>
          </w:p>
        </w:tc>
        <w:tc>
          <w:tcPr>
            <w:tcW w:w="1116" w:type="dxa"/>
            <w:tcBorders>
              <w:top w:val="single" w:sz="4" w:space="0" w:color="auto"/>
              <w:left w:val="nil"/>
              <w:bottom w:val="single" w:sz="4" w:space="0" w:color="auto"/>
              <w:right w:val="single" w:sz="4" w:space="0" w:color="auto"/>
            </w:tcBorders>
            <w:shd w:val="clear" w:color="auto" w:fill="2F5496"/>
            <w:noWrap/>
            <w:vAlign w:val="bottom"/>
            <w:hideMark/>
          </w:tcPr>
          <w:p w14:paraId="7C30D955"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86,37%</w:t>
            </w:r>
          </w:p>
        </w:tc>
        <w:tc>
          <w:tcPr>
            <w:tcW w:w="1006" w:type="dxa"/>
            <w:tcBorders>
              <w:top w:val="nil"/>
              <w:left w:val="nil"/>
              <w:bottom w:val="single" w:sz="4" w:space="0" w:color="auto"/>
              <w:right w:val="single" w:sz="4" w:space="0" w:color="auto"/>
            </w:tcBorders>
            <w:shd w:val="clear" w:color="auto" w:fill="2F5496"/>
            <w:noWrap/>
            <w:vAlign w:val="bottom"/>
            <w:hideMark/>
          </w:tcPr>
          <w:p w14:paraId="790E95D3"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26,43%</w:t>
            </w:r>
          </w:p>
        </w:tc>
      </w:tr>
      <w:tr w:rsidR="0006167B" w:rsidRPr="0006167B" w14:paraId="47400D50"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148D4ED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71 Prihodi od prodaje neproizvedene dugotrajne imovine</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0C1671E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162.377,32</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541CCF6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500.000,00</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704CD7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500.000,00</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4EEDFE4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109.581,30</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1B416D6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67,49%</w:t>
            </w:r>
          </w:p>
        </w:tc>
        <w:tc>
          <w:tcPr>
            <w:tcW w:w="1006" w:type="dxa"/>
            <w:tcBorders>
              <w:top w:val="nil"/>
              <w:left w:val="nil"/>
              <w:bottom w:val="single" w:sz="4" w:space="0" w:color="auto"/>
              <w:right w:val="single" w:sz="4" w:space="0" w:color="auto"/>
            </w:tcBorders>
            <w:shd w:val="clear" w:color="auto" w:fill="8EAADB"/>
            <w:noWrap/>
            <w:vAlign w:val="bottom"/>
            <w:hideMark/>
          </w:tcPr>
          <w:p w14:paraId="380F8A7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21,92%</w:t>
            </w:r>
          </w:p>
        </w:tc>
      </w:tr>
      <w:tr w:rsidR="0006167B" w:rsidRPr="0006167B" w14:paraId="3EFE691C"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B893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711 Prihodi od prodaje materijalne imovine - prirodnih bogatstava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FDC8E1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162.377,32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B44440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4F380F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CA645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109.581,30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1BEDF6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67,49%</w:t>
            </w:r>
          </w:p>
        </w:tc>
        <w:tc>
          <w:tcPr>
            <w:tcW w:w="1006" w:type="dxa"/>
            <w:tcBorders>
              <w:top w:val="nil"/>
              <w:left w:val="nil"/>
              <w:bottom w:val="single" w:sz="4" w:space="0" w:color="auto"/>
              <w:right w:val="single" w:sz="4" w:space="0" w:color="auto"/>
            </w:tcBorders>
            <w:shd w:val="clear" w:color="auto" w:fill="auto"/>
            <w:noWrap/>
            <w:vAlign w:val="bottom"/>
            <w:hideMark/>
          </w:tcPr>
          <w:p w14:paraId="128CCF6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21,92%</w:t>
            </w:r>
          </w:p>
        </w:tc>
      </w:tr>
      <w:tr w:rsidR="0006167B" w:rsidRPr="0006167B" w14:paraId="74205021"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31FD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7111 Zemljište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5B9CF6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162.377,32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455864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00CCA3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5B6DFA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109.581,30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3AEAF3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67,49%</w:t>
            </w:r>
          </w:p>
        </w:tc>
        <w:tc>
          <w:tcPr>
            <w:tcW w:w="1006" w:type="dxa"/>
            <w:tcBorders>
              <w:top w:val="nil"/>
              <w:left w:val="nil"/>
              <w:bottom w:val="single" w:sz="4" w:space="0" w:color="auto"/>
              <w:right w:val="single" w:sz="4" w:space="0" w:color="auto"/>
            </w:tcBorders>
            <w:shd w:val="clear" w:color="auto" w:fill="auto"/>
            <w:noWrap/>
            <w:vAlign w:val="bottom"/>
            <w:hideMark/>
          </w:tcPr>
          <w:p w14:paraId="5F845E3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4BF2FB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16AEF98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72 Prihodi od prodaje proizvedene dugotrajne imovine</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51A6728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798556E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0B63A0E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30.661,00</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0821892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30.661,00</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09985E7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8EAADB"/>
            <w:noWrap/>
            <w:vAlign w:val="bottom"/>
            <w:hideMark/>
          </w:tcPr>
          <w:p w14:paraId="356CA9E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3571E3F1"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5E0F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723 Prihodi od prodaje prijevoznih sredstava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1E5002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943EBD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DBBE4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30.661,00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C3EFDF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30.661,00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7A26BF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3D13A37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4D8E403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26FB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7231 Prijevozna sredstva u cestovnom prometu</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8C581A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C0C7F6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681273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3C9CEF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30.661,00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0164BE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026A92C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3455CCA0"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6542B9AD"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 Rashodi poslovanja</w:t>
            </w:r>
          </w:p>
        </w:tc>
        <w:tc>
          <w:tcPr>
            <w:tcW w:w="1409" w:type="dxa"/>
            <w:tcBorders>
              <w:top w:val="single" w:sz="4" w:space="0" w:color="auto"/>
              <w:left w:val="nil"/>
              <w:bottom w:val="single" w:sz="4" w:space="0" w:color="auto"/>
              <w:right w:val="single" w:sz="4" w:space="0" w:color="auto"/>
            </w:tcBorders>
            <w:shd w:val="clear" w:color="auto" w:fill="2F5496"/>
            <w:noWrap/>
            <w:vAlign w:val="bottom"/>
            <w:hideMark/>
          </w:tcPr>
          <w:p w14:paraId="4BDA1310"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1.521.215,63</w:t>
            </w:r>
          </w:p>
        </w:tc>
        <w:tc>
          <w:tcPr>
            <w:tcW w:w="1426" w:type="dxa"/>
            <w:tcBorders>
              <w:top w:val="single" w:sz="4" w:space="0" w:color="auto"/>
              <w:left w:val="nil"/>
              <w:bottom w:val="single" w:sz="4" w:space="0" w:color="auto"/>
              <w:right w:val="single" w:sz="4" w:space="0" w:color="auto"/>
            </w:tcBorders>
            <w:shd w:val="clear" w:color="auto" w:fill="2F5496"/>
            <w:noWrap/>
            <w:vAlign w:val="bottom"/>
            <w:hideMark/>
          </w:tcPr>
          <w:p w14:paraId="081A3843"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6.012.880,30</w:t>
            </w:r>
          </w:p>
        </w:tc>
        <w:tc>
          <w:tcPr>
            <w:tcW w:w="1471" w:type="dxa"/>
            <w:tcBorders>
              <w:top w:val="single" w:sz="4" w:space="0" w:color="auto"/>
              <w:left w:val="nil"/>
              <w:bottom w:val="single" w:sz="4" w:space="0" w:color="auto"/>
              <w:right w:val="single" w:sz="4" w:space="0" w:color="auto"/>
            </w:tcBorders>
            <w:shd w:val="clear" w:color="auto" w:fill="2F5496"/>
            <w:noWrap/>
            <w:vAlign w:val="bottom"/>
            <w:hideMark/>
          </w:tcPr>
          <w:p w14:paraId="70ED27F2"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6.051.592,88</w:t>
            </w:r>
          </w:p>
        </w:tc>
        <w:tc>
          <w:tcPr>
            <w:tcW w:w="1383" w:type="dxa"/>
            <w:tcBorders>
              <w:top w:val="single" w:sz="4" w:space="0" w:color="auto"/>
              <w:left w:val="nil"/>
              <w:bottom w:val="single" w:sz="4" w:space="0" w:color="auto"/>
              <w:right w:val="single" w:sz="4" w:space="0" w:color="auto"/>
            </w:tcBorders>
            <w:shd w:val="clear" w:color="auto" w:fill="2F5496"/>
            <w:noWrap/>
            <w:vAlign w:val="bottom"/>
            <w:hideMark/>
          </w:tcPr>
          <w:p w14:paraId="5522654D"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2.061.270,80</w:t>
            </w:r>
          </w:p>
        </w:tc>
        <w:tc>
          <w:tcPr>
            <w:tcW w:w="1116" w:type="dxa"/>
            <w:tcBorders>
              <w:top w:val="single" w:sz="4" w:space="0" w:color="auto"/>
              <w:left w:val="nil"/>
              <w:bottom w:val="single" w:sz="4" w:space="0" w:color="auto"/>
              <w:right w:val="single" w:sz="4" w:space="0" w:color="auto"/>
            </w:tcBorders>
            <w:shd w:val="clear" w:color="auto" w:fill="2F5496"/>
            <w:noWrap/>
            <w:vAlign w:val="bottom"/>
            <w:hideMark/>
          </w:tcPr>
          <w:p w14:paraId="23951484"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135,50%</w:t>
            </w:r>
          </w:p>
        </w:tc>
        <w:tc>
          <w:tcPr>
            <w:tcW w:w="1006" w:type="dxa"/>
            <w:tcBorders>
              <w:top w:val="nil"/>
              <w:left w:val="nil"/>
              <w:bottom w:val="single" w:sz="4" w:space="0" w:color="auto"/>
              <w:right w:val="single" w:sz="4" w:space="0" w:color="auto"/>
            </w:tcBorders>
            <w:shd w:val="clear" w:color="auto" w:fill="2F5496"/>
            <w:noWrap/>
            <w:vAlign w:val="bottom"/>
            <w:hideMark/>
          </w:tcPr>
          <w:p w14:paraId="2940C1C1"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34,06%</w:t>
            </w:r>
          </w:p>
        </w:tc>
      </w:tr>
      <w:tr w:rsidR="0006167B" w:rsidRPr="0006167B" w14:paraId="663CE01F"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5A97E2D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 Rashodi za zaposlene</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0FE69F0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354.092,62</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1D6FEDF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1.983.459,50</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6A080FF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1.304.204,52</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52585EC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348.500,33</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2338C40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98,42%</w:t>
            </w:r>
          </w:p>
        </w:tc>
        <w:tc>
          <w:tcPr>
            <w:tcW w:w="1006" w:type="dxa"/>
            <w:tcBorders>
              <w:top w:val="nil"/>
              <w:left w:val="nil"/>
              <w:bottom w:val="single" w:sz="4" w:space="0" w:color="auto"/>
              <w:right w:val="single" w:sz="4" w:space="0" w:color="auto"/>
            </w:tcBorders>
            <w:shd w:val="clear" w:color="auto" w:fill="8EAADB"/>
            <w:noWrap/>
            <w:vAlign w:val="bottom"/>
            <w:hideMark/>
          </w:tcPr>
          <w:p w14:paraId="53C5CC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26,72%</w:t>
            </w:r>
          </w:p>
        </w:tc>
      </w:tr>
      <w:tr w:rsidR="0006167B" w:rsidRPr="0006167B" w14:paraId="0A2EB3D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F002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311 Plaće (Bruto)</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565611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285.826,26</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D4A541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1.647.004,80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788108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1.050.726,72</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9EEEAB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290.926,00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DAFB9A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101,78%</w:t>
            </w:r>
          </w:p>
        </w:tc>
        <w:tc>
          <w:tcPr>
            <w:tcW w:w="1006" w:type="dxa"/>
            <w:tcBorders>
              <w:top w:val="nil"/>
              <w:left w:val="nil"/>
              <w:bottom w:val="single" w:sz="4" w:space="0" w:color="auto"/>
              <w:right w:val="single" w:sz="4" w:space="0" w:color="auto"/>
            </w:tcBorders>
            <w:shd w:val="clear" w:color="auto" w:fill="auto"/>
            <w:noWrap/>
            <w:vAlign w:val="bottom"/>
            <w:hideMark/>
          </w:tcPr>
          <w:p w14:paraId="69735FC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27,69%</w:t>
            </w:r>
          </w:p>
        </w:tc>
      </w:tr>
      <w:tr w:rsidR="0006167B" w:rsidRPr="0006167B" w14:paraId="5856D4C3"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5B7F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3111 Plaće za redovan rad</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26034F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285.826,26</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5FDB8E5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4F161F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B476AC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290.926,00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DD8941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101,78%</w:t>
            </w:r>
          </w:p>
        </w:tc>
        <w:tc>
          <w:tcPr>
            <w:tcW w:w="1006" w:type="dxa"/>
            <w:tcBorders>
              <w:top w:val="nil"/>
              <w:left w:val="nil"/>
              <w:bottom w:val="single" w:sz="4" w:space="0" w:color="auto"/>
              <w:right w:val="single" w:sz="4" w:space="0" w:color="auto"/>
            </w:tcBorders>
            <w:shd w:val="clear" w:color="auto" w:fill="auto"/>
            <w:noWrap/>
            <w:vAlign w:val="bottom"/>
            <w:hideMark/>
          </w:tcPr>
          <w:p w14:paraId="38B6D00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0844AE2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D163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312 Ostali rashodi za zaposlene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ABAA3A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21.105,11</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525562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64.700,00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466BBC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79.700,00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43EC88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9.571,64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7A02AA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45,35%</w:t>
            </w:r>
          </w:p>
        </w:tc>
        <w:tc>
          <w:tcPr>
            <w:tcW w:w="1006" w:type="dxa"/>
            <w:tcBorders>
              <w:top w:val="nil"/>
              <w:left w:val="nil"/>
              <w:bottom w:val="single" w:sz="4" w:space="0" w:color="auto"/>
              <w:right w:val="single" w:sz="4" w:space="0" w:color="auto"/>
            </w:tcBorders>
            <w:shd w:val="clear" w:color="auto" w:fill="auto"/>
            <w:noWrap/>
            <w:vAlign w:val="bottom"/>
            <w:hideMark/>
          </w:tcPr>
          <w:p w14:paraId="06911E5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12,01%</w:t>
            </w:r>
          </w:p>
        </w:tc>
      </w:tr>
      <w:tr w:rsidR="0006167B" w:rsidRPr="0006167B" w14:paraId="067AA38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9751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3121 Ostali rashodi za zaposlene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A6CECC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21.105,11</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FC4AC2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70DBC9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508FE4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9.571,64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5104C6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45,35%</w:t>
            </w:r>
          </w:p>
        </w:tc>
        <w:tc>
          <w:tcPr>
            <w:tcW w:w="1006" w:type="dxa"/>
            <w:tcBorders>
              <w:top w:val="nil"/>
              <w:left w:val="nil"/>
              <w:bottom w:val="single" w:sz="4" w:space="0" w:color="auto"/>
              <w:right w:val="single" w:sz="4" w:space="0" w:color="auto"/>
            </w:tcBorders>
            <w:shd w:val="clear" w:color="auto" w:fill="auto"/>
            <w:noWrap/>
            <w:vAlign w:val="bottom"/>
            <w:hideMark/>
          </w:tcPr>
          <w:p w14:paraId="6D4EE38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670963B"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05FF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313 Doprinosi na plaće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FCE4C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47.161,25</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84AD60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271.754,70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A013D5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173.777,80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C9BA71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48.002,69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A66383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101,78%</w:t>
            </w:r>
          </w:p>
        </w:tc>
        <w:tc>
          <w:tcPr>
            <w:tcW w:w="1006" w:type="dxa"/>
            <w:tcBorders>
              <w:top w:val="nil"/>
              <w:left w:val="nil"/>
              <w:bottom w:val="single" w:sz="4" w:space="0" w:color="auto"/>
              <w:right w:val="single" w:sz="4" w:space="0" w:color="auto"/>
            </w:tcBorders>
            <w:shd w:val="clear" w:color="auto" w:fill="auto"/>
            <w:noWrap/>
            <w:vAlign w:val="bottom"/>
            <w:hideMark/>
          </w:tcPr>
          <w:p w14:paraId="5E881A9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27,62%</w:t>
            </w:r>
          </w:p>
        </w:tc>
      </w:tr>
      <w:tr w:rsidR="0006167B" w:rsidRPr="0006167B" w14:paraId="67E3EDAC"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00F9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3132 Doprinosi za obvezno zdravstveno osiguranje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CA278C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47.161,25</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001611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FF6523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7BC33C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48.002,69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A1A936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101,78%</w:t>
            </w:r>
          </w:p>
        </w:tc>
        <w:tc>
          <w:tcPr>
            <w:tcW w:w="1006" w:type="dxa"/>
            <w:tcBorders>
              <w:top w:val="nil"/>
              <w:left w:val="nil"/>
              <w:bottom w:val="single" w:sz="4" w:space="0" w:color="auto"/>
              <w:right w:val="single" w:sz="4" w:space="0" w:color="auto"/>
            </w:tcBorders>
            <w:shd w:val="clear" w:color="auto" w:fill="auto"/>
            <w:noWrap/>
            <w:vAlign w:val="bottom"/>
            <w:hideMark/>
          </w:tcPr>
          <w:p w14:paraId="589504B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955C0F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2E21DAF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 Materijalni rashodi</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63DA1CC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840.933,12</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418E0EF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2.979.089,55</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01E05D4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3.464.390,41</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1766BD2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1.186.483,20</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5B72D3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141,09%</w:t>
            </w:r>
          </w:p>
        </w:tc>
        <w:tc>
          <w:tcPr>
            <w:tcW w:w="1006" w:type="dxa"/>
            <w:tcBorders>
              <w:top w:val="nil"/>
              <w:left w:val="nil"/>
              <w:bottom w:val="single" w:sz="4" w:space="0" w:color="auto"/>
              <w:right w:val="single" w:sz="4" w:space="0" w:color="auto"/>
            </w:tcBorders>
            <w:shd w:val="clear" w:color="auto" w:fill="8EAADB"/>
            <w:noWrap/>
            <w:vAlign w:val="bottom"/>
            <w:hideMark/>
          </w:tcPr>
          <w:p w14:paraId="5F35ADB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34,25%</w:t>
            </w:r>
          </w:p>
        </w:tc>
      </w:tr>
      <w:tr w:rsidR="0006167B" w:rsidRPr="0006167B" w14:paraId="184B435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9614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321 Naknade troškova zaposlenima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375E9E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17.244,00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5D9B78E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248.772,00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07AB11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222.272,00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DE820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23.607,92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7D3BB4C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136,91%</w:t>
            </w:r>
          </w:p>
        </w:tc>
        <w:tc>
          <w:tcPr>
            <w:tcW w:w="1006" w:type="dxa"/>
            <w:tcBorders>
              <w:top w:val="nil"/>
              <w:left w:val="nil"/>
              <w:bottom w:val="single" w:sz="4" w:space="0" w:color="auto"/>
              <w:right w:val="single" w:sz="4" w:space="0" w:color="auto"/>
            </w:tcBorders>
            <w:shd w:val="clear" w:color="auto" w:fill="auto"/>
            <w:noWrap/>
            <w:vAlign w:val="bottom"/>
            <w:hideMark/>
          </w:tcPr>
          <w:p w14:paraId="76939F1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10,62%</w:t>
            </w:r>
          </w:p>
        </w:tc>
      </w:tr>
      <w:tr w:rsidR="0006167B" w:rsidRPr="0006167B" w14:paraId="6EB4CA73"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368E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3212 Naknade za prijevoz, za rad na terenu i odvojeni život</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2BC28E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14.994,00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77A0E9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08EAD9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CA75C6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13.017,92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B913C6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86,82%</w:t>
            </w:r>
          </w:p>
        </w:tc>
        <w:tc>
          <w:tcPr>
            <w:tcW w:w="1006" w:type="dxa"/>
            <w:tcBorders>
              <w:top w:val="nil"/>
              <w:left w:val="nil"/>
              <w:bottom w:val="single" w:sz="4" w:space="0" w:color="auto"/>
              <w:right w:val="single" w:sz="4" w:space="0" w:color="auto"/>
            </w:tcBorders>
            <w:shd w:val="clear" w:color="auto" w:fill="auto"/>
            <w:noWrap/>
            <w:vAlign w:val="bottom"/>
            <w:hideMark/>
          </w:tcPr>
          <w:p w14:paraId="2DC80D5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2127FF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783A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3213 Stručno usavršavanje zaposlenika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913854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2.250,00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CEBB65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9BE725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A34FB1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1.100,00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D91CE3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48,89%</w:t>
            </w:r>
          </w:p>
        </w:tc>
        <w:tc>
          <w:tcPr>
            <w:tcW w:w="1006" w:type="dxa"/>
            <w:tcBorders>
              <w:top w:val="nil"/>
              <w:left w:val="nil"/>
              <w:bottom w:val="single" w:sz="4" w:space="0" w:color="auto"/>
              <w:right w:val="single" w:sz="4" w:space="0" w:color="auto"/>
            </w:tcBorders>
            <w:shd w:val="clear" w:color="auto" w:fill="auto"/>
            <w:noWrap/>
            <w:vAlign w:val="bottom"/>
            <w:hideMark/>
          </w:tcPr>
          <w:p w14:paraId="2DA0EF8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5B92C60E"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4D43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3214 Ostale naknade troškova zaposlenima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C0F255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C194EB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1ED3B2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5028F3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9.490,00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E3C571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3BE5023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5572FB3C"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4EB4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322 Rashodi za materijal i energiju</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58263E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113.527,78</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64034D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384.500,00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839043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397.500,00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E63641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131.845,55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6044D8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116,14%</w:t>
            </w:r>
          </w:p>
        </w:tc>
        <w:tc>
          <w:tcPr>
            <w:tcW w:w="1006" w:type="dxa"/>
            <w:tcBorders>
              <w:top w:val="nil"/>
              <w:left w:val="nil"/>
              <w:bottom w:val="single" w:sz="4" w:space="0" w:color="auto"/>
              <w:right w:val="single" w:sz="4" w:space="0" w:color="auto"/>
            </w:tcBorders>
            <w:shd w:val="clear" w:color="auto" w:fill="auto"/>
            <w:noWrap/>
            <w:vAlign w:val="bottom"/>
            <w:hideMark/>
          </w:tcPr>
          <w:p w14:paraId="2E1E24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33,17%</w:t>
            </w:r>
          </w:p>
        </w:tc>
      </w:tr>
      <w:tr w:rsidR="0006167B" w:rsidRPr="0006167B" w14:paraId="166F92E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D119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3221 Uredski materijal i ostali materijalni rashodi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1381A0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4.993,90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04A7DE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4CC727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250028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9.682,66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27D602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193,89%</w:t>
            </w:r>
          </w:p>
        </w:tc>
        <w:tc>
          <w:tcPr>
            <w:tcW w:w="1006" w:type="dxa"/>
            <w:tcBorders>
              <w:top w:val="nil"/>
              <w:left w:val="nil"/>
              <w:bottom w:val="single" w:sz="4" w:space="0" w:color="auto"/>
              <w:right w:val="single" w:sz="4" w:space="0" w:color="auto"/>
            </w:tcBorders>
            <w:shd w:val="clear" w:color="auto" w:fill="auto"/>
            <w:noWrap/>
            <w:vAlign w:val="bottom"/>
            <w:hideMark/>
          </w:tcPr>
          <w:p w14:paraId="2EDE04E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66C16063"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4429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3223 Energija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E5CB44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85.256,12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57C5AC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EB2BE4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A3BC3E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115.890,08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1D646C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135,93%</w:t>
            </w:r>
          </w:p>
        </w:tc>
        <w:tc>
          <w:tcPr>
            <w:tcW w:w="1006" w:type="dxa"/>
            <w:tcBorders>
              <w:top w:val="nil"/>
              <w:left w:val="nil"/>
              <w:bottom w:val="single" w:sz="4" w:space="0" w:color="auto"/>
              <w:right w:val="single" w:sz="4" w:space="0" w:color="auto"/>
            </w:tcBorders>
            <w:shd w:val="clear" w:color="auto" w:fill="auto"/>
            <w:noWrap/>
            <w:vAlign w:val="bottom"/>
            <w:hideMark/>
          </w:tcPr>
          <w:p w14:paraId="046661C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742DDC6"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B9B0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3225 Sitni inventar i auto gume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397D01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23.277,76</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217973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E10F90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C2EC93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1.778,01</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9EA92A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7,64%</w:t>
            </w:r>
          </w:p>
        </w:tc>
        <w:tc>
          <w:tcPr>
            <w:tcW w:w="1006" w:type="dxa"/>
            <w:tcBorders>
              <w:top w:val="nil"/>
              <w:left w:val="nil"/>
              <w:bottom w:val="single" w:sz="4" w:space="0" w:color="auto"/>
              <w:right w:val="single" w:sz="4" w:space="0" w:color="auto"/>
            </w:tcBorders>
            <w:shd w:val="clear" w:color="auto" w:fill="auto"/>
            <w:noWrap/>
            <w:vAlign w:val="bottom"/>
            <w:hideMark/>
          </w:tcPr>
          <w:p w14:paraId="070A0A8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E7CC386"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2AAA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3227 Službena, radna i zaštitna odjeća i obuća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799AB9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D57F74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2B52BB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B5AE0A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4.494,80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86A148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78A35EE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6E8F79B3"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5AC0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 Rashodi za usluge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E85FCF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599.248,75</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546307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2.109.112,75</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0BE7A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2.566.445,76</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667E9B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953.119,33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B7D0AD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159,05%</w:t>
            </w:r>
          </w:p>
        </w:tc>
        <w:tc>
          <w:tcPr>
            <w:tcW w:w="1006" w:type="dxa"/>
            <w:tcBorders>
              <w:top w:val="nil"/>
              <w:left w:val="nil"/>
              <w:bottom w:val="single" w:sz="4" w:space="0" w:color="auto"/>
              <w:right w:val="single" w:sz="4" w:space="0" w:color="auto"/>
            </w:tcBorders>
            <w:shd w:val="clear" w:color="auto" w:fill="auto"/>
            <w:noWrap/>
            <w:vAlign w:val="bottom"/>
            <w:hideMark/>
          </w:tcPr>
          <w:p w14:paraId="57157DF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37,14%</w:t>
            </w:r>
          </w:p>
        </w:tc>
      </w:tr>
      <w:tr w:rsidR="0006167B" w:rsidRPr="0006167B" w14:paraId="3BF025AA"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CAE9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3231 Usluge telefona, pošte i prijevoza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0033D6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19.510,42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757BB7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BBF814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CD01BF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21.568,05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6CCFCF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110,55%</w:t>
            </w:r>
          </w:p>
        </w:tc>
        <w:tc>
          <w:tcPr>
            <w:tcW w:w="1006" w:type="dxa"/>
            <w:tcBorders>
              <w:top w:val="nil"/>
              <w:left w:val="nil"/>
              <w:bottom w:val="single" w:sz="4" w:space="0" w:color="auto"/>
              <w:right w:val="single" w:sz="4" w:space="0" w:color="auto"/>
            </w:tcBorders>
            <w:shd w:val="clear" w:color="auto" w:fill="auto"/>
            <w:noWrap/>
            <w:vAlign w:val="bottom"/>
            <w:hideMark/>
          </w:tcPr>
          <w:p w14:paraId="11105DE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3C327EE0"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1B91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3232 Usluge tekućeg i investicijskog održavanja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C85472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116.815,57</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0082AD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4605B5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F9DCFC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146.590,50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7439130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125,49%</w:t>
            </w:r>
          </w:p>
        </w:tc>
        <w:tc>
          <w:tcPr>
            <w:tcW w:w="1006" w:type="dxa"/>
            <w:tcBorders>
              <w:top w:val="nil"/>
              <w:left w:val="nil"/>
              <w:bottom w:val="single" w:sz="4" w:space="0" w:color="auto"/>
              <w:right w:val="single" w:sz="4" w:space="0" w:color="auto"/>
            </w:tcBorders>
            <w:shd w:val="clear" w:color="auto" w:fill="auto"/>
            <w:noWrap/>
            <w:vAlign w:val="bottom"/>
            <w:hideMark/>
          </w:tcPr>
          <w:p w14:paraId="4C9CF36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3AFD99A2"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A23A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3233 Usluge promidžbe i informiranja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976940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18.821,50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51AEDE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52654D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A91C1B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69.951,12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4C0EB2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371,66%</w:t>
            </w:r>
          </w:p>
        </w:tc>
        <w:tc>
          <w:tcPr>
            <w:tcW w:w="1006" w:type="dxa"/>
            <w:tcBorders>
              <w:top w:val="nil"/>
              <w:left w:val="nil"/>
              <w:bottom w:val="single" w:sz="4" w:space="0" w:color="auto"/>
              <w:right w:val="single" w:sz="4" w:space="0" w:color="auto"/>
            </w:tcBorders>
            <w:shd w:val="clear" w:color="auto" w:fill="auto"/>
            <w:noWrap/>
            <w:vAlign w:val="bottom"/>
            <w:hideMark/>
          </w:tcPr>
          <w:p w14:paraId="180961E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7A322F9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BB6F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 Komunalne usluge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CA6F6C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333.332,72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C55E9F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6FE638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83C287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561.956,32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6E9974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168,59%</w:t>
            </w:r>
          </w:p>
        </w:tc>
        <w:tc>
          <w:tcPr>
            <w:tcW w:w="1006" w:type="dxa"/>
            <w:tcBorders>
              <w:top w:val="nil"/>
              <w:left w:val="nil"/>
              <w:bottom w:val="single" w:sz="4" w:space="0" w:color="auto"/>
              <w:right w:val="single" w:sz="4" w:space="0" w:color="auto"/>
            </w:tcBorders>
            <w:shd w:val="clear" w:color="auto" w:fill="auto"/>
            <w:noWrap/>
            <w:vAlign w:val="bottom"/>
            <w:hideMark/>
          </w:tcPr>
          <w:p w14:paraId="4A5D592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0ED27D62"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9A34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3235 Zakupnine i najamnine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3DAB82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2.094,27</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8D8BC9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DC8AF4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6F8DAE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2.341,99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3F2E54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111,83%</w:t>
            </w:r>
          </w:p>
        </w:tc>
        <w:tc>
          <w:tcPr>
            <w:tcW w:w="1006" w:type="dxa"/>
            <w:tcBorders>
              <w:top w:val="nil"/>
              <w:left w:val="nil"/>
              <w:bottom w:val="single" w:sz="4" w:space="0" w:color="auto"/>
              <w:right w:val="single" w:sz="4" w:space="0" w:color="auto"/>
            </w:tcBorders>
            <w:shd w:val="clear" w:color="auto" w:fill="auto"/>
            <w:noWrap/>
            <w:vAlign w:val="bottom"/>
            <w:hideMark/>
          </w:tcPr>
          <w:p w14:paraId="1851A27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60C02048"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0DD6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3236 Zdravstvene i veterinarske usluge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3D9EF1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18.750,00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AB5195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09936D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0D94D4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37.500,00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B75F2E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200,00%</w:t>
            </w:r>
          </w:p>
        </w:tc>
        <w:tc>
          <w:tcPr>
            <w:tcW w:w="1006" w:type="dxa"/>
            <w:tcBorders>
              <w:top w:val="nil"/>
              <w:left w:val="nil"/>
              <w:bottom w:val="single" w:sz="4" w:space="0" w:color="auto"/>
              <w:right w:val="single" w:sz="4" w:space="0" w:color="auto"/>
            </w:tcBorders>
            <w:shd w:val="clear" w:color="auto" w:fill="auto"/>
            <w:noWrap/>
            <w:vAlign w:val="bottom"/>
            <w:hideMark/>
          </w:tcPr>
          <w:p w14:paraId="36F499E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41B4D0B0"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3584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3237 Intelektualne i osobne usluge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67F5C4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33.537,72</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F034B7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C72AE8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69E67F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53.081,20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606DF9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158,27%</w:t>
            </w:r>
          </w:p>
        </w:tc>
        <w:tc>
          <w:tcPr>
            <w:tcW w:w="1006" w:type="dxa"/>
            <w:tcBorders>
              <w:top w:val="nil"/>
              <w:left w:val="nil"/>
              <w:bottom w:val="single" w:sz="4" w:space="0" w:color="auto"/>
              <w:right w:val="single" w:sz="4" w:space="0" w:color="auto"/>
            </w:tcBorders>
            <w:shd w:val="clear" w:color="auto" w:fill="auto"/>
            <w:noWrap/>
            <w:vAlign w:val="bottom"/>
            <w:hideMark/>
          </w:tcPr>
          <w:p w14:paraId="60BCAFE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6A76F501"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6CA6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3238 Računalne usluge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F7EA7E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36.615,99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8FD344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4CA261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A24D61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39.435,00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236FD9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107,70%</w:t>
            </w:r>
          </w:p>
        </w:tc>
        <w:tc>
          <w:tcPr>
            <w:tcW w:w="1006" w:type="dxa"/>
            <w:tcBorders>
              <w:top w:val="nil"/>
              <w:left w:val="nil"/>
              <w:bottom w:val="single" w:sz="4" w:space="0" w:color="auto"/>
              <w:right w:val="single" w:sz="4" w:space="0" w:color="auto"/>
            </w:tcBorders>
            <w:shd w:val="clear" w:color="auto" w:fill="auto"/>
            <w:noWrap/>
            <w:vAlign w:val="bottom"/>
            <w:hideMark/>
          </w:tcPr>
          <w:p w14:paraId="52AA4DC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400A7633"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2112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3239 Ostale usluge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4793E0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19.770,56</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A4CFD7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6A57CA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5ACD1A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20.695,15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1F33D6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104,68%</w:t>
            </w:r>
          </w:p>
        </w:tc>
        <w:tc>
          <w:tcPr>
            <w:tcW w:w="1006" w:type="dxa"/>
            <w:tcBorders>
              <w:top w:val="nil"/>
              <w:left w:val="nil"/>
              <w:bottom w:val="single" w:sz="4" w:space="0" w:color="auto"/>
              <w:right w:val="single" w:sz="4" w:space="0" w:color="auto"/>
            </w:tcBorders>
            <w:shd w:val="clear" w:color="auto" w:fill="auto"/>
            <w:noWrap/>
            <w:vAlign w:val="bottom"/>
            <w:hideMark/>
          </w:tcPr>
          <w:p w14:paraId="4B881E9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78C804D3"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5593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324 Naknade troškova osobama izvan radnog odnosa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71C994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F3019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13.422,76</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34650E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13.599,04</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B9B34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11.168,34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C2A45B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2CC0BAB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82,13%</w:t>
            </w:r>
          </w:p>
        </w:tc>
      </w:tr>
      <w:tr w:rsidR="0006167B" w:rsidRPr="0006167B" w14:paraId="2C4E33E8"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E06A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3241 Naknade troškova osobama izvan radnog odnosa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401A25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DBC9DA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7F8A0D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83EAF5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11.168,34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7D9A40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6375767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0BE9593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171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 Ostali nespomenuti rashodi poslovanja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CC5601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110.912,59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5B053BA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223.282,04</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72CE974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264.573,61</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A8EC40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66.742,06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20237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60,18%</w:t>
            </w:r>
          </w:p>
        </w:tc>
        <w:tc>
          <w:tcPr>
            <w:tcW w:w="1006" w:type="dxa"/>
            <w:tcBorders>
              <w:top w:val="nil"/>
              <w:left w:val="nil"/>
              <w:bottom w:val="single" w:sz="4" w:space="0" w:color="auto"/>
              <w:right w:val="single" w:sz="4" w:space="0" w:color="auto"/>
            </w:tcBorders>
            <w:shd w:val="clear" w:color="auto" w:fill="auto"/>
            <w:noWrap/>
            <w:vAlign w:val="bottom"/>
            <w:hideMark/>
          </w:tcPr>
          <w:p w14:paraId="3A0C7B7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25,23%</w:t>
            </w:r>
          </w:p>
        </w:tc>
      </w:tr>
      <w:tr w:rsidR="0006167B" w:rsidRPr="0006167B" w14:paraId="0C72654B"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FD29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3291 Naknade za rad predstavničkih i izvršnih tijela, povjerenstava i slično</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40FD01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71.890,54</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DAFC4C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B1CAA6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5C246E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39.291,07</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926CDB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54,65%</w:t>
            </w:r>
          </w:p>
        </w:tc>
        <w:tc>
          <w:tcPr>
            <w:tcW w:w="1006" w:type="dxa"/>
            <w:tcBorders>
              <w:top w:val="nil"/>
              <w:left w:val="nil"/>
              <w:bottom w:val="single" w:sz="4" w:space="0" w:color="auto"/>
              <w:right w:val="single" w:sz="4" w:space="0" w:color="auto"/>
            </w:tcBorders>
            <w:shd w:val="clear" w:color="auto" w:fill="auto"/>
            <w:noWrap/>
            <w:vAlign w:val="bottom"/>
            <w:hideMark/>
          </w:tcPr>
          <w:p w14:paraId="10AE5EA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5B7C126F"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B74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3292 Premije osiguranja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918E2A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3.740,63</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ABB3CA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C12269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F60100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5.312,69</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352CE5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142,03%</w:t>
            </w:r>
          </w:p>
        </w:tc>
        <w:tc>
          <w:tcPr>
            <w:tcW w:w="1006" w:type="dxa"/>
            <w:tcBorders>
              <w:top w:val="nil"/>
              <w:left w:val="nil"/>
              <w:bottom w:val="single" w:sz="4" w:space="0" w:color="auto"/>
              <w:right w:val="single" w:sz="4" w:space="0" w:color="auto"/>
            </w:tcBorders>
            <w:shd w:val="clear" w:color="auto" w:fill="auto"/>
            <w:noWrap/>
            <w:vAlign w:val="bottom"/>
            <w:hideMark/>
          </w:tcPr>
          <w:p w14:paraId="0AC24FC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7C185B02"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C178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3293 Reprezentacija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3802CE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21.161,33</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57485C7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E10D97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7736A9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5.216,90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1CD242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24,65%</w:t>
            </w:r>
          </w:p>
        </w:tc>
        <w:tc>
          <w:tcPr>
            <w:tcW w:w="1006" w:type="dxa"/>
            <w:tcBorders>
              <w:top w:val="nil"/>
              <w:left w:val="nil"/>
              <w:bottom w:val="single" w:sz="4" w:space="0" w:color="auto"/>
              <w:right w:val="single" w:sz="4" w:space="0" w:color="auto"/>
            </w:tcBorders>
            <w:shd w:val="clear" w:color="auto" w:fill="auto"/>
            <w:noWrap/>
            <w:vAlign w:val="bottom"/>
            <w:hideMark/>
          </w:tcPr>
          <w:p w14:paraId="15F1E62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0659308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855E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3294 Članarine i norme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6B5958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3.306,00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F37395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4A050E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54D20C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7AEEA71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308C02E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31BBC00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6F97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3295 Pristojbe i naknade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EBC347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534F5C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BC65AA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391178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4.175,00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03F915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71B7C2D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ECDC54A"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380E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3299 Ostali nespomenuti rashodi poslovanja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933D62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10.814,09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4ABB2F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9FE9AC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784C2B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12.746,40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B2E10E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117,87%</w:t>
            </w:r>
          </w:p>
        </w:tc>
        <w:tc>
          <w:tcPr>
            <w:tcW w:w="1006" w:type="dxa"/>
            <w:tcBorders>
              <w:top w:val="nil"/>
              <w:left w:val="nil"/>
              <w:bottom w:val="single" w:sz="4" w:space="0" w:color="auto"/>
              <w:right w:val="single" w:sz="4" w:space="0" w:color="auto"/>
            </w:tcBorders>
            <w:shd w:val="clear" w:color="auto" w:fill="auto"/>
            <w:noWrap/>
            <w:vAlign w:val="bottom"/>
            <w:hideMark/>
          </w:tcPr>
          <w:p w14:paraId="614BAA3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252A4D18"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2716826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 Financijski rashodi</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259546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3.825,35</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6AC6B52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15.020,00</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64201E0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13.020,00</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3F2D382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6.266,45</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44CF23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163,81%</w:t>
            </w:r>
          </w:p>
        </w:tc>
        <w:tc>
          <w:tcPr>
            <w:tcW w:w="1006" w:type="dxa"/>
            <w:tcBorders>
              <w:top w:val="nil"/>
              <w:left w:val="nil"/>
              <w:bottom w:val="single" w:sz="4" w:space="0" w:color="auto"/>
              <w:right w:val="single" w:sz="4" w:space="0" w:color="auto"/>
            </w:tcBorders>
            <w:shd w:val="clear" w:color="auto" w:fill="8EAADB"/>
            <w:noWrap/>
            <w:vAlign w:val="bottom"/>
            <w:hideMark/>
          </w:tcPr>
          <w:p w14:paraId="598A2E9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48,13%</w:t>
            </w:r>
          </w:p>
        </w:tc>
      </w:tr>
      <w:tr w:rsidR="0006167B" w:rsidRPr="0006167B" w14:paraId="7413C9D2"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C5D5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343 Ostali financijski rashodi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AF4F73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3.825,35</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2BBFBE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15.020,00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0BC86D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13.020,00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B8ECF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6.266,45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70B4E42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163,81%</w:t>
            </w:r>
          </w:p>
        </w:tc>
        <w:tc>
          <w:tcPr>
            <w:tcW w:w="1006" w:type="dxa"/>
            <w:tcBorders>
              <w:top w:val="nil"/>
              <w:left w:val="nil"/>
              <w:bottom w:val="single" w:sz="4" w:space="0" w:color="auto"/>
              <w:right w:val="single" w:sz="4" w:space="0" w:color="auto"/>
            </w:tcBorders>
            <w:shd w:val="clear" w:color="auto" w:fill="auto"/>
            <w:noWrap/>
            <w:vAlign w:val="bottom"/>
            <w:hideMark/>
          </w:tcPr>
          <w:p w14:paraId="66A21BD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48,13%</w:t>
            </w:r>
          </w:p>
        </w:tc>
      </w:tr>
      <w:tr w:rsidR="0006167B" w:rsidRPr="0006167B" w14:paraId="1BD7D09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263A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3431 Bankarske usluge i usluge platnog prometa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625693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3.797,40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442264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8C2DCE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6A0D6A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6.266,43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3582EA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165,02%</w:t>
            </w:r>
          </w:p>
        </w:tc>
        <w:tc>
          <w:tcPr>
            <w:tcW w:w="1006" w:type="dxa"/>
            <w:tcBorders>
              <w:top w:val="nil"/>
              <w:left w:val="nil"/>
              <w:bottom w:val="single" w:sz="4" w:space="0" w:color="auto"/>
              <w:right w:val="single" w:sz="4" w:space="0" w:color="auto"/>
            </w:tcBorders>
            <w:shd w:val="clear" w:color="auto" w:fill="auto"/>
            <w:noWrap/>
            <w:vAlign w:val="bottom"/>
            <w:hideMark/>
          </w:tcPr>
          <w:p w14:paraId="49033A1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7021A3F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9AA4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3433 Zatezne kamate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DB5A6C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27,95</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CCC035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9A94C1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ED9EC1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944373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0,07%</w:t>
            </w:r>
          </w:p>
        </w:tc>
        <w:tc>
          <w:tcPr>
            <w:tcW w:w="1006" w:type="dxa"/>
            <w:tcBorders>
              <w:top w:val="nil"/>
              <w:left w:val="nil"/>
              <w:bottom w:val="single" w:sz="4" w:space="0" w:color="auto"/>
              <w:right w:val="single" w:sz="4" w:space="0" w:color="auto"/>
            </w:tcBorders>
            <w:shd w:val="clear" w:color="auto" w:fill="auto"/>
            <w:noWrap/>
            <w:vAlign w:val="bottom"/>
            <w:hideMark/>
          </w:tcPr>
          <w:p w14:paraId="5906ACD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71FCD0EB"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559C689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 Subvencije</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6C6445B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5DD42CF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2FCCE5E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629CAC4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2F8A061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8EAADB"/>
            <w:noWrap/>
            <w:vAlign w:val="bottom"/>
            <w:hideMark/>
          </w:tcPr>
          <w:p w14:paraId="5D17B80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C62AA8D" w14:textId="77777777" w:rsidTr="0006167B">
        <w:trPr>
          <w:trHeight w:val="510"/>
        </w:trPr>
        <w:tc>
          <w:tcPr>
            <w:tcW w:w="61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E7AD6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352 Subvencije trgovačkim društvima, zadrugama, poljoprivrednicima i obrtnicima izvan javnog sektora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4F4F15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3DC2A3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04B76A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A1327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BD1D82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1C5D8FC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64D83D8"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0035BF7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 Pomoći dane u inozemstvo i unutar općeg proračuna</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28FEDC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22.725,50</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54580AF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91.000,00</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50A881C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111.000,00</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6B87EBB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16.676,61</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586B84D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73,38%</w:t>
            </w:r>
          </w:p>
        </w:tc>
        <w:tc>
          <w:tcPr>
            <w:tcW w:w="1006" w:type="dxa"/>
            <w:tcBorders>
              <w:top w:val="nil"/>
              <w:left w:val="nil"/>
              <w:bottom w:val="single" w:sz="4" w:space="0" w:color="auto"/>
              <w:right w:val="single" w:sz="4" w:space="0" w:color="auto"/>
            </w:tcBorders>
            <w:shd w:val="clear" w:color="auto" w:fill="8EAADB"/>
            <w:noWrap/>
            <w:vAlign w:val="bottom"/>
            <w:hideMark/>
          </w:tcPr>
          <w:p w14:paraId="2FD3AAD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15,02%</w:t>
            </w:r>
          </w:p>
        </w:tc>
      </w:tr>
      <w:tr w:rsidR="0006167B" w:rsidRPr="0006167B" w14:paraId="143554E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7E6D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363 Pomoći unutar općeg proračuna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DEF72C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612869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FC15FE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65.000,00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88860E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1.379,83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2FB5FC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1097376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2,12%</w:t>
            </w:r>
          </w:p>
        </w:tc>
      </w:tr>
      <w:tr w:rsidR="0006167B" w:rsidRPr="0006167B" w14:paraId="6EA3A90C"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68CF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3632 Kapitalne pomoći unutar općeg proračuna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F59B26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F1EADE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7025A8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056A35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1.379,83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6C4F4F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3CF719C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0CFB8287"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92A7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366 Pomoći proračunskim korisnicima drugih proračuna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9FE1F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22.725,50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55027B5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B41F02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46.000,00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BA6C93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15.296,78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881C33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67,31%</w:t>
            </w:r>
          </w:p>
        </w:tc>
        <w:tc>
          <w:tcPr>
            <w:tcW w:w="1006" w:type="dxa"/>
            <w:tcBorders>
              <w:top w:val="nil"/>
              <w:left w:val="nil"/>
              <w:bottom w:val="single" w:sz="4" w:space="0" w:color="auto"/>
              <w:right w:val="single" w:sz="4" w:space="0" w:color="auto"/>
            </w:tcBorders>
            <w:shd w:val="clear" w:color="auto" w:fill="auto"/>
            <w:noWrap/>
            <w:vAlign w:val="bottom"/>
            <w:hideMark/>
          </w:tcPr>
          <w:p w14:paraId="452A90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33,25%</w:t>
            </w:r>
          </w:p>
        </w:tc>
      </w:tr>
      <w:tr w:rsidR="0006167B" w:rsidRPr="0006167B" w14:paraId="02289FA1"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B293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3661 Tekuće pomoći proračunskim korisnicima drugih proračuna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7F826D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22.725,50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5F6475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41AC00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145789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15.296,78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1307E4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67,31%</w:t>
            </w:r>
          </w:p>
        </w:tc>
        <w:tc>
          <w:tcPr>
            <w:tcW w:w="1006" w:type="dxa"/>
            <w:tcBorders>
              <w:top w:val="nil"/>
              <w:left w:val="nil"/>
              <w:bottom w:val="single" w:sz="4" w:space="0" w:color="auto"/>
              <w:right w:val="single" w:sz="4" w:space="0" w:color="auto"/>
            </w:tcBorders>
            <w:shd w:val="clear" w:color="auto" w:fill="auto"/>
            <w:noWrap/>
            <w:vAlign w:val="bottom"/>
            <w:hideMark/>
          </w:tcPr>
          <w:p w14:paraId="7C69CE9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6381FD40" w14:textId="77777777" w:rsidTr="0006167B">
        <w:trPr>
          <w:trHeight w:val="540"/>
        </w:trPr>
        <w:tc>
          <w:tcPr>
            <w:tcW w:w="6183" w:type="dxa"/>
            <w:tcBorders>
              <w:top w:val="single" w:sz="4" w:space="0" w:color="auto"/>
              <w:left w:val="single" w:sz="4" w:space="0" w:color="auto"/>
              <w:bottom w:val="single" w:sz="4" w:space="0" w:color="auto"/>
              <w:right w:val="single" w:sz="4" w:space="0" w:color="auto"/>
            </w:tcBorders>
            <w:shd w:val="clear" w:color="auto" w:fill="8EAADB"/>
            <w:vAlign w:val="bottom"/>
            <w:hideMark/>
          </w:tcPr>
          <w:p w14:paraId="6B808C5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 Naknade građanima i kućanstvima na temelju osiguranja i druge naknade</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3D9425C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196.221,54</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7779CA6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524.150,00</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165701C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504.150,00</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22ECDF6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146.915,56</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74443D2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74,87%</w:t>
            </w:r>
          </w:p>
        </w:tc>
        <w:tc>
          <w:tcPr>
            <w:tcW w:w="1006" w:type="dxa"/>
            <w:tcBorders>
              <w:top w:val="nil"/>
              <w:left w:val="nil"/>
              <w:bottom w:val="single" w:sz="4" w:space="0" w:color="auto"/>
              <w:right w:val="single" w:sz="4" w:space="0" w:color="auto"/>
            </w:tcBorders>
            <w:shd w:val="clear" w:color="auto" w:fill="8EAADB"/>
            <w:noWrap/>
            <w:vAlign w:val="bottom"/>
            <w:hideMark/>
          </w:tcPr>
          <w:p w14:paraId="78EAD1D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29,14%</w:t>
            </w:r>
          </w:p>
        </w:tc>
      </w:tr>
      <w:tr w:rsidR="0006167B" w:rsidRPr="0006167B" w14:paraId="14179560"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D64B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 Ostale naknade građanima i kućanstvima iz proračuna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46E23A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196.221,54</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05B006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524.150,00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E2B72D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504.150,00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3E192D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146.915,56</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FCC5D0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74,87%</w:t>
            </w:r>
          </w:p>
        </w:tc>
        <w:tc>
          <w:tcPr>
            <w:tcW w:w="1006" w:type="dxa"/>
            <w:tcBorders>
              <w:top w:val="nil"/>
              <w:left w:val="nil"/>
              <w:bottom w:val="single" w:sz="4" w:space="0" w:color="auto"/>
              <w:right w:val="single" w:sz="4" w:space="0" w:color="auto"/>
            </w:tcBorders>
            <w:shd w:val="clear" w:color="auto" w:fill="auto"/>
            <w:noWrap/>
            <w:vAlign w:val="bottom"/>
            <w:hideMark/>
          </w:tcPr>
          <w:p w14:paraId="2E191A6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29,14%</w:t>
            </w:r>
          </w:p>
        </w:tc>
      </w:tr>
      <w:tr w:rsidR="0006167B" w:rsidRPr="0006167B" w14:paraId="653FA68E"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A4C2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3721 Naknade građanima i kućanstvima u novcu</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6D9656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79.400,00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D14722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46BB8B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39A95E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87.331,78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C75B30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109,99%</w:t>
            </w:r>
          </w:p>
        </w:tc>
        <w:tc>
          <w:tcPr>
            <w:tcW w:w="1006" w:type="dxa"/>
            <w:tcBorders>
              <w:top w:val="nil"/>
              <w:left w:val="nil"/>
              <w:bottom w:val="single" w:sz="4" w:space="0" w:color="auto"/>
              <w:right w:val="single" w:sz="4" w:space="0" w:color="auto"/>
            </w:tcBorders>
            <w:shd w:val="clear" w:color="auto" w:fill="auto"/>
            <w:noWrap/>
            <w:vAlign w:val="bottom"/>
            <w:hideMark/>
          </w:tcPr>
          <w:p w14:paraId="1A630EE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012DBA8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5925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3722 Naknade građanima i kućanstvima u naravi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32BFE0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116.821,54</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9BC438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6768F3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D612BA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59.583,78</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3D3F35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51,00%</w:t>
            </w:r>
          </w:p>
        </w:tc>
        <w:tc>
          <w:tcPr>
            <w:tcW w:w="1006" w:type="dxa"/>
            <w:tcBorders>
              <w:top w:val="nil"/>
              <w:left w:val="nil"/>
              <w:bottom w:val="single" w:sz="4" w:space="0" w:color="auto"/>
              <w:right w:val="single" w:sz="4" w:space="0" w:color="auto"/>
            </w:tcBorders>
            <w:shd w:val="clear" w:color="auto" w:fill="auto"/>
            <w:noWrap/>
            <w:vAlign w:val="bottom"/>
            <w:hideMark/>
          </w:tcPr>
          <w:p w14:paraId="452A41D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BDD573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52591DC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 Ostali rashodi</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3FD7AA7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103.417,50</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4FB285D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405.161,25</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0EC6872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639.827,95</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713C373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356.428,65</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2E1F147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344,65%</w:t>
            </w:r>
          </w:p>
        </w:tc>
        <w:tc>
          <w:tcPr>
            <w:tcW w:w="1006" w:type="dxa"/>
            <w:tcBorders>
              <w:top w:val="nil"/>
              <w:left w:val="nil"/>
              <w:bottom w:val="single" w:sz="4" w:space="0" w:color="auto"/>
              <w:right w:val="single" w:sz="4" w:space="0" w:color="auto"/>
            </w:tcBorders>
            <w:shd w:val="clear" w:color="auto" w:fill="8EAADB"/>
            <w:noWrap/>
            <w:vAlign w:val="bottom"/>
            <w:hideMark/>
          </w:tcPr>
          <w:p w14:paraId="7961113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55,71%</w:t>
            </w:r>
          </w:p>
        </w:tc>
      </w:tr>
      <w:tr w:rsidR="0006167B" w:rsidRPr="0006167B" w14:paraId="1334CB9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7F80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 Tekuće donacije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0A3FC7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99.307,50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E1930B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375.161,25</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76F450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410.494,10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2B9231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157.094,80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38436F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158,19%</w:t>
            </w:r>
          </w:p>
        </w:tc>
        <w:tc>
          <w:tcPr>
            <w:tcW w:w="1006" w:type="dxa"/>
            <w:tcBorders>
              <w:top w:val="nil"/>
              <w:left w:val="nil"/>
              <w:bottom w:val="single" w:sz="4" w:space="0" w:color="auto"/>
              <w:right w:val="single" w:sz="4" w:space="0" w:color="auto"/>
            </w:tcBorders>
            <w:shd w:val="clear" w:color="auto" w:fill="auto"/>
            <w:noWrap/>
            <w:vAlign w:val="bottom"/>
            <w:hideMark/>
          </w:tcPr>
          <w:p w14:paraId="023DAD7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38,27%</w:t>
            </w:r>
          </w:p>
        </w:tc>
      </w:tr>
      <w:tr w:rsidR="0006167B" w:rsidRPr="0006167B" w14:paraId="7268C1A7"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2D7B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3811 Tekuće donacije u novcu</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FC9738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99.307,50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5E60B30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EC07F2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9DB388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157.094,80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A13D3A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158,19%</w:t>
            </w:r>
          </w:p>
        </w:tc>
        <w:tc>
          <w:tcPr>
            <w:tcW w:w="1006" w:type="dxa"/>
            <w:tcBorders>
              <w:top w:val="nil"/>
              <w:left w:val="nil"/>
              <w:bottom w:val="single" w:sz="4" w:space="0" w:color="auto"/>
              <w:right w:val="single" w:sz="4" w:space="0" w:color="auto"/>
            </w:tcBorders>
            <w:shd w:val="clear" w:color="auto" w:fill="auto"/>
            <w:noWrap/>
            <w:vAlign w:val="bottom"/>
            <w:hideMark/>
          </w:tcPr>
          <w:p w14:paraId="15AB946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42CD11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A112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383 Kazne, penali i naknade štete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3D054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A36D12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4033E2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199.333,85</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B744E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199.333,85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7FC6F3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4A43555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3B91F0C6"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DBF2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3831 Naknade šteta pravnim i fizičkim osobama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57A778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6478F3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24F0F4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E09AA6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199.333,85</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3DBE1B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456E828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A679E7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EA83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385 Izvanredni rashodi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B17CFA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4.110,00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B85D7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8A2FBC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FA0B1B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12CF9A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415FFC8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9EAE907"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7D3E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3851 Nepredviđeni rashodi do visine proračunske pričuve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CC97BD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4.110,00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189FE98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9CEA96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845813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D7B596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4020806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4451A136"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03FA83D1"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lastRenderedPageBreak/>
              <w:t>4 Rashodi za nabavu nefinancijske imovine</w:t>
            </w:r>
          </w:p>
        </w:tc>
        <w:tc>
          <w:tcPr>
            <w:tcW w:w="1409" w:type="dxa"/>
            <w:tcBorders>
              <w:top w:val="single" w:sz="4" w:space="0" w:color="auto"/>
              <w:left w:val="nil"/>
              <w:bottom w:val="single" w:sz="4" w:space="0" w:color="auto"/>
              <w:right w:val="single" w:sz="4" w:space="0" w:color="auto"/>
            </w:tcBorders>
            <w:shd w:val="clear" w:color="auto" w:fill="2F5496"/>
            <w:noWrap/>
            <w:vAlign w:val="bottom"/>
            <w:hideMark/>
          </w:tcPr>
          <w:p w14:paraId="3C9FAD56"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446.926,54</w:t>
            </w:r>
          </w:p>
        </w:tc>
        <w:tc>
          <w:tcPr>
            <w:tcW w:w="1426" w:type="dxa"/>
            <w:tcBorders>
              <w:top w:val="single" w:sz="4" w:space="0" w:color="auto"/>
              <w:left w:val="nil"/>
              <w:bottom w:val="single" w:sz="4" w:space="0" w:color="auto"/>
              <w:right w:val="single" w:sz="4" w:space="0" w:color="auto"/>
            </w:tcBorders>
            <w:shd w:val="clear" w:color="auto" w:fill="2F5496"/>
            <w:noWrap/>
            <w:vAlign w:val="bottom"/>
            <w:hideMark/>
          </w:tcPr>
          <w:p w14:paraId="54C98FDC"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3.556.558,27</w:t>
            </w:r>
          </w:p>
        </w:tc>
        <w:tc>
          <w:tcPr>
            <w:tcW w:w="1471" w:type="dxa"/>
            <w:tcBorders>
              <w:top w:val="single" w:sz="4" w:space="0" w:color="auto"/>
              <w:left w:val="nil"/>
              <w:bottom w:val="single" w:sz="4" w:space="0" w:color="auto"/>
              <w:right w:val="single" w:sz="4" w:space="0" w:color="auto"/>
            </w:tcBorders>
            <w:shd w:val="clear" w:color="auto" w:fill="2F5496"/>
            <w:noWrap/>
            <w:vAlign w:val="bottom"/>
            <w:hideMark/>
          </w:tcPr>
          <w:p w14:paraId="53A0E009"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2.848.539,22</w:t>
            </w:r>
          </w:p>
        </w:tc>
        <w:tc>
          <w:tcPr>
            <w:tcW w:w="1383" w:type="dxa"/>
            <w:tcBorders>
              <w:top w:val="single" w:sz="4" w:space="0" w:color="auto"/>
              <w:left w:val="nil"/>
              <w:bottom w:val="single" w:sz="4" w:space="0" w:color="auto"/>
              <w:right w:val="single" w:sz="4" w:space="0" w:color="auto"/>
            </w:tcBorders>
            <w:shd w:val="clear" w:color="auto" w:fill="2F5496"/>
            <w:noWrap/>
            <w:vAlign w:val="bottom"/>
            <w:hideMark/>
          </w:tcPr>
          <w:p w14:paraId="5DBF8F70"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725.605,07</w:t>
            </w:r>
          </w:p>
        </w:tc>
        <w:tc>
          <w:tcPr>
            <w:tcW w:w="1116" w:type="dxa"/>
            <w:tcBorders>
              <w:top w:val="single" w:sz="4" w:space="0" w:color="auto"/>
              <w:left w:val="nil"/>
              <w:bottom w:val="single" w:sz="4" w:space="0" w:color="auto"/>
              <w:right w:val="single" w:sz="4" w:space="0" w:color="auto"/>
            </w:tcBorders>
            <w:shd w:val="clear" w:color="auto" w:fill="2F5496"/>
            <w:noWrap/>
            <w:vAlign w:val="bottom"/>
            <w:hideMark/>
          </w:tcPr>
          <w:p w14:paraId="18EE912F"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162,35%</w:t>
            </w:r>
          </w:p>
        </w:tc>
        <w:tc>
          <w:tcPr>
            <w:tcW w:w="1006" w:type="dxa"/>
            <w:tcBorders>
              <w:top w:val="nil"/>
              <w:left w:val="nil"/>
              <w:bottom w:val="single" w:sz="4" w:space="0" w:color="auto"/>
              <w:right w:val="single" w:sz="4" w:space="0" w:color="auto"/>
            </w:tcBorders>
            <w:shd w:val="clear" w:color="auto" w:fill="2F5496"/>
            <w:noWrap/>
            <w:vAlign w:val="bottom"/>
            <w:hideMark/>
          </w:tcPr>
          <w:p w14:paraId="13447538"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25,47%</w:t>
            </w:r>
          </w:p>
        </w:tc>
      </w:tr>
      <w:tr w:rsidR="0006167B" w:rsidRPr="0006167B" w14:paraId="75F399D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0AA2737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 Rashodi za nabavu proizvedene dugotrajne imovine</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1534E78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338.473,41</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29A25E6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2.141.150,00</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550CC97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1.833.704,95</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6699ECF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274.417,57</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3A23A60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81,08%</w:t>
            </w:r>
          </w:p>
        </w:tc>
        <w:tc>
          <w:tcPr>
            <w:tcW w:w="1006" w:type="dxa"/>
            <w:tcBorders>
              <w:top w:val="nil"/>
              <w:left w:val="nil"/>
              <w:bottom w:val="single" w:sz="4" w:space="0" w:color="auto"/>
              <w:right w:val="single" w:sz="4" w:space="0" w:color="auto"/>
            </w:tcBorders>
            <w:shd w:val="clear" w:color="auto" w:fill="8EAADB"/>
            <w:noWrap/>
            <w:vAlign w:val="bottom"/>
            <w:hideMark/>
          </w:tcPr>
          <w:p w14:paraId="04A62C0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14,97%</w:t>
            </w:r>
          </w:p>
        </w:tc>
      </w:tr>
      <w:tr w:rsidR="0006167B" w:rsidRPr="0006167B" w14:paraId="4C656811"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2187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 Građevinski objekti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7513FC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65.701,99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309B2F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1.350.000,00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62405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880.000,00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EEC24B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7.616,80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448DD0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11,59%</w:t>
            </w:r>
          </w:p>
        </w:tc>
        <w:tc>
          <w:tcPr>
            <w:tcW w:w="1006" w:type="dxa"/>
            <w:tcBorders>
              <w:top w:val="nil"/>
              <w:left w:val="nil"/>
              <w:bottom w:val="single" w:sz="4" w:space="0" w:color="auto"/>
              <w:right w:val="single" w:sz="4" w:space="0" w:color="auto"/>
            </w:tcBorders>
            <w:shd w:val="clear" w:color="auto" w:fill="auto"/>
            <w:noWrap/>
            <w:vAlign w:val="bottom"/>
            <w:hideMark/>
          </w:tcPr>
          <w:p w14:paraId="6A54A5B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0,87%</w:t>
            </w:r>
          </w:p>
        </w:tc>
      </w:tr>
      <w:tr w:rsidR="0006167B" w:rsidRPr="0006167B" w14:paraId="2A142A68"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3C2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 Ostali građevinski objekti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C4F68A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65.701,99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D6FCF5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4572780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3727CC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7.616,80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A29C3E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11,59%</w:t>
            </w:r>
          </w:p>
        </w:tc>
        <w:tc>
          <w:tcPr>
            <w:tcW w:w="1006" w:type="dxa"/>
            <w:tcBorders>
              <w:top w:val="nil"/>
              <w:left w:val="nil"/>
              <w:bottom w:val="single" w:sz="4" w:space="0" w:color="auto"/>
              <w:right w:val="single" w:sz="4" w:space="0" w:color="auto"/>
            </w:tcBorders>
            <w:shd w:val="clear" w:color="auto" w:fill="auto"/>
            <w:noWrap/>
            <w:vAlign w:val="bottom"/>
            <w:hideMark/>
          </w:tcPr>
          <w:p w14:paraId="5F4D0DB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3828940F"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B941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 Postrojenja i oprema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B5D656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229.439,03</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9076CC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511.150,00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CE57BE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551.224,95</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ACEB31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75.550,77</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6B879D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32,93%</w:t>
            </w:r>
          </w:p>
        </w:tc>
        <w:tc>
          <w:tcPr>
            <w:tcW w:w="1006" w:type="dxa"/>
            <w:tcBorders>
              <w:top w:val="nil"/>
              <w:left w:val="nil"/>
              <w:bottom w:val="single" w:sz="4" w:space="0" w:color="auto"/>
              <w:right w:val="single" w:sz="4" w:space="0" w:color="auto"/>
            </w:tcBorders>
            <w:shd w:val="clear" w:color="auto" w:fill="auto"/>
            <w:noWrap/>
            <w:vAlign w:val="bottom"/>
            <w:hideMark/>
          </w:tcPr>
          <w:p w14:paraId="4E268E2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13,71%</w:t>
            </w:r>
          </w:p>
        </w:tc>
      </w:tr>
      <w:tr w:rsidR="0006167B" w:rsidRPr="0006167B" w14:paraId="21C53AA1"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4E32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4221 Uredska oprema i namještaj</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74A677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21.343,75</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C70317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725CDD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0575D0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21.578,70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62994CF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101,10%</w:t>
            </w:r>
          </w:p>
        </w:tc>
        <w:tc>
          <w:tcPr>
            <w:tcW w:w="1006" w:type="dxa"/>
            <w:tcBorders>
              <w:top w:val="nil"/>
              <w:left w:val="nil"/>
              <w:bottom w:val="single" w:sz="4" w:space="0" w:color="auto"/>
              <w:right w:val="single" w:sz="4" w:space="0" w:color="auto"/>
            </w:tcBorders>
            <w:shd w:val="clear" w:color="auto" w:fill="auto"/>
            <w:noWrap/>
            <w:vAlign w:val="bottom"/>
            <w:hideMark/>
          </w:tcPr>
          <w:p w14:paraId="2E2A247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3A7504E6"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6E6B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4223 Oprema za održavanje i zaštitu</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4ADC51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33.434,40</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96F99B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968D37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584D80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53.972,07</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460DBB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161,43%</w:t>
            </w:r>
          </w:p>
        </w:tc>
        <w:tc>
          <w:tcPr>
            <w:tcW w:w="1006" w:type="dxa"/>
            <w:tcBorders>
              <w:top w:val="nil"/>
              <w:left w:val="nil"/>
              <w:bottom w:val="single" w:sz="4" w:space="0" w:color="auto"/>
              <w:right w:val="single" w:sz="4" w:space="0" w:color="auto"/>
            </w:tcBorders>
            <w:shd w:val="clear" w:color="auto" w:fill="auto"/>
            <w:noWrap/>
            <w:vAlign w:val="bottom"/>
            <w:hideMark/>
          </w:tcPr>
          <w:p w14:paraId="22DAAEE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3F201274"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C6B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4227 Uređaji, strojevi i oprema za ostale namjene</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75A430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174.660,88</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6CCA8C3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3171A23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F693DF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37A539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76E4B5D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11AEE9D9"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0CBF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423 Prijevozna sredstva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E4DF58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2FD0653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180.000,00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8C741B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215.230,00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F313B2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191.250,00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EB67AE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19955A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88,86%</w:t>
            </w:r>
          </w:p>
        </w:tc>
      </w:tr>
      <w:tr w:rsidR="0006167B" w:rsidRPr="0006167B" w14:paraId="2CFC1243"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DDF1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4231 Prijevozna sredstva u cestovnom prometu</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C74EE4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7CE5906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DE28AC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6F1C9F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191.250,00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4DE810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27095B3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7B9E26B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5554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425 Višegodišnji nasadi i osnovno stado</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2DB657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43.332,39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4740B14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7DE4F2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69075B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F01F8A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79ACF77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7F325EA"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FDA7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4251 Višegodišnji nasadi</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15AD436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43.332,39</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2FE979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6C0B1E6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19B24E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37E260C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02A8272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r w:rsidR="0006167B" w:rsidRPr="0006167B" w14:paraId="0286BECA"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2499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426 Nematerijalna proizvedena imovina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0CD1C0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7BA0E4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07C1A8A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87.250,00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B7015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05E5E7F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bottom"/>
            <w:hideMark/>
          </w:tcPr>
          <w:p w14:paraId="600031E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FCD6ADA"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0651FF6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 Rashodi za dodatna ulaganja na nefinancijskoj imovini</w:t>
            </w:r>
          </w:p>
        </w:tc>
        <w:tc>
          <w:tcPr>
            <w:tcW w:w="1409" w:type="dxa"/>
            <w:tcBorders>
              <w:top w:val="single" w:sz="4" w:space="0" w:color="auto"/>
              <w:left w:val="nil"/>
              <w:bottom w:val="single" w:sz="4" w:space="0" w:color="auto"/>
              <w:right w:val="single" w:sz="4" w:space="0" w:color="auto"/>
            </w:tcBorders>
            <w:shd w:val="clear" w:color="auto" w:fill="8EAADB"/>
            <w:noWrap/>
            <w:vAlign w:val="bottom"/>
            <w:hideMark/>
          </w:tcPr>
          <w:p w14:paraId="12BF2EB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108.453,13</w:t>
            </w:r>
          </w:p>
        </w:tc>
        <w:tc>
          <w:tcPr>
            <w:tcW w:w="1426" w:type="dxa"/>
            <w:tcBorders>
              <w:top w:val="single" w:sz="4" w:space="0" w:color="auto"/>
              <w:left w:val="nil"/>
              <w:bottom w:val="single" w:sz="4" w:space="0" w:color="auto"/>
              <w:right w:val="single" w:sz="4" w:space="0" w:color="auto"/>
            </w:tcBorders>
            <w:shd w:val="clear" w:color="auto" w:fill="8EAADB"/>
            <w:noWrap/>
            <w:vAlign w:val="bottom"/>
            <w:hideMark/>
          </w:tcPr>
          <w:p w14:paraId="4B6F0F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1.415.408,27</w:t>
            </w:r>
          </w:p>
        </w:tc>
        <w:tc>
          <w:tcPr>
            <w:tcW w:w="1471" w:type="dxa"/>
            <w:tcBorders>
              <w:top w:val="single" w:sz="4" w:space="0" w:color="auto"/>
              <w:left w:val="nil"/>
              <w:bottom w:val="single" w:sz="4" w:space="0" w:color="auto"/>
              <w:right w:val="single" w:sz="4" w:space="0" w:color="auto"/>
            </w:tcBorders>
            <w:shd w:val="clear" w:color="auto" w:fill="8EAADB"/>
            <w:noWrap/>
            <w:vAlign w:val="bottom"/>
            <w:hideMark/>
          </w:tcPr>
          <w:p w14:paraId="7EBF63A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1.014.834,27</w:t>
            </w:r>
          </w:p>
        </w:tc>
        <w:tc>
          <w:tcPr>
            <w:tcW w:w="1383" w:type="dxa"/>
            <w:tcBorders>
              <w:top w:val="single" w:sz="4" w:space="0" w:color="auto"/>
              <w:left w:val="nil"/>
              <w:bottom w:val="single" w:sz="4" w:space="0" w:color="auto"/>
              <w:right w:val="single" w:sz="4" w:space="0" w:color="auto"/>
            </w:tcBorders>
            <w:shd w:val="clear" w:color="auto" w:fill="8EAADB"/>
            <w:noWrap/>
            <w:vAlign w:val="bottom"/>
            <w:hideMark/>
          </w:tcPr>
          <w:p w14:paraId="0F5E531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451.187,50</w:t>
            </w:r>
          </w:p>
        </w:tc>
        <w:tc>
          <w:tcPr>
            <w:tcW w:w="1116" w:type="dxa"/>
            <w:tcBorders>
              <w:top w:val="single" w:sz="4" w:space="0" w:color="auto"/>
              <w:left w:val="nil"/>
              <w:bottom w:val="single" w:sz="4" w:space="0" w:color="auto"/>
              <w:right w:val="single" w:sz="4" w:space="0" w:color="auto"/>
            </w:tcBorders>
            <w:shd w:val="clear" w:color="auto" w:fill="8EAADB"/>
            <w:noWrap/>
            <w:vAlign w:val="bottom"/>
            <w:hideMark/>
          </w:tcPr>
          <w:p w14:paraId="30A72C6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416,02%</w:t>
            </w:r>
          </w:p>
        </w:tc>
        <w:tc>
          <w:tcPr>
            <w:tcW w:w="1006" w:type="dxa"/>
            <w:tcBorders>
              <w:top w:val="nil"/>
              <w:left w:val="nil"/>
              <w:bottom w:val="single" w:sz="4" w:space="0" w:color="auto"/>
              <w:right w:val="single" w:sz="4" w:space="0" w:color="auto"/>
            </w:tcBorders>
            <w:shd w:val="clear" w:color="auto" w:fill="8EAADB"/>
            <w:noWrap/>
            <w:vAlign w:val="bottom"/>
            <w:hideMark/>
          </w:tcPr>
          <w:p w14:paraId="185FD72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44,46%</w:t>
            </w:r>
          </w:p>
        </w:tc>
      </w:tr>
      <w:tr w:rsidR="0006167B" w:rsidRPr="0006167B" w14:paraId="3CC6A975"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900D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 Dodatna ulaganja na građevinskim objektima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0F120A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108.453,13</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3D7F63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1.415.408,27</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5B0945D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1.014.834,27</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DC84DC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451.187,50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85C7F8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416,02%</w:t>
            </w:r>
          </w:p>
        </w:tc>
        <w:tc>
          <w:tcPr>
            <w:tcW w:w="1006" w:type="dxa"/>
            <w:tcBorders>
              <w:top w:val="nil"/>
              <w:left w:val="nil"/>
              <w:bottom w:val="single" w:sz="4" w:space="0" w:color="auto"/>
              <w:right w:val="single" w:sz="4" w:space="0" w:color="auto"/>
            </w:tcBorders>
            <w:shd w:val="clear" w:color="auto" w:fill="auto"/>
            <w:noWrap/>
            <w:vAlign w:val="bottom"/>
            <w:hideMark/>
          </w:tcPr>
          <w:p w14:paraId="6F94DBF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44,46%</w:t>
            </w:r>
          </w:p>
        </w:tc>
      </w:tr>
      <w:tr w:rsidR="0006167B" w:rsidRPr="0006167B" w14:paraId="589246FD" w14:textId="77777777" w:rsidTr="0006167B">
        <w:trPr>
          <w:trHeight w:val="255"/>
        </w:trPr>
        <w:tc>
          <w:tcPr>
            <w:tcW w:w="6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FBF8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4511 Dodatna ulaganja na građevinskim objektima</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0445A1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108.453,13</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14:paraId="0941045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1E504B4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965D70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451.187,50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22F75D1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416,02%</w:t>
            </w:r>
          </w:p>
        </w:tc>
        <w:tc>
          <w:tcPr>
            <w:tcW w:w="1006" w:type="dxa"/>
            <w:tcBorders>
              <w:top w:val="nil"/>
              <w:left w:val="nil"/>
              <w:bottom w:val="single" w:sz="4" w:space="0" w:color="auto"/>
              <w:right w:val="single" w:sz="4" w:space="0" w:color="auto"/>
            </w:tcBorders>
            <w:shd w:val="clear" w:color="auto" w:fill="auto"/>
            <w:noWrap/>
            <w:vAlign w:val="bottom"/>
            <w:hideMark/>
          </w:tcPr>
          <w:p w14:paraId="06BB3FF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r>
    </w:tbl>
    <w:p w14:paraId="7EBA4AB2" w14:textId="77777777" w:rsidR="0006167B" w:rsidRPr="0006167B" w:rsidRDefault="0006167B" w:rsidP="0006167B">
      <w:pPr>
        <w:spacing w:after="0" w:line="259" w:lineRule="auto"/>
        <w:rPr>
          <w:rFonts w:ascii="Calibri" w:eastAsia="Calibri" w:hAnsi="Calibri" w:cs="Calibri"/>
          <w:sz w:val="24"/>
          <w:szCs w:val="24"/>
        </w:rPr>
      </w:pPr>
    </w:p>
    <w:p w14:paraId="4BD0995B" w14:textId="77777777" w:rsidR="0006167B" w:rsidRPr="0006167B" w:rsidRDefault="0006167B" w:rsidP="0006167B">
      <w:pPr>
        <w:spacing w:after="160" w:line="259" w:lineRule="auto"/>
        <w:rPr>
          <w:rFonts w:ascii="Calibri" w:eastAsia="Calibri" w:hAnsi="Calibri" w:cs="Calibri"/>
          <w:b/>
          <w:bCs/>
          <w:sz w:val="24"/>
          <w:szCs w:val="24"/>
        </w:rPr>
      </w:pPr>
      <w:r w:rsidRPr="0006167B">
        <w:rPr>
          <w:rFonts w:ascii="Calibri" w:eastAsia="Calibri" w:hAnsi="Calibri" w:cs="Calibri"/>
          <w:b/>
          <w:bCs/>
          <w:sz w:val="24"/>
          <w:szCs w:val="24"/>
        </w:rPr>
        <w:t>Tablica br. 3: Prihodi i rashodi prema izvorima financiranja</w:t>
      </w:r>
    </w:p>
    <w:tbl>
      <w:tblPr>
        <w:tblW w:w="14300" w:type="dxa"/>
        <w:tblLook w:val="04A0" w:firstRow="1" w:lastRow="0" w:firstColumn="1" w:lastColumn="0" w:noHBand="0" w:noVBand="1"/>
      </w:tblPr>
      <w:tblGrid>
        <w:gridCol w:w="7465"/>
        <w:gridCol w:w="1384"/>
        <w:gridCol w:w="1384"/>
        <w:gridCol w:w="1384"/>
        <w:gridCol w:w="1384"/>
        <w:gridCol w:w="1117"/>
        <w:gridCol w:w="1006"/>
      </w:tblGrid>
      <w:tr w:rsidR="0006167B" w:rsidRPr="0006167B" w14:paraId="3FCB46A9" w14:textId="77777777" w:rsidTr="0006167B">
        <w:trPr>
          <w:trHeight w:val="570"/>
        </w:trPr>
        <w:tc>
          <w:tcPr>
            <w:tcW w:w="7465" w:type="dxa"/>
            <w:tcBorders>
              <w:top w:val="single" w:sz="4" w:space="0" w:color="auto"/>
              <w:left w:val="single" w:sz="4" w:space="0" w:color="auto"/>
              <w:bottom w:val="single" w:sz="4" w:space="0" w:color="auto"/>
              <w:right w:val="single" w:sz="4" w:space="0" w:color="auto"/>
            </w:tcBorders>
            <w:shd w:val="clear" w:color="auto" w:fill="8EAADB"/>
            <w:noWrap/>
            <w:vAlign w:val="bottom"/>
            <w:hideMark/>
          </w:tcPr>
          <w:p w14:paraId="1C981A4B"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Račun / opis</w:t>
            </w:r>
          </w:p>
        </w:tc>
        <w:tc>
          <w:tcPr>
            <w:tcW w:w="1248" w:type="dxa"/>
            <w:tcBorders>
              <w:top w:val="single" w:sz="4" w:space="0" w:color="auto"/>
              <w:left w:val="nil"/>
              <w:bottom w:val="single" w:sz="4" w:space="0" w:color="auto"/>
              <w:right w:val="single" w:sz="4" w:space="0" w:color="auto"/>
            </w:tcBorders>
            <w:shd w:val="clear" w:color="auto" w:fill="8EAADB"/>
            <w:vAlign w:val="bottom"/>
            <w:hideMark/>
          </w:tcPr>
          <w:p w14:paraId="123567BF"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2019.</w:t>
            </w:r>
          </w:p>
        </w:tc>
        <w:tc>
          <w:tcPr>
            <w:tcW w:w="1298" w:type="dxa"/>
            <w:tcBorders>
              <w:top w:val="single" w:sz="4" w:space="0" w:color="auto"/>
              <w:left w:val="nil"/>
              <w:bottom w:val="single" w:sz="4" w:space="0" w:color="auto"/>
              <w:right w:val="single" w:sz="4" w:space="0" w:color="auto"/>
            </w:tcBorders>
            <w:shd w:val="clear" w:color="auto" w:fill="8EAADB"/>
            <w:vAlign w:val="bottom"/>
            <w:hideMark/>
          </w:tcPr>
          <w:p w14:paraId="25D9BC37"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Izvorni plan 2020.</w:t>
            </w:r>
          </w:p>
        </w:tc>
        <w:tc>
          <w:tcPr>
            <w:tcW w:w="1198" w:type="dxa"/>
            <w:tcBorders>
              <w:top w:val="single" w:sz="4" w:space="0" w:color="auto"/>
              <w:left w:val="nil"/>
              <w:bottom w:val="single" w:sz="4" w:space="0" w:color="auto"/>
              <w:right w:val="single" w:sz="4" w:space="0" w:color="auto"/>
            </w:tcBorders>
            <w:shd w:val="clear" w:color="auto" w:fill="8EAADB"/>
            <w:vAlign w:val="bottom"/>
            <w:hideMark/>
          </w:tcPr>
          <w:p w14:paraId="2D165BCE"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Tekući plan 2020.</w:t>
            </w:r>
          </w:p>
        </w:tc>
        <w:tc>
          <w:tcPr>
            <w:tcW w:w="1198" w:type="dxa"/>
            <w:tcBorders>
              <w:top w:val="single" w:sz="4" w:space="0" w:color="auto"/>
              <w:left w:val="nil"/>
              <w:bottom w:val="single" w:sz="4" w:space="0" w:color="auto"/>
              <w:right w:val="single" w:sz="4" w:space="0" w:color="auto"/>
            </w:tcBorders>
            <w:shd w:val="clear" w:color="auto" w:fill="8EAADB"/>
            <w:vAlign w:val="bottom"/>
            <w:hideMark/>
          </w:tcPr>
          <w:p w14:paraId="4DCCAECC"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2020.</w:t>
            </w:r>
          </w:p>
        </w:tc>
        <w:tc>
          <w:tcPr>
            <w:tcW w:w="937" w:type="dxa"/>
            <w:tcBorders>
              <w:top w:val="single" w:sz="4" w:space="0" w:color="auto"/>
              <w:left w:val="nil"/>
              <w:bottom w:val="single" w:sz="4" w:space="0" w:color="auto"/>
              <w:right w:val="single" w:sz="4" w:space="0" w:color="auto"/>
            </w:tcBorders>
            <w:shd w:val="clear" w:color="auto" w:fill="8EAADB"/>
            <w:vAlign w:val="bottom"/>
            <w:hideMark/>
          </w:tcPr>
          <w:p w14:paraId="405AB475"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4/1</w:t>
            </w:r>
          </w:p>
        </w:tc>
        <w:tc>
          <w:tcPr>
            <w:tcW w:w="956" w:type="dxa"/>
            <w:tcBorders>
              <w:top w:val="single" w:sz="4" w:space="0" w:color="auto"/>
              <w:left w:val="nil"/>
              <w:bottom w:val="single" w:sz="4" w:space="0" w:color="auto"/>
              <w:right w:val="single" w:sz="4" w:space="0" w:color="auto"/>
            </w:tcBorders>
            <w:shd w:val="clear" w:color="auto" w:fill="8EAADB"/>
            <w:vAlign w:val="bottom"/>
            <w:hideMark/>
          </w:tcPr>
          <w:p w14:paraId="72C9B901"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4/3</w:t>
            </w:r>
          </w:p>
        </w:tc>
      </w:tr>
      <w:tr w:rsidR="0006167B" w:rsidRPr="0006167B" w14:paraId="0A28C6D7"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74629F6D"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PRIHODI I RASHODI PREMA IZVORIMA FINANCIRANJA</w:t>
            </w:r>
          </w:p>
        </w:tc>
        <w:tc>
          <w:tcPr>
            <w:tcW w:w="1248" w:type="dxa"/>
            <w:tcBorders>
              <w:top w:val="single" w:sz="4" w:space="0" w:color="auto"/>
              <w:left w:val="nil"/>
              <w:bottom w:val="single" w:sz="4" w:space="0" w:color="auto"/>
              <w:right w:val="single" w:sz="4" w:space="0" w:color="auto"/>
            </w:tcBorders>
            <w:shd w:val="clear" w:color="auto" w:fill="2F5496"/>
            <w:vAlign w:val="bottom"/>
            <w:hideMark/>
          </w:tcPr>
          <w:p w14:paraId="068B173B"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w:t>
            </w:r>
          </w:p>
        </w:tc>
        <w:tc>
          <w:tcPr>
            <w:tcW w:w="1298" w:type="dxa"/>
            <w:tcBorders>
              <w:top w:val="single" w:sz="4" w:space="0" w:color="auto"/>
              <w:left w:val="nil"/>
              <w:bottom w:val="single" w:sz="4" w:space="0" w:color="auto"/>
              <w:right w:val="single" w:sz="4" w:space="0" w:color="auto"/>
            </w:tcBorders>
            <w:shd w:val="clear" w:color="auto" w:fill="2F5496"/>
            <w:vAlign w:val="bottom"/>
            <w:hideMark/>
          </w:tcPr>
          <w:p w14:paraId="2106E503"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w:t>
            </w:r>
          </w:p>
        </w:tc>
        <w:tc>
          <w:tcPr>
            <w:tcW w:w="1198" w:type="dxa"/>
            <w:tcBorders>
              <w:top w:val="single" w:sz="4" w:space="0" w:color="auto"/>
              <w:left w:val="nil"/>
              <w:bottom w:val="single" w:sz="4" w:space="0" w:color="auto"/>
              <w:right w:val="single" w:sz="4" w:space="0" w:color="auto"/>
            </w:tcBorders>
            <w:shd w:val="clear" w:color="auto" w:fill="2F5496"/>
            <w:vAlign w:val="bottom"/>
            <w:hideMark/>
          </w:tcPr>
          <w:p w14:paraId="208C6EDF"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w:t>
            </w:r>
          </w:p>
        </w:tc>
        <w:tc>
          <w:tcPr>
            <w:tcW w:w="1198" w:type="dxa"/>
            <w:tcBorders>
              <w:top w:val="single" w:sz="4" w:space="0" w:color="auto"/>
              <w:left w:val="nil"/>
              <w:bottom w:val="single" w:sz="4" w:space="0" w:color="auto"/>
              <w:right w:val="single" w:sz="4" w:space="0" w:color="auto"/>
            </w:tcBorders>
            <w:shd w:val="clear" w:color="auto" w:fill="2F5496"/>
            <w:vAlign w:val="bottom"/>
            <w:hideMark/>
          </w:tcPr>
          <w:p w14:paraId="46861F21"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4</w:t>
            </w:r>
          </w:p>
        </w:tc>
        <w:tc>
          <w:tcPr>
            <w:tcW w:w="937" w:type="dxa"/>
            <w:tcBorders>
              <w:top w:val="nil"/>
              <w:left w:val="nil"/>
              <w:bottom w:val="single" w:sz="4" w:space="0" w:color="auto"/>
              <w:right w:val="single" w:sz="4" w:space="0" w:color="auto"/>
            </w:tcBorders>
            <w:shd w:val="clear" w:color="auto" w:fill="2F5496"/>
            <w:vAlign w:val="bottom"/>
            <w:hideMark/>
          </w:tcPr>
          <w:p w14:paraId="2264FEB8"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5</w:t>
            </w:r>
          </w:p>
        </w:tc>
        <w:tc>
          <w:tcPr>
            <w:tcW w:w="956" w:type="dxa"/>
            <w:tcBorders>
              <w:top w:val="single" w:sz="4" w:space="0" w:color="auto"/>
              <w:left w:val="nil"/>
              <w:bottom w:val="single" w:sz="4" w:space="0" w:color="auto"/>
              <w:right w:val="single" w:sz="4" w:space="0" w:color="auto"/>
            </w:tcBorders>
            <w:shd w:val="clear" w:color="auto" w:fill="2F5496"/>
            <w:vAlign w:val="bottom"/>
            <w:hideMark/>
          </w:tcPr>
          <w:p w14:paraId="178CA87F"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6</w:t>
            </w:r>
          </w:p>
        </w:tc>
      </w:tr>
      <w:tr w:rsidR="0006167B" w:rsidRPr="0006167B" w14:paraId="598AB2D6"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5960CA25"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xml:space="preserve"> SVEUKUPNI PRIHODI</w:t>
            </w:r>
          </w:p>
        </w:tc>
        <w:tc>
          <w:tcPr>
            <w:tcW w:w="1248" w:type="dxa"/>
            <w:tcBorders>
              <w:top w:val="single" w:sz="4" w:space="0" w:color="auto"/>
              <w:left w:val="nil"/>
              <w:bottom w:val="single" w:sz="4" w:space="0" w:color="auto"/>
              <w:right w:val="single" w:sz="4" w:space="0" w:color="auto"/>
            </w:tcBorders>
            <w:shd w:val="clear" w:color="auto" w:fill="2F5496"/>
            <w:noWrap/>
            <w:vAlign w:val="bottom"/>
            <w:hideMark/>
          </w:tcPr>
          <w:p w14:paraId="7137D570"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2.355.506,96</w:t>
            </w:r>
          </w:p>
        </w:tc>
        <w:tc>
          <w:tcPr>
            <w:tcW w:w="1298" w:type="dxa"/>
            <w:tcBorders>
              <w:top w:val="single" w:sz="4" w:space="0" w:color="auto"/>
              <w:left w:val="nil"/>
              <w:bottom w:val="single" w:sz="4" w:space="0" w:color="auto"/>
              <w:right w:val="single" w:sz="4" w:space="0" w:color="auto"/>
            </w:tcBorders>
            <w:shd w:val="clear" w:color="auto" w:fill="2F5496"/>
            <w:noWrap/>
            <w:vAlign w:val="bottom"/>
            <w:hideMark/>
          </w:tcPr>
          <w:p w14:paraId="06042E64"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8.974.082,22</w:t>
            </w:r>
          </w:p>
        </w:tc>
        <w:tc>
          <w:tcPr>
            <w:tcW w:w="1198" w:type="dxa"/>
            <w:tcBorders>
              <w:top w:val="single" w:sz="4" w:space="0" w:color="auto"/>
              <w:left w:val="nil"/>
              <w:bottom w:val="single" w:sz="4" w:space="0" w:color="auto"/>
              <w:right w:val="single" w:sz="4" w:space="0" w:color="auto"/>
            </w:tcBorders>
            <w:shd w:val="clear" w:color="auto" w:fill="2F5496"/>
            <w:noWrap/>
            <w:vAlign w:val="bottom"/>
            <w:hideMark/>
          </w:tcPr>
          <w:p w14:paraId="697459D0"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7.970.360,30</w:t>
            </w:r>
          </w:p>
        </w:tc>
        <w:tc>
          <w:tcPr>
            <w:tcW w:w="1198" w:type="dxa"/>
            <w:tcBorders>
              <w:top w:val="single" w:sz="4" w:space="0" w:color="auto"/>
              <w:left w:val="nil"/>
              <w:bottom w:val="single" w:sz="4" w:space="0" w:color="auto"/>
              <w:right w:val="single" w:sz="4" w:space="0" w:color="auto"/>
            </w:tcBorders>
            <w:shd w:val="clear" w:color="auto" w:fill="2F5496"/>
            <w:noWrap/>
            <w:vAlign w:val="bottom"/>
            <w:hideMark/>
          </w:tcPr>
          <w:p w14:paraId="2FA67634"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2.364.741,65</w:t>
            </w:r>
          </w:p>
        </w:tc>
        <w:tc>
          <w:tcPr>
            <w:tcW w:w="937" w:type="dxa"/>
            <w:tcBorders>
              <w:top w:val="nil"/>
              <w:left w:val="nil"/>
              <w:bottom w:val="single" w:sz="4" w:space="0" w:color="auto"/>
              <w:right w:val="single" w:sz="4" w:space="0" w:color="auto"/>
            </w:tcBorders>
            <w:shd w:val="clear" w:color="auto" w:fill="2F5496"/>
            <w:noWrap/>
            <w:vAlign w:val="bottom"/>
            <w:hideMark/>
          </w:tcPr>
          <w:p w14:paraId="2011631D"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100,39%</w:t>
            </w:r>
          </w:p>
        </w:tc>
        <w:tc>
          <w:tcPr>
            <w:tcW w:w="956" w:type="dxa"/>
            <w:tcBorders>
              <w:top w:val="single" w:sz="4" w:space="0" w:color="auto"/>
              <w:left w:val="nil"/>
              <w:bottom w:val="single" w:sz="4" w:space="0" w:color="auto"/>
              <w:right w:val="single" w:sz="4" w:space="0" w:color="auto"/>
            </w:tcBorders>
            <w:shd w:val="clear" w:color="auto" w:fill="2F5496"/>
            <w:noWrap/>
            <w:vAlign w:val="bottom"/>
            <w:hideMark/>
          </w:tcPr>
          <w:p w14:paraId="5614082E"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29,67%</w:t>
            </w:r>
          </w:p>
        </w:tc>
      </w:tr>
      <w:tr w:rsidR="0006167B" w:rsidRPr="0006167B" w14:paraId="504F91D0"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8FBABB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 OPĆI PRIHODI I PRIMICI</w:t>
            </w:r>
          </w:p>
        </w:tc>
        <w:tc>
          <w:tcPr>
            <w:tcW w:w="1248" w:type="dxa"/>
            <w:tcBorders>
              <w:top w:val="single" w:sz="4" w:space="0" w:color="auto"/>
              <w:left w:val="nil"/>
              <w:bottom w:val="single" w:sz="4" w:space="0" w:color="auto"/>
              <w:right w:val="single" w:sz="4" w:space="0" w:color="auto"/>
            </w:tcBorders>
            <w:shd w:val="clear" w:color="000000" w:fill="FFFF00"/>
            <w:noWrap/>
            <w:vAlign w:val="bottom"/>
            <w:hideMark/>
          </w:tcPr>
          <w:p w14:paraId="29F640A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2.027.723,36</w:t>
            </w:r>
          </w:p>
        </w:tc>
        <w:tc>
          <w:tcPr>
            <w:tcW w:w="1298" w:type="dxa"/>
            <w:tcBorders>
              <w:top w:val="single" w:sz="4" w:space="0" w:color="auto"/>
              <w:left w:val="nil"/>
              <w:bottom w:val="single" w:sz="4" w:space="0" w:color="auto"/>
              <w:right w:val="single" w:sz="4" w:space="0" w:color="auto"/>
            </w:tcBorders>
            <w:shd w:val="clear" w:color="000000" w:fill="FFFF00"/>
            <w:noWrap/>
            <w:vAlign w:val="bottom"/>
            <w:hideMark/>
          </w:tcPr>
          <w:p w14:paraId="671B059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3.705.730,95</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12B2FB5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3.905.146,64</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77608E3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1.700.951,13</w:t>
            </w:r>
          </w:p>
        </w:tc>
        <w:tc>
          <w:tcPr>
            <w:tcW w:w="937" w:type="dxa"/>
            <w:tcBorders>
              <w:top w:val="nil"/>
              <w:left w:val="nil"/>
              <w:bottom w:val="single" w:sz="4" w:space="0" w:color="auto"/>
              <w:right w:val="single" w:sz="4" w:space="0" w:color="auto"/>
            </w:tcBorders>
            <w:shd w:val="clear" w:color="000000" w:fill="FFFF00"/>
            <w:noWrap/>
            <w:vAlign w:val="bottom"/>
            <w:hideMark/>
          </w:tcPr>
          <w:p w14:paraId="4E3BF55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83,88%</w:t>
            </w:r>
          </w:p>
        </w:tc>
        <w:tc>
          <w:tcPr>
            <w:tcW w:w="956" w:type="dxa"/>
            <w:tcBorders>
              <w:top w:val="single" w:sz="4" w:space="0" w:color="auto"/>
              <w:left w:val="nil"/>
              <w:bottom w:val="single" w:sz="4" w:space="0" w:color="auto"/>
              <w:right w:val="single" w:sz="4" w:space="0" w:color="auto"/>
            </w:tcBorders>
            <w:shd w:val="clear" w:color="000000" w:fill="FFFF00"/>
            <w:noWrap/>
            <w:vAlign w:val="bottom"/>
            <w:hideMark/>
          </w:tcPr>
          <w:p w14:paraId="6D40216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43,56%</w:t>
            </w:r>
          </w:p>
        </w:tc>
      </w:tr>
      <w:tr w:rsidR="0006167B" w:rsidRPr="0006167B" w14:paraId="74A40764"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99C76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1.1. PRIHODI OD POREZA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0182C6E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1.951.476,92</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11147C2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3.537.530,95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9EAE86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3.537.530,95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3E2009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1.575.648,88</w:t>
            </w:r>
          </w:p>
        </w:tc>
        <w:tc>
          <w:tcPr>
            <w:tcW w:w="937" w:type="dxa"/>
            <w:tcBorders>
              <w:top w:val="nil"/>
              <w:left w:val="nil"/>
              <w:bottom w:val="single" w:sz="4" w:space="0" w:color="auto"/>
              <w:right w:val="single" w:sz="4" w:space="0" w:color="auto"/>
            </w:tcBorders>
            <w:shd w:val="clear" w:color="000000" w:fill="FFFF99"/>
            <w:noWrap/>
            <w:vAlign w:val="bottom"/>
            <w:hideMark/>
          </w:tcPr>
          <w:p w14:paraId="303E2C5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80,74%</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5C383DB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44,54%</w:t>
            </w:r>
          </w:p>
        </w:tc>
      </w:tr>
      <w:tr w:rsidR="0006167B" w:rsidRPr="0006167B" w14:paraId="192BDBD0"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BC81D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1.2. PRIHODI OD FINANCIJSKE IMOVINE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01CDC7F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108,50</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4E7DCE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B74BBB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3.801,15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85323E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3.742,60</w:t>
            </w:r>
          </w:p>
        </w:tc>
        <w:tc>
          <w:tcPr>
            <w:tcW w:w="937" w:type="dxa"/>
            <w:tcBorders>
              <w:top w:val="nil"/>
              <w:left w:val="nil"/>
              <w:bottom w:val="single" w:sz="4" w:space="0" w:color="auto"/>
              <w:right w:val="single" w:sz="4" w:space="0" w:color="auto"/>
            </w:tcBorders>
            <w:shd w:val="clear" w:color="000000" w:fill="FFFF99"/>
            <w:noWrap/>
            <w:vAlign w:val="bottom"/>
            <w:hideMark/>
          </w:tcPr>
          <w:p w14:paraId="0894C0B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3449,40%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4DB0F82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98,46%</w:t>
            </w:r>
          </w:p>
        </w:tc>
      </w:tr>
      <w:tr w:rsidR="0006167B" w:rsidRPr="0006167B" w14:paraId="7CBFE062"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9C7B8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1.3. PRIHODI OD NEFINANCIJSKE IMOVINE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083BB00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76.137,94</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74DCC90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519964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1A7994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71.745,11</w:t>
            </w:r>
          </w:p>
        </w:tc>
        <w:tc>
          <w:tcPr>
            <w:tcW w:w="937" w:type="dxa"/>
            <w:tcBorders>
              <w:top w:val="nil"/>
              <w:left w:val="nil"/>
              <w:bottom w:val="single" w:sz="4" w:space="0" w:color="auto"/>
              <w:right w:val="single" w:sz="4" w:space="0" w:color="auto"/>
            </w:tcBorders>
            <w:shd w:val="clear" w:color="000000" w:fill="FFFF99"/>
            <w:noWrap/>
            <w:vAlign w:val="bottom"/>
            <w:hideMark/>
          </w:tcPr>
          <w:p w14:paraId="25B0376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94,23%</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744B030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46,29%</w:t>
            </w:r>
          </w:p>
        </w:tc>
      </w:tr>
      <w:tr w:rsidR="0006167B" w:rsidRPr="0006167B" w14:paraId="7C4B2B73"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0FFC5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1.3.1 PRIHODI OD ZAKUPA POSLOVNOG PROSTORA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84FC53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15.631,38</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374D5FE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E656FC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47EAC2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14.531,92</w:t>
            </w:r>
          </w:p>
        </w:tc>
        <w:tc>
          <w:tcPr>
            <w:tcW w:w="937" w:type="dxa"/>
            <w:tcBorders>
              <w:top w:val="nil"/>
              <w:left w:val="nil"/>
              <w:bottom w:val="single" w:sz="4" w:space="0" w:color="auto"/>
              <w:right w:val="single" w:sz="4" w:space="0" w:color="auto"/>
            </w:tcBorders>
            <w:shd w:val="clear" w:color="000000" w:fill="FFFF99"/>
            <w:noWrap/>
            <w:vAlign w:val="bottom"/>
            <w:hideMark/>
          </w:tcPr>
          <w:p w14:paraId="0A9EC26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92,97%</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07950E1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41,52%</w:t>
            </w:r>
          </w:p>
        </w:tc>
      </w:tr>
      <w:tr w:rsidR="0006167B" w:rsidRPr="0006167B" w14:paraId="74280DBE"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CECE7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1.3.2 PRIHODI OD NAKNADE ZA POKRETNU PRODAJU I PRAVO PUTA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1AD3967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49.504,29</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423FB74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53.404,29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167288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53.404,29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D89FDE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49.304,29</w:t>
            </w:r>
          </w:p>
        </w:tc>
        <w:tc>
          <w:tcPr>
            <w:tcW w:w="937" w:type="dxa"/>
            <w:tcBorders>
              <w:top w:val="nil"/>
              <w:left w:val="nil"/>
              <w:bottom w:val="single" w:sz="4" w:space="0" w:color="auto"/>
              <w:right w:val="single" w:sz="4" w:space="0" w:color="auto"/>
            </w:tcBorders>
            <w:shd w:val="clear" w:color="000000" w:fill="FFFF99"/>
            <w:noWrap/>
            <w:vAlign w:val="bottom"/>
            <w:hideMark/>
          </w:tcPr>
          <w:p w14:paraId="01DDAE3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99,60%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070D85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92,32%</w:t>
            </w:r>
          </w:p>
        </w:tc>
      </w:tr>
      <w:tr w:rsidR="0006167B" w:rsidRPr="0006167B" w14:paraId="74B3FA29"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A4333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1.3.3 PRIHODI OD ZAKUPA OPĆINSKOG POLJOP. ZEMLJIŠTA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194D0B1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5.258,95</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3BAE2EF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21.595,71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44D995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21.595,71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00195D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2.600,22</w:t>
            </w:r>
          </w:p>
        </w:tc>
        <w:tc>
          <w:tcPr>
            <w:tcW w:w="937" w:type="dxa"/>
            <w:tcBorders>
              <w:top w:val="nil"/>
              <w:left w:val="nil"/>
              <w:bottom w:val="single" w:sz="4" w:space="0" w:color="auto"/>
              <w:right w:val="single" w:sz="4" w:space="0" w:color="auto"/>
            </w:tcBorders>
            <w:shd w:val="clear" w:color="000000" w:fill="FFFF99"/>
            <w:noWrap/>
            <w:vAlign w:val="bottom"/>
            <w:hideMark/>
          </w:tcPr>
          <w:p w14:paraId="67DE727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49,44%</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5BDAD1E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12,04%</w:t>
            </w:r>
          </w:p>
        </w:tc>
      </w:tr>
      <w:tr w:rsidR="0006167B" w:rsidRPr="0006167B" w14:paraId="78E8BB73"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90F64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1.3.4 PRIHODI OD OSTALIH KONCESIJA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F44AD2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18B477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E6124D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FCFD80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5.308,67</w:t>
            </w:r>
          </w:p>
        </w:tc>
        <w:tc>
          <w:tcPr>
            <w:tcW w:w="937" w:type="dxa"/>
            <w:tcBorders>
              <w:top w:val="nil"/>
              <w:left w:val="nil"/>
              <w:bottom w:val="single" w:sz="4" w:space="0" w:color="auto"/>
              <w:right w:val="single" w:sz="4" w:space="0" w:color="auto"/>
            </w:tcBorders>
            <w:shd w:val="clear" w:color="000000" w:fill="FFFF99"/>
            <w:noWrap/>
            <w:vAlign w:val="bottom"/>
            <w:hideMark/>
          </w:tcPr>
          <w:p w14:paraId="73A0332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63D837F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13,27%</w:t>
            </w:r>
          </w:p>
        </w:tc>
      </w:tr>
      <w:tr w:rsidR="0006167B" w:rsidRPr="0006167B" w14:paraId="304EBC61"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6C231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1.5. PRIHODI OD KAZNI</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368BDE9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2EE6EC2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BFF18F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46EAD4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14FA50F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61FFE05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27E2CD1"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79DAD5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1.6. PRIHODI OD PRODAJE NEFINANCIJSKE IMOVINE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571046E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267D441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EAA125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30.661,00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D8DF08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30.661,00</w:t>
            </w:r>
          </w:p>
        </w:tc>
        <w:tc>
          <w:tcPr>
            <w:tcW w:w="937" w:type="dxa"/>
            <w:tcBorders>
              <w:top w:val="nil"/>
              <w:left w:val="nil"/>
              <w:bottom w:val="single" w:sz="4" w:space="0" w:color="auto"/>
              <w:right w:val="single" w:sz="4" w:space="0" w:color="auto"/>
            </w:tcBorders>
            <w:shd w:val="clear" w:color="000000" w:fill="FFFF99"/>
            <w:noWrap/>
            <w:vAlign w:val="bottom"/>
            <w:hideMark/>
          </w:tcPr>
          <w:p w14:paraId="5951B7A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2F001DA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2ED3B6F1"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8A1AA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Izvor 1.8. PRIHODI VIJEĆA SRPSKE NAC. MANJINE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262D528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33C316E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E524EF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168.153,54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6AB682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19.153,54</w:t>
            </w:r>
          </w:p>
        </w:tc>
        <w:tc>
          <w:tcPr>
            <w:tcW w:w="937" w:type="dxa"/>
            <w:tcBorders>
              <w:top w:val="nil"/>
              <w:left w:val="nil"/>
              <w:bottom w:val="single" w:sz="4" w:space="0" w:color="auto"/>
              <w:right w:val="single" w:sz="4" w:space="0" w:color="auto"/>
            </w:tcBorders>
            <w:shd w:val="clear" w:color="000000" w:fill="FFFF99"/>
            <w:noWrap/>
            <w:vAlign w:val="bottom"/>
            <w:hideMark/>
          </w:tcPr>
          <w:p w14:paraId="48C6F8D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1444CF5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11,39%</w:t>
            </w:r>
          </w:p>
        </w:tc>
      </w:tr>
      <w:tr w:rsidR="0006167B" w:rsidRPr="0006167B" w14:paraId="70A8D511"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B1E101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3. VLASTITI PRIHODI</w:t>
            </w:r>
          </w:p>
        </w:tc>
        <w:tc>
          <w:tcPr>
            <w:tcW w:w="1248" w:type="dxa"/>
            <w:tcBorders>
              <w:top w:val="single" w:sz="4" w:space="0" w:color="auto"/>
              <w:left w:val="nil"/>
              <w:bottom w:val="single" w:sz="4" w:space="0" w:color="auto"/>
              <w:right w:val="single" w:sz="4" w:space="0" w:color="auto"/>
            </w:tcBorders>
            <w:shd w:val="clear" w:color="000000" w:fill="FFFF00"/>
            <w:noWrap/>
            <w:vAlign w:val="bottom"/>
            <w:hideMark/>
          </w:tcPr>
          <w:p w14:paraId="1B5B582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781,00</w:t>
            </w:r>
          </w:p>
        </w:tc>
        <w:tc>
          <w:tcPr>
            <w:tcW w:w="1298" w:type="dxa"/>
            <w:tcBorders>
              <w:top w:val="single" w:sz="4" w:space="0" w:color="auto"/>
              <w:left w:val="nil"/>
              <w:bottom w:val="single" w:sz="4" w:space="0" w:color="auto"/>
              <w:right w:val="single" w:sz="4" w:space="0" w:color="auto"/>
            </w:tcBorders>
            <w:shd w:val="clear" w:color="000000" w:fill="FFFF00"/>
            <w:noWrap/>
            <w:vAlign w:val="bottom"/>
            <w:hideMark/>
          </w:tcPr>
          <w:p w14:paraId="1A52CE2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75BB88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663462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00"/>
            <w:noWrap/>
            <w:vAlign w:val="bottom"/>
            <w:hideMark/>
          </w:tcPr>
          <w:p w14:paraId="1986A43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00"/>
            <w:noWrap/>
            <w:vAlign w:val="bottom"/>
            <w:hideMark/>
          </w:tcPr>
          <w:p w14:paraId="5D57140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046F384"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02DCA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3.1. PRIHODI OD NAKNADE ZA TROŠKOVE DISTRIBUCIJE VODE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0D870C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781,00</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4A6A4D6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B28C94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6BE869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263EABA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4D4CA44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F0EB0BB"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CF8B98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 PRIHODI ZA POSEBNE NAMJENE</w:t>
            </w:r>
          </w:p>
        </w:tc>
        <w:tc>
          <w:tcPr>
            <w:tcW w:w="1248" w:type="dxa"/>
            <w:tcBorders>
              <w:top w:val="single" w:sz="4" w:space="0" w:color="auto"/>
              <w:left w:val="nil"/>
              <w:bottom w:val="single" w:sz="4" w:space="0" w:color="auto"/>
              <w:right w:val="single" w:sz="4" w:space="0" w:color="auto"/>
            </w:tcBorders>
            <w:shd w:val="clear" w:color="000000" w:fill="FFFF00"/>
            <w:noWrap/>
            <w:vAlign w:val="bottom"/>
            <w:hideMark/>
          </w:tcPr>
          <w:p w14:paraId="3CF1B70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287.212,56</w:t>
            </w:r>
          </w:p>
        </w:tc>
        <w:tc>
          <w:tcPr>
            <w:tcW w:w="1298" w:type="dxa"/>
            <w:tcBorders>
              <w:top w:val="single" w:sz="4" w:space="0" w:color="auto"/>
              <w:left w:val="nil"/>
              <w:bottom w:val="single" w:sz="4" w:space="0" w:color="auto"/>
              <w:right w:val="single" w:sz="4" w:space="0" w:color="auto"/>
            </w:tcBorders>
            <w:shd w:val="clear" w:color="000000" w:fill="FFFF00"/>
            <w:noWrap/>
            <w:vAlign w:val="bottom"/>
            <w:hideMark/>
          </w:tcPr>
          <w:p w14:paraId="2007324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1.373.796,81</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F1FAF9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1.396.059,01</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0DA12F9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435.793,46</w:t>
            </w:r>
          </w:p>
        </w:tc>
        <w:tc>
          <w:tcPr>
            <w:tcW w:w="937" w:type="dxa"/>
            <w:tcBorders>
              <w:top w:val="nil"/>
              <w:left w:val="nil"/>
              <w:bottom w:val="single" w:sz="4" w:space="0" w:color="auto"/>
              <w:right w:val="single" w:sz="4" w:space="0" w:color="auto"/>
            </w:tcBorders>
            <w:shd w:val="clear" w:color="000000" w:fill="FFFF00"/>
            <w:noWrap/>
            <w:vAlign w:val="bottom"/>
            <w:hideMark/>
          </w:tcPr>
          <w:p w14:paraId="7BABA2F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151,73%</w:t>
            </w:r>
          </w:p>
        </w:tc>
        <w:tc>
          <w:tcPr>
            <w:tcW w:w="956" w:type="dxa"/>
            <w:tcBorders>
              <w:top w:val="single" w:sz="4" w:space="0" w:color="auto"/>
              <w:left w:val="nil"/>
              <w:bottom w:val="single" w:sz="4" w:space="0" w:color="auto"/>
              <w:right w:val="single" w:sz="4" w:space="0" w:color="auto"/>
            </w:tcBorders>
            <w:shd w:val="clear" w:color="000000" w:fill="FFFF00"/>
            <w:noWrap/>
            <w:vAlign w:val="bottom"/>
            <w:hideMark/>
          </w:tcPr>
          <w:p w14:paraId="029812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31,22%</w:t>
            </w:r>
          </w:p>
        </w:tc>
      </w:tr>
      <w:tr w:rsidR="0006167B" w:rsidRPr="0006167B" w14:paraId="0309C17F"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9EC96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4.1. KOMUNALNA NAKNADA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13A172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71.452,38</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33B62CE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133.263,96</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EE655A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133.263,96</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571453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69.112,06</w:t>
            </w:r>
          </w:p>
        </w:tc>
        <w:tc>
          <w:tcPr>
            <w:tcW w:w="937" w:type="dxa"/>
            <w:tcBorders>
              <w:top w:val="nil"/>
              <w:left w:val="nil"/>
              <w:bottom w:val="single" w:sz="4" w:space="0" w:color="auto"/>
              <w:right w:val="single" w:sz="4" w:space="0" w:color="auto"/>
            </w:tcBorders>
            <w:shd w:val="clear" w:color="000000" w:fill="FFFF99"/>
            <w:noWrap/>
            <w:vAlign w:val="bottom"/>
            <w:hideMark/>
          </w:tcPr>
          <w:p w14:paraId="3579C69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96,72%</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1BC581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51,86%</w:t>
            </w:r>
          </w:p>
        </w:tc>
      </w:tr>
      <w:tr w:rsidR="0006167B" w:rsidRPr="0006167B" w14:paraId="3541CE9E"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50E2B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4.2. KOMUNALNI DOPRINOS</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216DF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1.890,00</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027F776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F13E2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34.061,50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8DEE11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31.072,76</w:t>
            </w:r>
          </w:p>
        </w:tc>
        <w:tc>
          <w:tcPr>
            <w:tcW w:w="937" w:type="dxa"/>
            <w:tcBorders>
              <w:top w:val="nil"/>
              <w:left w:val="nil"/>
              <w:bottom w:val="single" w:sz="4" w:space="0" w:color="auto"/>
              <w:right w:val="single" w:sz="4" w:space="0" w:color="auto"/>
            </w:tcBorders>
            <w:shd w:val="clear" w:color="000000" w:fill="FFFF99"/>
            <w:noWrap/>
            <w:vAlign w:val="bottom"/>
            <w:hideMark/>
          </w:tcPr>
          <w:p w14:paraId="496F57F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1644,06%</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4F8ED30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91,23%</w:t>
            </w:r>
          </w:p>
        </w:tc>
      </w:tr>
      <w:tr w:rsidR="0006167B" w:rsidRPr="0006167B" w14:paraId="5AA18465"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A0438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4.3. ŠUMSKI DOPRINOS</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774BCB3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16.129,23</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31BEEA4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57.297,52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42E406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72.297,52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D6928A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64.492,95</w:t>
            </w:r>
          </w:p>
        </w:tc>
        <w:tc>
          <w:tcPr>
            <w:tcW w:w="937" w:type="dxa"/>
            <w:tcBorders>
              <w:top w:val="nil"/>
              <w:left w:val="nil"/>
              <w:bottom w:val="single" w:sz="4" w:space="0" w:color="auto"/>
              <w:right w:val="single" w:sz="4" w:space="0" w:color="auto"/>
            </w:tcBorders>
            <w:shd w:val="clear" w:color="000000" w:fill="FFFF99"/>
            <w:noWrap/>
            <w:vAlign w:val="bottom"/>
            <w:hideMark/>
          </w:tcPr>
          <w:p w14:paraId="464A41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399,85%</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29B9DE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89,20%</w:t>
            </w:r>
          </w:p>
        </w:tc>
      </w:tr>
      <w:tr w:rsidR="0006167B" w:rsidRPr="0006167B" w14:paraId="27D8F09A"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60EAD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4.4. PRIHODI OD LEGALIZACIJE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7E1DECE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5.240,19</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5D165FF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E6C6A7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13.200,70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03D01A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3.751,98</w:t>
            </w:r>
          </w:p>
        </w:tc>
        <w:tc>
          <w:tcPr>
            <w:tcW w:w="937" w:type="dxa"/>
            <w:tcBorders>
              <w:top w:val="nil"/>
              <w:left w:val="nil"/>
              <w:bottom w:val="single" w:sz="4" w:space="0" w:color="auto"/>
              <w:right w:val="single" w:sz="4" w:space="0" w:color="auto"/>
            </w:tcBorders>
            <w:shd w:val="clear" w:color="000000" w:fill="FFFF99"/>
            <w:noWrap/>
            <w:vAlign w:val="bottom"/>
            <w:hideMark/>
          </w:tcPr>
          <w:p w14:paraId="1F74C31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71,60%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5D6C893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28,42%</w:t>
            </w:r>
          </w:p>
        </w:tc>
      </w:tr>
      <w:tr w:rsidR="0006167B" w:rsidRPr="0006167B" w14:paraId="271AA2E8"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9313D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4.5. PRIHOD OD PRODAJE DRŽ. POLJOP. ZEMLJIŠTA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D6C2AE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162.377,32</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49B6513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2572D8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57B9AB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109.581,30</w:t>
            </w:r>
          </w:p>
        </w:tc>
        <w:tc>
          <w:tcPr>
            <w:tcW w:w="937" w:type="dxa"/>
            <w:tcBorders>
              <w:top w:val="nil"/>
              <w:left w:val="nil"/>
              <w:bottom w:val="single" w:sz="4" w:space="0" w:color="auto"/>
              <w:right w:val="single" w:sz="4" w:space="0" w:color="auto"/>
            </w:tcBorders>
            <w:shd w:val="clear" w:color="000000" w:fill="FFFF99"/>
            <w:noWrap/>
            <w:vAlign w:val="bottom"/>
            <w:hideMark/>
          </w:tcPr>
          <w:p w14:paraId="41EB61A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67,49%</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7E0F2C1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21,92%</w:t>
            </w:r>
          </w:p>
        </w:tc>
      </w:tr>
      <w:tr w:rsidR="0006167B" w:rsidRPr="0006167B" w14:paraId="0D0AD2C9"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E8553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4.6. PRIHOD OD ZAKUPA DRŽ. POLJOP. ZEMLJIŠTA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3198B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16.227,57</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45FDFF2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42.702,48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C32CD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42.702,48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40ACF0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22.610,32</w:t>
            </w:r>
          </w:p>
        </w:tc>
        <w:tc>
          <w:tcPr>
            <w:tcW w:w="937" w:type="dxa"/>
            <w:tcBorders>
              <w:top w:val="nil"/>
              <w:left w:val="nil"/>
              <w:bottom w:val="single" w:sz="4" w:space="0" w:color="auto"/>
              <w:right w:val="single" w:sz="4" w:space="0" w:color="auto"/>
            </w:tcBorders>
            <w:shd w:val="clear" w:color="000000" w:fill="FFFF99"/>
            <w:noWrap/>
            <w:vAlign w:val="bottom"/>
            <w:hideMark/>
          </w:tcPr>
          <w:p w14:paraId="2DB623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139,33%</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F752B4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52,95%</w:t>
            </w:r>
          </w:p>
        </w:tc>
      </w:tr>
      <w:tr w:rsidR="0006167B" w:rsidRPr="0006167B" w14:paraId="7E23CE0B"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452A2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4.7. PRIHOD OD KONCESIJE DRŽ. POLJOP. ZEMLJIŠTA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3F6E2E4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12.308,49</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00F1F7B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597.532,85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DB806F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597.532,85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7F0C88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133.192,61</w:t>
            </w:r>
          </w:p>
        </w:tc>
        <w:tc>
          <w:tcPr>
            <w:tcW w:w="937" w:type="dxa"/>
            <w:tcBorders>
              <w:top w:val="nil"/>
              <w:left w:val="nil"/>
              <w:bottom w:val="single" w:sz="4" w:space="0" w:color="auto"/>
              <w:right w:val="single" w:sz="4" w:space="0" w:color="auto"/>
            </w:tcBorders>
            <w:shd w:val="clear" w:color="000000" w:fill="FFFF99"/>
            <w:noWrap/>
            <w:vAlign w:val="bottom"/>
            <w:hideMark/>
          </w:tcPr>
          <w:p w14:paraId="6B4A370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1082,12%</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192D690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22,29%</w:t>
            </w:r>
          </w:p>
        </w:tc>
      </w:tr>
      <w:tr w:rsidR="0006167B" w:rsidRPr="0006167B" w14:paraId="6585B3D0"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A4704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4.8. VODNI DOPRINOS</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57476C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1.587,38</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1FFCF3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60EB05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C9075A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1.979,48</w:t>
            </w:r>
          </w:p>
        </w:tc>
        <w:tc>
          <w:tcPr>
            <w:tcW w:w="937" w:type="dxa"/>
            <w:tcBorders>
              <w:top w:val="nil"/>
              <w:left w:val="nil"/>
              <w:bottom w:val="single" w:sz="4" w:space="0" w:color="auto"/>
              <w:right w:val="single" w:sz="4" w:space="0" w:color="auto"/>
            </w:tcBorders>
            <w:shd w:val="clear" w:color="000000" w:fill="FFFF99"/>
            <w:noWrap/>
            <w:vAlign w:val="bottom"/>
            <w:hideMark/>
          </w:tcPr>
          <w:p w14:paraId="0CFED61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124,70%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276840A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65,98%</w:t>
            </w:r>
          </w:p>
        </w:tc>
      </w:tr>
      <w:tr w:rsidR="0006167B" w:rsidRPr="0006167B" w14:paraId="1AD5B5B2"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5502EA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 POMOĆI</w:t>
            </w:r>
          </w:p>
        </w:tc>
        <w:tc>
          <w:tcPr>
            <w:tcW w:w="1248" w:type="dxa"/>
            <w:tcBorders>
              <w:top w:val="single" w:sz="4" w:space="0" w:color="auto"/>
              <w:left w:val="nil"/>
              <w:bottom w:val="single" w:sz="4" w:space="0" w:color="auto"/>
              <w:right w:val="single" w:sz="4" w:space="0" w:color="auto"/>
            </w:tcBorders>
            <w:shd w:val="clear" w:color="000000" w:fill="FFFF00"/>
            <w:noWrap/>
            <w:vAlign w:val="bottom"/>
            <w:hideMark/>
          </w:tcPr>
          <w:p w14:paraId="001A41F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39.790,04</w:t>
            </w:r>
          </w:p>
        </w:tc>
        <w:tc>
          <w:tcPr>
            <w:tcW w:w="1298" w:type="dxa"/>
            <w:tcBorders>
              <w:top w:val="single" w:sz="4" w:space="0" w:color="auto"/>
              <w:left w:val="nil"/>
              <w:bottom w:val="single" w:sz="4" w:space="0" w:color="auto"/>
              <w:right w:val="single" w:sz="4" w:space="0" w:color="auto"/>
            </w:tcBorders>
            <w:shd w:val="clear" w:color="000000" w:fill="FFFF00"/>
            <w:noWrap/>
            <w:vAlign w:val="bottom"/>
            <w:hideMark/>
          </w:tcPr>
          <w:p w14:paraId="0A625CC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3.894.554,46</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7A8E1E4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2.669.154,65</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92C65C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227.997,06</w:t>
            </w:r>
          </w:p>
        </w:tc>
        <w:tc>
          <w:tcPr>
            <w:tcW w:w="937" w:type="dxa"/>
            <w:tcBorders>
              <w:top w:val="nil"/>
              <w:left w:val="nil"/>
              <w:bottom w:val="single" w:sz="4" w:space="0" w:color="auto"/>
              <w:right w:val="single" w:sz="4" w:space="0" w:color="auto"/>
            </w:tcBorders>
            <w:shd w:val="clear" w:color="000000" w:fill="FFFF00"/>
            <w:noWrap/>
            <w:vAlign w:val="bottom"/>
            <w:hideMark/>
          </w:tcPr>
          <w:p w14:paraId="774A0FE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573,00%</w:t>
            </w:r>
          </w:p>
        </w:tc>
        <w:tc>
          <w:tcPr>
            <w:tcW w:w="956" w:type="dxa"/>
            <w:tcBorders>
              <w:top w:val="single" w:sz="4" w:space="0" w:color="auto"/>
              <w:left w:val="nil"/>
              <w:bottom w:val="single" w:sz="4" w:space="0" w:color="auto"/>
              <w:right w:val="single" w:sz="4" w:space="0" w:color="auto"/>
            </w:tcBorders>
            <w:shd w:val="clear" w:color="000000" w:fill="FFFF00"/>
            <w:noWrap/>
            <w:vAlign w:val="bottom"/>
            <w:hideMark/>
          </w:tcPr>
          <w:p w14:paraId="6F513E7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8,54%</w:t>
            </w:r>
          </w:p>
        </w:tc>
      </w:tr>
      <w:tr w:rsidR="0006167B" w:rsidRPr="0006167B" w14:paraId="2EF5015C"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A8212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5.1. TEKUĆE POMOĆI</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340C33C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9.516,96</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532A262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2.204.402,14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30601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1.402.027,58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86CD9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227.997,06</w:t>
            </w:r>
          </w:p>
        </w:tc>
        <w:tc>
          <w:tcPr>
            <w:tcW w:w="937" w:type="dxa"/>
            <w:tcBorders>
              <w:top w:val="nil"/>
              <w:left w:val="nil"/>
              <w:bottom w:val="single" w:sz="4" w:space="0" w:color="auto"/>
              <w:right w:val="single" w:sz="4" w:space="0" w:color="auto"/>
            </w:tcBorders>
            <w:shd w:val="clear" w:color="000000" w:fill="FFFF99"/>
            <w:noWrap/>
            <w:vAlign w:val="bottom"/>
            <w:hideMark/>
          </w:tcPr>
          <w:p w14:paraId="32D1135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2395,69%</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19DF84C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16,26%</w:t>
            </w:r>
          </w:p>
        </w:tc>
      </w:tr>
      <w:tr w:rsidR="0006167B" w:rsidRPr="0006167B" w14:paraId="5686CBF3"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41FC1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5.1.1 TEKUĆE POMOĆI IZ ŽUPANIJSKOG PRORAČUNA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666FE3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6D6E0E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35.150,00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233098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35.150,00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B025DB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54D2C4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4C0764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DC10866"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4B05A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5.1.2 TEKUĆE POMOĆI IZ DRŽAVNOG PRORAČUNA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3525232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6CC335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111.000,00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7F0621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162.824,38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BEF86E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60.147,52</w:t>
            </w:r>
          </w:p>
        </w:tc>
        <w:tc>
          <w:tcPr>
            <w:tcW w:w="937" w:type="dxa"/>
            <w:tcBorders>
              <w:top w:val="nil"/>
              <w:left w:val="nil"/>
              <w:bottom w:val="single" w:sz="4" w:space="0" w:color="auto"/>
              <w:right w:val="single" w:sz="4" w:space="0" w:color="auto"/>
            </w:tcBorders>
            <w:shd w:val="clear" w:color="000000" w:fill="FFFF99"/>
            <w:noWrap/>
            <w:vAlign w:val="bottom"/>
            <w:hideMark/>
          </w:tcPr>
          <w:p w14:paraId="2F1682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0D930F5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36,94%</w:t>
            </w:r>
          </w:p>
        </w:tc>
      </w:tr>
      <w:tr w:rsidR="0006167B" w:rsidRPr="0006167B" w14:paraId="0E6B3BF7"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6C11F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5.1.3 TEKUĆE POMOĆI OD IZVANPRORAČUNSKIH KORISNIKA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39F8F8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4.516,96</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1F6A0D6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709.923,00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290CD2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81A6B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3894C83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ED1B72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70A450D3"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E8377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5.1.4 TEKUĆE POMOĆI OD INSTITUCIJA I TIJELA EU</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61A3B32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601DD0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1.348.329,14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2CE71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1.204.053,20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4DC51D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167.849,54</w:t>
            </w:r>
          </w:p>
        </w:tc>
        <w:tc>
          <w:tcPr>
            <w:tcW w:w="937" w:type="dxa"/>
            <w:tcBorders>
              <w:top w:val="nil"/>
              <w:left w:val="nil"/>
              <w:bottom w:val="single" w:sz="4" w:space="0" w:color="auto"/>
              <w:right w:val="single" w:sz="4" w:space="0" w:color="auto"/>
            </w:tcBorders>
            <w:shd w:val="clear" w:color="000000" w:fill="FFFF99"/>
            <w:noWrap/>
            <w:vAlign w:val="bottom"/>
            <w:hideMark/>
          </w:tcPr>
          <w:p w14:paraId="433C5CA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7DBA56E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13,94%</w:t>
            </w:r>
          </w:p>
        </w:tc>
      </w:tr>
      <w:tr w:rsidR="0006167B" w:rsidRPr="0006167B" w14:paraId="37B941DC"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BDB35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5.2. KAPITALNE POMOĆI</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0A96518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30.273,08</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43C3372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1.690.152,32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326F3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1.267.127,07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868F6D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6DD22F8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37557E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CEBEC4A"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2056B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5.2.1 KAPITALNE POMOĆI IZ ŽUPANIJSKOG PRORAČUNA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8AB4A0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6E43B41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6602C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291238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350CAE7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428CC19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3935302"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D4A75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5.2.2 KAPITALNE POMOĆI IZ DRŽAVNOG PRORAČUNA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0624103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30.273,08</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308DF7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509.121,25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14F545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261.096,00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B6401F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76AB876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2D76D9E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7DE5529C"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E43B8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5.2.3 KAPITALNE POMOĆI OD IZVANPRORAČUNSKIH KORISNIKA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1FCBC48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673ED11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596.381,07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FE7869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398.381,07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02239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5BF743F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7F645E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934B9C8"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9F2FB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5.2.4 KAPITALNE POMOĆI OD INSTITUCIJA I TIJELA EU</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32F77CA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5B7579A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234.650,00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4C86F2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432.650,00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85D1E8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076A234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0DD9022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68503B3"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8142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14:paraId="54BA2EF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14:paraId="05A81A1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1CFE8B5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6C34B3B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937" w:type="dxa"/>
            <w:tcBorders>
              <w:top w:val="nil"/>
              <w:left w:val="nil"/>
              <w:bottom w:val="single" w:sz="4" w:space="0" w:color="auto"/>
              <w:right w:val="single" w:sz="4" w:space="0" w:color="auto"/>
            </w:tcBorders>
            <w:shd w:val="clear" w:color="auto" w:fill="auto"/>
            <w:noWrap/>
            <w:vAlign w:val="bottom"/>
            <w:hideMark/>
          </w:tcPr>
          <w:p w14:paraId="3CE054C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14:paraId="0520CDD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10375AF"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47EBC105"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xml:space="preserve"> SVEUKUPNI RASHODI</w:t>
            </w:r>
          </w:p>
        </w:tc>
        <w:tc>
          <w:tcPr>
            <w:tcW w:w="1248" w:type="dxa"/>
            <w:tcBorders>
              <w:top w:val="single" w:sz="4" w:space="0" w:color="auto"/>
              <w:left w:val="nil"/>
              <w:bottom w:val="single" w:sz="4" w:space="0" w:color="auto"/>
              <w:right w:val="single" w:sz="4" w:space="0" w:color="auto"/>
            </w:tcBorders>
            <w:shd w:val="clear" w:color="auto" w:fill="2F5496"/>
            <w:noWrap/>
            <w:vAlign w:val="bottom"/>
            <w:hideMark/>
          </w:tcPr>
          <w:p w14:paraId="3A58B23C"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1.815.316,70</w:t>
            </w:r>
          </w:p>
        </w:tc>
        <w:tc>
          <w:tcPr>
            <w:tcW w:w="1298" w:type="dxa"/>
            <w:tcBorders>
              <w:top w:val="single" w:sz="4" w:space="0" w:color="auto"/>
              <w:left w:val="nil"/>
              <w:bottom w:val="single" w:sz="4" w:space="0" w:color="auto"/>
              <w:right w:val="single" w:sz="4" w:space="0" w:color="auto"/>
            </w:tcBorders>
            <w:shd w:val="clear" w:color="auto" w:fill="2F5496"/>
            <w:noWrap/>
            <w:vAlign w:val="bottom"/>
            <w:hideMark/>
          </w:tcPr>
          <w:p w14:paraId="77BA8455"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9.569.438,57</w:t>
            </w:r>
          </w:p>
        </w:tc>
        <w:tc>
          <w:tcPr>
            <w:tcW w:w="1198" w:type="dxa"/>
            <w:tcBorders>
              <w:top w:val="single" w:sz="4" w:space="0" w:color="auto"/>
              <w:left w:val="nil"/>
              <w:bottom w:val="single" w:sz="4" w:space="0" w:color="auto"/>
              <w:right w:val="single" w:sz="4" w:space="0" w:color="auto"/>
            </w:tcBorders>
            <w:shd w:val="clear" w:color="auto" w:fill="2F5496"/>
            <w:noWrap/>
            <w:vAlign w:val="bottom"/>
            <w:hideMark/>
          </w:tcPr>
          <w:p w14:paraId="4973973B"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8.900.132,10</w:t>
            </w:r>
          </w:p>
        </w:tc>
        <w:tc>
          <w:tcPr>
            <w:tcW w:w="1198" w:type="dxa"/>
            <w:tcBorders>
              <w:top w:val="single" w:sz="4" w:space="0" w:color="auto"/>
              <w:left w:val="nil"/>
              <w:bottom w:val="single" w:sz="4" w:space="0" w:color="auto"/>
              <w:right w:val="single" w:sz="4" w:space="0" w:color="auto"/>
            </w:tcBorders>
            <w:shd w:val="clear" w:color="auto" w:fill="2F5496"/>
            <w:noWrap/>
            <w:vAlign w:val="bottom"/>
            <w:hideMark/>
          </w:tcPr>
          <w:p w14:paraId="727D9111"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2.786.875,87</w:t>
            </w:r>
          </w:p>
        </w:tc>
        <w:tc>
          <w:tcPr>
            <w:tcW w:w="937" w:type="dxa"/>
            <w:tcBorders>
              <w:top w:val="nil"/>
              <w:left w:val="nil"/>
              <w:bottom w:val="single" w:sz="4" w:space="0" w:color="auto"/>
              <w:right w:val="single" w:sz="4" w:space="0" w:color="auto"/>
            </w:tcBorders>
            <w:shd w:val="clear" w:color="auto" w:fill="2F5496"/>
            <w:noWrap/>
            <w:vAlign w:val="bottom"/>
            <w:hideMark/>
          </w:tcPr>
          <w:p w14:paraId="563322D3"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153,52%</w:t>
            </w:r>
          </w:p>
        </w:tc>
        <w:tc>
          <w:tcPr>
            <w:tcW w:w="956" w:type="dxa"/>
            <w:tcBorders>
              <w:top w:val="single" w:sz="4" w:space="0" w:color="auto"/>
              <w:left w:val="nil"/>
              <w:bottom w:val="single" w:sz="4" w:space="0" w:color="auto"/>
              <w:right w:val="single" w:sz="4" w:space="0" w:color="auto"/>
            </w:tcBorders>
            <w:shd w:val="clear" w:color="auto" w:fill="2F5496"/>
            <w:noWrap/>
            <w:vAlign w:val="bottom"/>
            <w:hideMark/>
          </w:tcPr>
          <w:p w14:paraId="02CBD6FE"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31,31%</w:t>
            </w:r>
          </w:p>
        </w:tc>
      </w:tr>
      <w:tr w:rsidR="0006167B" w:rsidRPr="0006167B" w14:paraId="09EF484C"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CC6A93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 OPĆI PRIHODI I PRIMICI</w:t>
            </w:r>
          </w:p>
        </w:tc>
        <w:tc>
          <w:tcPr>
            <w:tcW w:w="1248" w:type="dxa"/>
            <w:tcBorders>
              <w:top w:val="single" w:sz="4" w:space="0" w:color="auto"/>
              <w:left w:val="nil"/>
              <w:bottom w:val="single" w:sz="4" w:space="0" w:color="auto"/>
              <w:right w:val="single" w:sz="4" w:space="0" w:color="auto"/>
            </w:tcBorders>
            <w:shd w:val="clear" w:color="000000" w:fill="FFFF00"/>
            <w:noWrap/>
            <w:vAlign w:val="bottom"/>
            <w:hideMark/>
          </w:tcPr>
          <w:p w14:paraId="4C57AB3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1.315.173,23</w:t>
            </w:r>
          </w:p>
        </w:tc>
        <w:tc>
          <w:tcPr>
            <w:tcW w:w="1298" w:type="dxa"/>
            <w:tcBorders>
              <w:top w:val="single" w:sz="4" w:space="0" w:color="auto"/>
              <w:left w:val="nil"/>
              <w:bottom w:val="single" w:sz="4" w:space="0" w:color="auto"/>
              <w:right w:val="single" w:sz="4" w:space="0" w:color="auto"/>
            </w:tcBorders>
            <w:shd w:val="clear" w:color="000000" w:fill="FFFF00"/>
            <w:noWrap/>
            <w:vAlign w:val="bottom"/>
            <w:hideMark/>
          </w:tcPr>
          <w:p w14:paraId="5A50CC0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4.036.945,04</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8AF067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4.369.643,03</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1D982E1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1.422.072,30</w:t>
            </w:r>
          </w:p>
        </w:tc>
        <w:tc>
          <w:tcPr>
            <w:tcW w:w="937" w:type="dxa"/>
            <w:tcBorders>
              <w:top w:val="nil"/>
              <w:left w:val="nil"/>
              <w:bottom w:val="single" w:sz="4" w:space="0" w:color="auto"/>
              <w:right w:val="single" w:sz="4" w:space="0" w:color="auto"/>
            </w:tcBorders>
            <w:shd w:val="clear" w:color="000000" w:fill="FFFF00"/>
            <w:noWrap/>
            <w:vAlign w:val="bottom"/>
            <w:hideMark/>
          </w:tcPr>
          <w:p w14:paraId="722C216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108,13%</w:t>
            </w:r>
          </w:p>
        </w:tc>
        <w:tc>
          <w:tcPr>
            <w:tcW w:w="956" w:type="dxa"/>
            <w:tcBorders>
              <w:top w:val="single" w:sz="4" w:space="0" w:color="auto"/>
              <w:left w:val="nil"/>
              <w:bottom w:val="single" w:sz="4" w:space="0" w:color="auto"/>
              <w:right w:val="single" w:sz="4" w:space="0" w:color="auto"/>
            </w:tcBorders>
            <w:shd w:val="clear" w:color="000000" w:fill="FFFF00"/>
            <w:noWrap/>
            <w:vAlign w:val="bottom"/>
            <w:hideMark/>
          </w:tcPr>
          <w:p w14:paraId="220A8DD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32,54%</w:t>
            </w:r>
          </w:p>
        </w:tc>
      </w:tr>
      <w:tr w:rsidR="0006167B" w:rsidRPr="0006167B" w14:paraId="44DD6884"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B5360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1.1. PRIHODI OD POREZA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31E630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1.315.145,28</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66D8466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3.813.745,04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210BE8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3.952.027,34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768DE0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1.397.363,46</w:t>
            </w:r>
          </w:p>
        </w:tc>
        <w:tc>
          <w:tcPr>
            <w:tcW w:w="937" w:type="dxa"/>
            <w:tcBorders>
              <w:top w:val="nil"/>
              <w:left w:val="nil"/>
              <w:bottom w:val="single" w:sz="4" w:space="0" w:color="auto"/>
              <w:right w:val="single" w:sz="4" w:space="0" w:color="auto"/>
            </w:tcBorders>
            <w:shd w:val="clear" w:color="000000" w:fill="FFFF99"/>
            <w:noWrap/>
            <w:vAlign w:val="bottom"/>
            <w:hideMark/>
          </w:tcPr>
          <w:p w14:paraId="7D19E4B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106,25%</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65673EB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35,36%</w:t>
            </w:r>
          </w:p>
        </w:tc>
      </w:tr>
      <w:tr w:rsidR="0006167B" w:rsidRPr="0006167B" w14:paraId="641DC36E"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FF63B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1.2. PRIHODI OD FINANCIJSKE IMOVINE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6CA18CE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27,95</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0CA6FB3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CFF641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3.801,15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CAF7F4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418,27</w:t>
            </w:r>
          </w:p>
        </w:tc>
        <w:tc>
          <w:tcPr>
            <w:tcW w:w="937" w:type="dxa"/>
            <w:tcBorders>
              <w:top w:val="nil"/>
              <w:left w:val="nil"/>
              <w:bottom w:val="single" w:sz="4" w:space="0" w:color="auto"/>
              <w:right w:val="single" w:sz="4" w:space="0" w:color="auto"/>
            </w:tcBorders>
            <w:shd w:val="clear" w:color="000000" w:fill="FFFF99"/>
            <w:noWrap/>
            <w:vAlign w:val="bottom"/>
            <w:hideMark/>
          </w:tcPr>
          <w:p w14:paraId="23B388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1496,49%</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98CA83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11,00%</w:t>
            </w:r>
          </w:p>
        </w:tc>
      </w:tr>
      <w:tr w:rsidR="0006167B" w:rsidRPr="0006167B" w14:paraId="34DD0727"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DF4C6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1.3. PRIHODI OD NEFINANCIJSKE IMOVINE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65838F9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0327A0B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24C792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AD162C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w:t>
            </w:r>
          </w:p>
        </w:tc>
        <w:tc>
          <w:tcPr>
            <w:tcW w:w="937" w:type="dxa"/>
            <w:tcBorders>
              <w:top w:val="nil"/>
              <w:left w:val="nil"/>
              <w:bottom w:val="single" w:sz="4" w:space="0" w:color="auto"/>
              <w:right w:val="single" w:sz="4" w:space="0" w:color="auto"/>
            </w:tcBorders>
            <w:shd w:val="clear" w:color="000000" w:fill="FFFF99"/>
            <w:noWrap/>
            <w:vAlign w:val="bottom"/>
            <w:hideMark/>
          </w:tcPr>
          <w:p w14:paraId="7DC75C4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642D31D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0,65%</w:t>
            </w:r>
          </w:p>
        </w:tc>
      </w:tr>
      <w:tr w:rsidR="0006167B" w:rsidRPr="0006167B" w14:paraId="1CB8F0E0"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68300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1.3.1 PRIHODI OD ZAKUPA POSLOVNOG PROSTORA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1E07FDC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339F5E5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3F3C99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A88607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1CEAB10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7296C2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688F5FA"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FD87B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1.3.2 PRIHODI OD NAKNADE ZA POKRETNU PRODAJU I PRAVO PUTA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024D004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5F107A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53.404,29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63D86B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53.404,29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165567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37B22FF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49E663A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52C9E62"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512D2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1.3.3 PRIHODI OD ZAKUPA OPĆINSKOG POLJOP. ZEMLJIŠTA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183EB10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381AFEE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21.595,71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EB1290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21.595,71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D7FADD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563DB34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18147DD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75362CE"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C50A6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1.3.4 PRIHODI OD OSTALIH KONCESIJA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512D652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558EE26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58FB98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5CDF19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58B953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58BF209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2248B11"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025A0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Izvor 1.5. PRIHODI OD KAZNI</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16443BD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52B8B8F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39DB4D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42FDB1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5AF527F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0A0C3A4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7601A80B"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F7B36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1.6. PRIHODI OD PRODAJE NEFINANCIJSKE IMOVINE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1FAAB1B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72717D6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6E46E7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30.661,00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46DF4D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0956A56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5C13932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9598AE5"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989C8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1.7. PRIMICI OD FINAN. IMOVINE I ZADUŽ.  BEZ NAMJENE KORIŠTENJA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51B94AC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4C773B9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535F4A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1F6D07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15.989,57</w:t>
            </w:r>
          </w:p>
        </w:tc>
        <w:tc>
          <w:tcPr>
            <w:tcW w:w="937" w:type="dxa"/>
            <w:tcBorders>
              <w:top w:val="nil"/>
              <w:left w:val="nil"/>
              <w:bottom w:val="single" w:sz="4" w:space="0" w:color="auto"/>
              <w:right w:val="single" w:sz="4" w:space="0" w:color="auto"/>
            </w:tcBorders>
            <w:shd w:val="clear" w:color="000000" w:fill="FFFF99"/>
            <w:noWrap/>
            <w:vAlign w:val="bottom"/>
            <w:hideMark/>
          </w:tcPr>
          <w:p w14:paraId="04A7D7A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60999A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31,98%</w:t>
            </w:r>
          </w:p>
        </w:tc>
      </w:tr>
      <w:tr w:rsidR="0006167B" w:rsidRPr="0006167B" w14:paraId="24FB60CD"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322F2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1.8. PRIHODI VIJEĆA SRPSKE NAC. MANJINE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7F47112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646AE5D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400DBC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168.153,54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FFD07C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7.301,00</w:t>
            </w:r>
          </w:p>
        </w:tc>
        <w:tc>
          <w:tcPr>
            <w:tcW w:w="937" w:type="dxa"/>
            <w:tcBorders>
              <w:top w:val="nil"/>
              <w:left w:val="nil"/>
              <w:bottom w:val="single" w:sz="4" w:space="0" w:color="auto"/>
              <w:right w:val="single" w:sz="4" w:space="0" w:color="auto"/>
            </w:tcBorders>
            <w:shd w:val="clear" w:color="000000" w:fill="FFFF99"/>
            <w:noWrap/>
            <w:vAlign w:val="bottom"/>
            <w:hideMark/>
          </w:tcPr>
          <w:p w14:paraId="091F97F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1C1677B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4,34%</w:t>
            </w:r>
          </w:p>
        </w:tc>
      </w:tr>
      <w:tr w:rsidR="0006167B" w:rsidRPr="0006167B" w14:paraId="7B58B4E2"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ABD709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3. VLASTITI PRIHODI</w:t>
            </w:r>
          </w:p>
        </w:tc>
        <w:tc>
          <w:tcPr>
            <w:tcW w:w="1248" w:type="dxa"/>
            <w:tcBorders>
              <w:top w:val="single" w:sz="4" w:space="0" w:color="auto"/>
              <w:left w:val="nil"/>
              <w:bottom w:val="single" w:sz="4" w:space="0" w:color="auto"/>
              <w:right w:val="single" w:sz="4" w:space="0" w:color="auto"/>
            </w:tcBorders>
            <w:shd w:val="clear" w:color="000000" w:fill="FFFF00"/>
            <w:noWrap/>
            <w:vAlign w:val="bottom"/>
            <w:hideMark/>
          </w:tcPr>
          <w:p w14:paraId="30951BB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10.714,09</w:t>
            </w:r>
          </w:p>
        </w:tc>
        <w:tc>
          <w:tcPr>
            <w:tcW w:w="1298" w:type="dxa"/>
            <w:tcBorders>
              <w:top w:val="single" w:sz="4" w:space="0" w:color="auto"/>
              <w:left w:val="nil"/>
              <w:bottom w:val="single" w:sz="4" w:space="0" w:color="auto"/>
              <w:right w:val="single" w:sz="4" w:space="0" w:color="auto"/>
            </w:tcBorders>
            <w:shd w:val="clear" w:color="000000" w:fill="FFFF00"/>
            <w:noWrap/>
            <w:vAlign w:val="bottom"/>
            <w:hideMark/>
          </w:tcPr>
          <w:p w14:paraId="6354DA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943C28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789788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00"/>
            <w:noWrap/>
            <w:vAlign w:val="bottom"/>
            <w:hideMark/>
          </w:tcPr>
          <w:p w14:paraId="7FE1863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00"/>
            <w:noWrap/>
            <w:vAlign w:val="bottom"/>
            <w:hideMark/>
          </w:tcPr>
          <w:p w14:paraId="09E6EE8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22DEE78"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20432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3.1. PRIHODI OD NAKNADE ZA TROŠKOVE DISTRIBUCIJE VODE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11BC1AB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10.714,09</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785A7EA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2B9BD2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A99B3E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25980DC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5556134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82F2721"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722587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 PRIHODI ZA POSEBNE NAMJENE</w:t>
            </w:r>
          </w:p>
        </w:tc>
        <w:tc>
          <w:tcPr>
            <w:tcW w:w="1248" w:type="dxa"/>
            <w:tcBorders>
              <w:top w:val="single" w:sz="4" w:space="0" w:color="auto"/>
              <w:left w:val="nil"/>
              <w:bottom w:val="single" w:sz="4" w:space="0" w:color="auto"/>
              <w:right w:val="single" w:sz="4" w:space="0" w:color="auto"/>
            </w:tcBorders>
            <w:shd w:val="clear" w:color="000000" w:fill="FFFF00"/>
            <w:noWrap/>
            <w:vAlign w:val="bottom"/>
            <w:hideMark/>
          </w:tcPr>
          <w:p w14:paraId="1BA8DC7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406.926,46</w:t>
            </w:r>
          </w:p>
        </w:tc>
        <w:tc>
          <w:tcPr>
            <w:tcW w:w="1298" w:type="dxa"/>
            <w:tcBorders>
              <w:top w:val="single" w:sz="4" w:space="0" w:color="auto"/>
              <w:left w:val="nil"/>
              <w:bottom w:val="single" w:sz="4" w:space="0" w:color="auto"/>
              <w:right w:val="single" w:sz="4" w:space="0" w:color="auto"/>
            </w:tcBorders>
            <w:shd w:val="clear" w:color="000000" w:fill="FFFF00"/>
            <w:noWrap/>
            <w:vAlign w:val="bottom"/>
            <w:hideMark/>
          </w:tcPr>
          <w:p w14:paraId="381FB30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1.633.796,81</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322F00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1.657.858,31</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E5FEF8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776.287,84</w:t>
            </w:r>
          </w:p>
        </w:tc>
        <w:tc>
          <w:tcPr>
            <w:tcW w:w="937" w:type="dxa"/>
            <w:tcBorders>
              <w:top w:val="nil"/>
              <w:left w:val="nil"/>
              <w:bottom w:val="single" w:sz="4" w:space="0" w:color="auto"/>
              <w:right w:val="single" w:sz="4" w:space="0" w:color="auto"/>
            </w:tcBorders>
            <w:shd w:val="clear" w:color="000000" w:fill="FFFF00"/>
            <w:noWrap/>
            <w:vAlign w:val="bottom"/>
            <w:hideMark/>
          </w:tcPr>
          <w:p w14:paraId="2174C87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190,77%</w:t>
            </w:r>
          </w:p>
        </w:tc>
        <w:tc>
          <w:tcPr>
            <w:tcW w:w="956" w:type="dxa"/>
            <w:tcBorders>
              <w:top w:val="single" w:sz="4" w:space="0" w:color="auto"/>
              <w:left w:val="nil"/>
              <w:bottom w:val="single" w:sz="4" w:space="0" w:color="auto"/>
              <w:right w:val="single" w:sz="4" w:space="0" w:color="auto"/>
            </w:tcBorders>
            <w:shd w:val="clear" w:color="000000" w:fill="FFFF00"/>
            <w:noWrap/>
            <w:vAlign w:val="bottom"/>
            <w:hideMark/>
          </w:tcPr>
          <w:p w14:paraId="183C30F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46,82%</w:t>
            </w:r>
          </w:p>
        </w:tc>
      </w:tr>
      <w:tr w:rsidR="0006167B" w:rsidRPr="0006167B" w14:paraId="20D73EF6"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FD0E0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4.1. KOMUNALNA NAKNADA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3E110C9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4.945,00</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2F1D176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133.263,96</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A18CC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133.263,96</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46DEA2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76.357,70</w:t>
            </w:r>
          </w:p>
        </w:tc>
        <w:tc>
          <w:tcPr>
            <w:tcW w:w="937" w:type="dxa"/>
            <w:tcBorders>
              <w:top w:val="nil"/>
              <w:left w:val="nil"/>
              <w:bottom w:val="single" w:sz="4" w:space="0" w:color="auto"/>
              <w:right w:val="single" w:sz="4" w:space="0" w:color="auto"/>
            </w:tcBorders>
            <w:shd w:val="clear" w:color="000000" w:fill="FFFF99"/>
            <w:noWrap/>
            <w:vAlign w:val="bottom"/>
            <w:hideMark/>
          </w:tcPr>
          <w:p w14:paraId="37BD2C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1544,14%</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6F5812D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57,30%</w:t>
            </w:r>
          </w:p>
        </w:tc>
      </w:tr>
      <w:tr w:rsidR="0006167B" w:rsidRPr="0006167B" w14:paraId="12EFEC2D"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97253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4.2. KOMUNALNI DOPRINOS</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D7C154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3.611,97</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2C4A5FA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C43547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34.061,50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E0D37A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5C1D896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742D8FB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AB4CA00"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443BE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4.3. ŠUMSKI DOPRINOS</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69BB310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43.332,39</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4D5411F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57.297,52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D42DED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72.297,52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96BC65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36A477C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5E930F0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F5CD532"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B633E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4.4. PRIHODI OD LEGALIZACIJE</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2CF1C67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52586B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518294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AF57D1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13.375,00</w:t>
            </w:r>
          </w:p>
        </w:tc>
        <w:tc>
          <w:tcPr>
            <w:tcW w:w="937" w:type="dxa"/>
            <w:tcBorders>
              <w:top w:val="nil"/>
              <w:left w:val="nil"/>
              <w:bottom w:val="single" w:sz="4" w:space="0" w:color="auto"/>
              <w:right w:val="single" w:sz="4" w:space="0" w:color="auto"/>
            </w:tcBorders>
            <w:shd w:val="clear" w:color="000000" w:fill="FFFF99"/>
            <w:noWrap/>
            <w:vAlign w:val="bottom"/>
            <w:hideMark/>
          </w:tcPr>
          <w:p w14:paraId="26CD8AF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658FFD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89,17%</w:t>
            </w:r>
          </w:p>
        </w:tc>
      </w:tr>
      <w:tr w:rsidR="0006167B" w:rsidRPr="0006167B" w14:paraId="2CB4AC05"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6BA81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4.5. PRIHOD OD PRODAJE DRŽ. POLJOP. ZEMLJIŠTA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781B8A4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235.785,50</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5394105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760.000,00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244D2D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760.000,00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55A7DF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407.531,25</w:t>
            </w:r>
          </w:p>
        </w:tc>
        <w:tc>
          <w:tcPr>
            <w:tcW w:w="937" w:type="dxa"/>
            <w:tcBorders>
              <w:top w:val="nil"/>
              <w:left w:val="nil"/>
              <w:bottom w:val="single" w:sz="4" w:space="0" w:color="auto"/>
              <w:right w:val="single" w:sz="4" w:space="0" w:color="auto"/>
            </w:tcBorders>
            <w:shd w:val="clear" w:color="000000" w:fill="FFFF99"/>
            <w:noWrap/>
            <w:vAlign w:val="bottom"/>
            <w:hideMark/>
          </w:tcPr>
          <w:p w14:paraId="0BA050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172,84%</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202E566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53,62%</w:t>
            </w:r>
          </w:p>
        </w:tc>
      </w:tr>
      <w:tr w:rsidR="0006167B" w:rsidRPr="0006167B" w14:paraId="447C007C"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37FB0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4.6. PRIHOD OD ZAKUPA DRŽ. POLJOP. ZEMLJIŠTA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0A72D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688DBE9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42.702,48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0D5AFE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42.702,48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0C9ECD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1D9099C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4F672ED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7E563EDC"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2B78D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4.7. PRIHOD OD KONCESIJE DRŽ. POLJOP. ZEMLJIŠTA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72C81A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119.251,60</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01BE379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597.532,85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966692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597.532,85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8DCCED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279.023,89</w:t>
            </w:r>
          </w:p>
        </w:tc>
        <w:tc>
          <w:tcPr>
            <w:tcW w:w="937" w:type="dxa"/>
            <w:tcBorders>
              <w:top w:val="nil"/>
              <w:left w:val="nil"/>
              <w:bottom w:val="single" w:sz="4" w:space="0" w:color="auto"/>
              <w:right w:val="single" w:sz="4" w:space="0" w:color="auto"/>
            </w:tcBorders>
            <w:shd w:val="clear" w:color="000000" w:fill="FFFF99"/>
            <w:noWrap/>
            <w:vAlign w:val="bottom"/>
            <w:hideMark/>
          </w:tcPr>
          <w:p w14:paraId="79F7FE9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233,98%</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9EE198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46,70%</w:t>
            </w:r>
          </w:p>
        </w:tc>
      </w:tr>
      <w:tr w:rsidR="0006167B" w:rsidRPr="0006167B" w14:paraId="2C2A51FF"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B6709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4.8. VODNI DOPRINOS</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6B091AD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5758158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93ED17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9F6412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672F6D1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2178A3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DA52461"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E987CC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 POMOĆI</w:t>
            </w:r>
          </w:p>
        </w:tc>
        <w:tc>
          <w:tcPr>
            <w:tcW w:w="1248" w:type="dxa"/>
            <w:tcBorders>
              <w:top w:val="single" w:sz="4" w:space="0" w:color="auto"/>
              <w:left w:val="nil"/>
              <w:bottom w:val="single" w:sz="4" w:space="0" w:color="auto"/>
              <w:right w:val="single" w:sz="4" w:space="0" w:color="auto"/>
            </w:tcBorders>
            <w:shd w:val="clear" w:color="000000" w:fill="FFFF00"/>
            <w:noWrap/>
            <w:vAlign w:val="bottom"/>
            <w:hideMark/>
          </w:tcPr>
          <w:p w14:paraId="6AF8A4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82.502,92</w:t>
            </w:r>
          </w:p>
        </w:tc>
        <w:tc>
          <w:tcPr>
            <w:tcW w:w="1298" w:type="dxa"/>
            <w:tcBorders>
              <w:top w:val="single" w:sz="4" w:space="0" w:color="auto"/>
              <w:left w:val="nil"/>
              <w:bottom w:val="single" w:sz="4" w:space="0" w:color="auto"/>
              <w:right w:val="single" w:sz="4" w:space="0" w:color="auto"/>
            </w:tcBorders>
            <w:shd w:val="clear" w:color="000000" w:fill="FFFF00"/>
            <w:noWrap/>
            <w:vAlign w:val="bottom"/>
            <w:hideMark/>
          </w:tcPr>
          <w:p w14:paraId="5FBE6A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3.898.696,72</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27110D1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2.872.630,76</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4308CB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588.515,73</w:t>
            </w:r>
          </w:p>
        </w:tc>
        <w:tc>
          <w:tcPr>
            <w:tcW w:w="937" w:type="dxa"/>
            <w:tcBorders>
              <w:top w:val="nil"/>
              <w:left w:val="nil"/>
              <w:bottom w:val="single" w:sz="4" w:space="0" w:color="auto"/>
              <w:right w:val="single" w:sz="4" w:space="0" w:color="auto"/>
            </w:tcBorders>
            <w:shd w:val="clear" w:color="000000" w:fill="FFFF00"/>
            <w:noWrap/>
            <w:vAlign w:val="bottom"/>
            <w:hideMark/>
          </w:tcPr>
          <w:p w14:paraId="659416E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713,33%</w:t>
            </w:r>
          </w:p>
        </w:tc>
        <w:tc>
          <w:tcPr>
            <w:tcW w:w="956" w:type="dxa"/>
            <w:tcBorders>
              <w:top w:val="single" w:sz="4" w:space="0" w:color="auto"/>
              <w:left w:val="nil"/>
              <w:bottom w:val="single" w:sz="4" w:space="0" w:color="auto"/>
              <w:right w:val="single" w:sz="4" w:space="0" w:color="auto"/>
            </w:tcBorders>
            <w:shd w:val="clear" w:color="000000" w:fill="FFFF00"/>
            <w:noWrap/>
            <w:vAlign w:val="bottom"/>
            <w:hideMark/>
          </w:tcPr>
          <w:p w14:paraId="7D3ECF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20,49%</w:t>
            </w:r>
          </w:p>
        </w:tc>
      </w:tr>
      <w:tr w:rsidR="0006167B" w:rsidRPr="0006167B" w14:paraId="0B79B881"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718D1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5.1. TEKUĆE POMOĆI</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663F25F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58.502,92</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1FA14B6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2.208.544,40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9D5945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1.605.503,69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1A9A2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371.169,73</w:t>
            </w:r>
          </w:p>
        </w:tc>
        <w:tc>
          <w:tcPr>
            <w:tcW w:w="937" w:type="dxa"/>
            <w:tcBorders>
              <w:top w:val="nil"/>
              <w:left w:val="nil"/>
              <w:bottom w:val="single" w:sz="4" w:space="0" w:color="auto"/>
              <w:right w:val="single" w:sz="4" w:space="0" w:color="auto"/>
            </w:tcBorders>
            <w:shd w:val="clear" w:color="000000" w:fill="FFFF99"/>
            <w:noWrap/>
            <w:vAlign w:val="bottom"/>
            <w:hideMark/>
          </w:tcPr>
          <w:p w14:paraId="43CFE09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634,45%</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18E7B0E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23,12%</w:t>
            </w:r>
          </w:p>
        </w:tc>
      </w:tr>
      <w:tr w:rsidR="0006167B" w:rsidRPr="0006167B" w14:paraId="653C1C4F"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7A7DDA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5.1.1 TEKUĆE POMOĆI IZ ŽUPANIJSKOG PRORAČUNA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5DEEBFE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2B46081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35.150,00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8B24E0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35.150,00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B672D7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304720E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3C69B2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CC01859"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16F26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5.1.2 TEKUĆE POMOĆI IZ DRŽAVNOG PRORAČUNA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615EC60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0BE05F4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111.000,00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9B4D58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362.158,23</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96F891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199.333,85</w:t>
            </w:r>
          </w:p>
        </w:tc>
        <w:tc>
          <w:tcPr>
            <w:tcW w:w="937" w:type="dxa"/>
            <w:tcBorders>
              <w:top w:val="nil"/>
              <w:left w:val="nil"/>
              <w:bottom w:val="single" w:sz="4" w:space="0" w:color="auto"/>
              <w:right w:val="single" w:sz="4" w:space="0" w:color="auto"/>
            </w:tcBorders>
            <w:shd w:val="clear" w:color="000000" w:fill="FFFF99"/>
            <w:noWrap/>
            <w:vAlign w:val="bottom"/>
            <w:hideMark/>
          </w:tcPr>
          <w:p w14:paraId="76EBC97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4E9BDED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55,04%</w:t>
            </w:r>
          </w:p>
        </w:tc>
      </w:tr>
      <w:tr w:rsidR="0006167B" w:rsidRPr="0006167B" w14:paraId="50C55DC6"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72E40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5.1.3 TEKUĆE POMOĆI OD IZVANPRORAČUNSKIH KORISNIKA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52A398C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58.502,92</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6928936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714.065,26</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4ACF4C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4.142,26</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A37158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3.986,34</w:t>
            </w:r>
          </w:p>
        </w:tc>
        <w:tc>
          <w:tcPr>
            <w:tcW w:w="937" w:type="dxa"/>
            <w:tcBorders>
              <w:top w:val="nil"/>
              <w:left w:val="nil"/>
              <w:bottom w:val="single" w:sz="4" w:space="0" w:color="auto"/>
              <w:right w:val="single" w:sz="4" w:space="0" w:color="auto"/>
            </w:tcBorders>
            <w:shd w:val="clear" w:color="000000" w:fill="FFFF99"/>
            <w:noWrap/>
            <w:vAlign w:val="bottom"/>
            <w:hideMark/>
          </w:tcPr>
          <w:p w14:paraId="7E421F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6,81%</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49B21B1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96,24%</w:t>
            </w:r>
          </w:p>
        </w:tc>
      </w:tr>
      <w:tr w:rsidR="0006167B" w:rsidRPr="0006167B" w14:paraId="520B4641"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AB65C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5.1.4 TEKUĆE POMOĆI OD INSTITUCIJA I TIJELA EU</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506C258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5FE8D2F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1.348.329,14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1F2DBB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1.204.053,20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CE326C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167.849,54</w:t>
            </w:r>
          </w:p>
        </w:tc>
        <w:tc>
          <w:tcPr>
            <w:tcW w:w="937" w:type="dxa"/>
            <w:tcBorders>
              <w:top w:val="nil"/>
              <w:left w:val="nil"/>
              <w:bottom w:val="single" w:sz="4" w:space="0" w:color="auto"/>
              <w:right w:val="single" w:sz="4" w:space="0" w:color="auto"/>
            </w:tcBorders>
            <w:shd w:val="clear" w:color="000000" w:fill="FFFF99"/>
            <w:noWrap/>
            <w:vAlign w:val="bottom"/>
            <w:hideMark/>
          </w:tcPr>
          <w:p w14:paraId="1154C9A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7CC94FE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13,94%</w:t>
            </w:r>
          </w:p>
        </w:tc>
      </w:tr>
      <w:tr w:rsidR="0006167B" w:rsidRPr="0006167B" w14:paraId="51E32215"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9316D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5.2. KAPITALNE POMOĆI</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6DFE6C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24.000,00</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16A66F9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1.690.152,32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A13A5E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1.267.127,07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ED09C0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217.346,00</w:t>
            </w:r>
          </w:p>
        </w:tc>
        <w:tc>
          <w:tcPr>
            <w:tcW w:w="937" w:type="dxa"/>
            <w:tcBorders>
              <w:top w:val="nil"/>
              <w:left w:val="nil"/>
              <w:bottom w:val="single" w:sz="4" w:space="0" w:color="auto"/>
              <w:right w:val="single" w:sz="4" w:space="0" w:color="auto"/>
            </w:tcBorders>
            <w:shd w:val="clear" w:color="000000" w:fill="FFFF99"/>
            <w:noWrap/>
            <w:vAlign w:val="bottom"/>
            <w:hideMark/>
          </w:tcPr>
          <w:p w14:paraId="13FDD3B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905,61%</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0BAEF46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17,15%</w:t>
            </w:r>
          </w:p>
        </w:tc>
      </w:tr>
      <w:tr w:rsidR="0006167B" w:rsidRPr="0006167B" w14:paraId="7B2AFAB2"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9F537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5.2.1 KAPITALNE POMOĆI IZ ŽUPANIJSKOG PRORAČUNA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28522C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73864C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23EAAB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928542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5B31009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01F04F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41D2814"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E0758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5.2.2 KAPITALNE POMOĆI IZ DRŽAVNOG PRORAČUNA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5008A39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7677B30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509.121,25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91B62E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261.096,00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AAE89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161.096,00</w:t>
            </w:r>
          </w:p>
        </w:tc>
        <w:tc>
          <w:tcPr>
            <w:tcW w:w="937" w:type="dxa"/>
            <w:tcBorders>
              <w:top w:val="nil"/>
              <w:left w:val="nil"/>
              <w:bottom w:val="single" w:sz="4" w:space="0" w:color="auto"/>
              <w:right w:val="single" w:sz="4" w:space="0" w:color="auto"/>
            </w:tcBorders>
            <w:shd w:val="clear" w:color="000000" w:fill="FFFF99"/>
            <w:noWrap/>
            <w:vAlign w:val="bottom"/>
            <w:hideMark/>
          </w:tcPr>
          <w:p w14:paraId="74D7C2B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1456E1B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61,70%</w:t>
            </w:r>
          </w:p>
        </w:tc>
      </w:tr>
      <w:tr w:rsidR="0006167B" w:rsidRPr="0006167B" w14:paraId="576F868C"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976CD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5.2.3 KAPITALNE POMOĆI OD IZVANPRORAČUNSKIH KORISNIKA</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4538662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24.000,00</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1FB4AAE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398.381,07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10D68F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398.381,07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A8087A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56.250,00</w:t>
            </w:r>
          </w:p>
        </w:tc>
        <w:tc>
          <w:tcPr>
            <w:tcW w:w="937" w:type="dxa"/>
            <w:tcBorders>
              <w:top w:val="nil"/>
              <w:left w:val="nil"/>
              <w:bottom w:val="single" w:sz="4" w:space="0" w:color="auto"/>
              <w:right w:val="single" w:sz="4" w:space="0" w:color="auto"/>
            </w:tcBorders>
            <w:shd w:val="clear" w:color="000000" w:fill="FFFF99"/>
            <w:noWrap/>
            <w:vAlign w:val="bottom"/>
            <w:hideMark/>
          </w:tcPr>
          <w:p w14:paraId="1FE1B7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234,38%</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31424C2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14,12%</w:t>
            </w:r>
          </w:p>
        </w:tc>
      </w:tr>
      <w:tr w:rsidR="0006167B" w:rsidRPr="0006167B" w14:paraId="03391424" w14:textId="77777777" w:rsidTr="0006167B">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898CA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 5.2.4 KAPITALNE POMOĆI OD INSTITUCIJA I TIJELA EU</w:t>
            </w:r>
          </w:p>
        </w:tc>
        <w:tc>
          <w:tcPr>
            <w:tcW w:w="1248" w:type="dxa"/>
            <w:tcBorders>
              <w:top w:val="single" w:sz="4" w:space="0" w:color="auto"/>
              <w:left w:val="nil"/>
              <w:bottom w:val="single" w:sz="4" w:space="0" w:color="auto"/>
              <w:right w:val="single" w:sz="4" w:space="0" w:color="auto"/>
            </w:tcBorders>
            <w:shd w:val="clear" w:color="000000" w:fill="FFFF99"/>
            <w:noWrap/>
            <w:vAlign w:val="bottom"/>
            <w:hideMark/>
          </w:tcPr>
          <w:p w14:paraId="73E62D7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8" w:type="dxa"/>
            <w:tcBorders>
              <w:top w:val="single" w:sz="4" w:space="0" w:color="auto"/>
              <w:left w:val="nil"/>
              <w:bottom w:val="single" w:sz="4" w:space="0" w:color="auto"/>
              <w:right w:val="single" w:sz="4" w:space="0" w:color="auto"/>
            </w:tcBorders>
            <w:shd w:val="clear" w:color="000000" w:fill="FFFF99"/>
            <w:noWrap/>
            <w:vAlign w:val="bottom"/>
            <w:hideMark/>
          </w:tcPr>
          <w:p w14:paraId="606C55F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432.650,00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72A2C0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432.650,00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7E735A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37" w:type="dxa"/>
            <w:tcBorders>
              <w:top w:val="nil"/>
              <w:left w:val="nil"/>
              <w:bottom w:val="single" w:sz="4" w:space="0" w:color="auto"/>
              <w:right w:val="single" w:sz="4" w:space="0" w:color="auto"/>
            </w:tcBorders>
            <w:shd w:val="clear" w:color="000000" w:fill="FFFF99"/>
            <w:noWrap/>
            <w:vAlign w:val="bottom"/>
            <w:hideMark/>
          </w:tcPr>
          <w:p w14:paraId="2C02E55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956" w:type="dxa"/>
            <w:tcBorders>
              <w:top w:val="single" w:sz="4" w:space="0" w:color="auto"/>
              <w:left w:val="nil"/>
              <w:bottom w:val="single" w:sz="4" w:space="0" w:color="auto"/>
              <w:right w:val="single" w:sz="4" w:space="0" w:color="auto"/>
            </w:tcBorders>
            <w:shd w:val="clear" w:color="000000" w:fill="FFFF99"/>
            <w:noWrap/>
            <w:vAlign w:val="bottom"/>
            <w:hideMark/>
          </w:tcPr>
          <w:p w14:paraId="062637D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bl>
    <w:p w14:paraId="3FC6652C" w14:textId="77777777" w:rsidR="0006167B" w:rsidRPr="0006167B" w:rsidRDefault="0006167B" w:rsidP="0006167B">
      <w:pPr>
        <w:spacing w:after="160" w:line="259" w:lineRule="auto"/>
        <w:rPr>
          <w:rFonts w:ascii="Calibri" w:eastAsia="Calibri" w:hAnsi="Calibri" w:cs="Calibri"/>
          <w:b/>
          <w:bCs/>
          <w:sz w:val="24"/>
          <w:szCs w:val="24"/>
        </w:rPr>
      </w:pPr>
    </w:p>
    <w:p w14:paraId="39241663" w14:textId="77777777" w:rsidR="0006167B" w:rsidRPr="0006167B" w:rsidRDefault="0006167B" w:rsidP="0006167B">
      <w:pPr>
        <w:spacing w:after="160" w:line="259" w:lineRule="auto"/>
        <w:rPr>
          <w:rFonts w:ascii="Calibri" w:eastAsia="Calibri" w:hAnsi="Calibri" w:cs="Calibri"/>
          <w:b/>
          <w:bCs/>
          <w:sz w:val="24"/>
          <w:szCs w:val="24"/>
        </w:rPr>
      </w:pPr>
    </w:p>
    <w:p w14:paraId="387BB6CC" w14:textId="77777777" w:rsidR="0006167B" w:rsidRPr="0006167B" w:rsidRDefault="0006167B" w:rsidP="0006167B">
      <w:pPr>
        <w:spacing w:after="160" w:line="259" w:lineRule="auto"/>
        <w:rPr>
          <w:rFonts w:ascii="Calibri" w:eastAsia="Calibri" w:hAnsi="Calibri" w:cs="Calibri"/>
          <w:b/>
          <w:bCs/>
          <w:sz w:val="24"/>
          <w:szCs w:val="24"/>
        </w:rPr>
      </w:pPr>
    </w:p>
    <w:p w14:paraId="7D2079FC" w14:textId="77777777" w:rsidR="0006167B" w:rsidRPr="0006167B" w:rsidRDefault="0006167B" w:rsidP="0006167B">
      <w:pPr>
        <w:spacing w:after="160" w:line="259" w:lineRule="auto"/>
        <w:rPr>
          <w:rFonts w:ascii="Calibri" w:eastAsia="Calibri" w:hAnsi="Calibri" w:cs="Calibri"/>
          <w:b/>
          <w:bCs/>
          <w:sz w:val="24"/>
          <w:szCs w:val="24"/>
        </w:rPr>
      </w:pPr>
    </w:p>
    <w:p w14:paraId="61F4BC7E" w14:textId="77777777" w:rsidR="0006167B" w:rsidRPr="0006167B" w:rsidRDefault="0006167B" w:rsidP="0006167B">
      <w:pPr>
        <w:spacing w:after="160" w:line="259" w:lineRule="auto"/>
        <w:rPr>
          <w:rFonts w:ascii="Calibri" w:eastAsia="Calibri" w:hAnsi="Calibri" w:cs="Calibri"/>
          <w:b/>
          <w:bCs/>
          <w:sz w:val="24"/>
          <w:szCs w:val="24"/>
        </w:rPr>
      </w:pPr>
      <w:r w:rsidRPr="0006167B">
        <w:rPr>
          <w:rFonts w:ascii="Calibri" w:eastAsia="Calibri" w:hAnsi="Calibri" w:cs="Calibri"/>
          <w:b/>
          <w:bCs/>
          <w:sz w:val="24"/>
          <w:szCs w:val="24"/>
        </w:rPr>
        <w:lastRenderedPageBreak/>
        <w:t>Tablica br. 4: Rashodi prema funkcijskoj klasifikaciji</w:t>
      </w:r>
    </w:p>
    <w:tbl>
      <w:tblPr>
        <w:tblW w:w="13020" w:type="dxa"/>
        <w:tblLook w:val="04A0" w:firstRow="1" w:lastRow="0" w:firstColumn="1" w:lastColumn="0" w:noHBand="0" w:noVBand="1"/>
      </w:tblPr>
      <w:tblGrid>
        <w:gridCol w:w="5760"/>
        <w:gridCol w:w="1384"/>
        <w:gridCol w:w="1384"/>
        <w:gridCol w:w="1384"/>
        <w:gridCol w:w="1384"/>
        <w:gridCol w:w="1173"/>
        <w:gridCol w:w="1006"/>
      </w:tblGrid>
      <w:tr w:rsidR="0006167B" w:rsidRPr="0006167B" w14:paraId="0CC983FE" w14:textId="77777777" w:rsidTr="0006167B">
        <w:trPr>
          <w:trHeight w:val="600"/>
        </w:trPr>
        <w:tc>
          <w:tcPr>
            <w:tcW w:w="5760" w:type="dxa"/>
            <w:tcBorders>
              <w:top w:val="nil"/>
              <w:left w:val="nil"/>
              <w:bottom w:val="nil"/>
              <w:right w:val="nil"/>
            </w:tcBorders>
            <w:shd w:val="clear" w:color="auto" w:fill="8EAADB"/>
            <w:noWrap/>
            <w:vAlign w:val="bottom"/>
            <w:hideMark/>
          </w:tcPr>
          <w:p w14:paraId="04F02909"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Račun/Opis</w:t>
            </w:r>
          </w:p>
        </w:tc>
        <w:tc>
          <w:tcPr>
            <w:tcW w:w="1295" w:type="dxa"/>
            <w:tcBorders>
              <w:top w:val="nil"/>
              <w:left w:val="nil"/>
              <w:bottom w:val="nil"/>
              <w:right w:val="nil"/>
            </w:tcBorders>
            <w:shd w:val="clear" w:color="auto" w:fill="8EAADB"/>
            <w:vAlign w:val="bottom"/>
            <w:hideMark/>
          </w:tcPr>
          <w:p w14:paraId="0C62EA0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2019</w:t>
            </w:r>
          </w:p>
        </w:tc>
        <w:tc>
          <w:tcPr>
            <w:tcW w:w="1354" w:type="dxa"/>
            <w:tcBorders>
              <w:top w:val="nil"/>
              <w:left w:val="nil"/>
              <w:bottom w:val="nil"/>
              <w:right w:val="nil"/>
            </w:tcBorders>
            <w:shd w:val="clear" w:color="auto" w:fill="8EAADB"/>
            <w:vAlign w:val="bottom"/>
            <w:hideMark/>
          </w:tcPr>
          <w:p w14:paraId="49B8EB61"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Izvorni plan 2020</w:t>
            </w:r>
          </w:p>
        </w:tc>
        <w:tc>
          <w:tcPr>
            <w:tcW w:w="1354" w:type="dxa"/>
            <w:tcBorders>
              <w:top w:val="nil"/>
              <w:left w:val="nil"/>
              <w:bottom w:val="nil"/>
              <w:right w:val="nil"/>
            </w:tcBorders>
            <w:shd w:val="clear" w:color="auto" w:fill="8EAADB"/>
            <w:vAlign w:val="bottom"/>
            <w:hideMark/>
          </w:tcPr>
          <w:p w14:paraId="562AC419"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Tekući plan 2020</w:t>
            </w:r>
          </w:p>
        </w:tc>
        <w:tc>
          <w:tcPr>
            <w:tcW w:w="1296" w:type="dxa"/>
            <w:tcBorders>
              <w:top w:val="nil"/>
              <w:left w:val="nil"/>
              <w:bottom w:val="nil"/>
              <w:right w:val="nil"/>
            </w:tcBorders>
            <w:shd w:val="clear" w:color="auto" w:fill="8EAADB"/>
            <w:vAlign w:val="bottom"/>
            <w:hideMark/>
          </w:tcPr>
          <w:p w14:paraId="41B1E772"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2020</w:t>
            </w:r>
          </w:p>
        </w:tc>
        <w:tc>
          <w:tcPr>
            <w:tcW w:w="987" w:type="dxa"/>
            <w:tcBorders>
              <w:top w:val="nil"/>
              <w:left w:val="nil"/>
              <w:bottom w:val="nil"/>
              <w:right w:val="nil"/>
            </w:tcBorders>
            <w:shd w:val="clear" w:color="auto" w:fill="8EAADB"/>
            <w:vAlign w:val="bottom"/>
            <w:hideMark/>
          </w:tcPr>
          <w:p w14:paraId="6108DDA0"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4/1</w:t>
            </w:r>
          </w:p>
        </w:tc>
        <w:tc>
          <w:tcPr>
            <w:tcW w:w="974" w:type="dxa"/>
            <w:tcBorders>
              <w:top w:val="nil"/>
              <w:left w:val="nil"/>
              <w:bottom w:val="nil"/>
              <w:right w:val="nil"/>
            </w:tcBorders>
            <w:shd w:val="clear" w:color="auto" w:fill="8EAADB"/>
            <w:vAlign w:val="bottom"/>
            <w:hideMark/>
          </w:tcPr>
          <w:p w14:paraId="2C2B1B7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4/3</w:t>
            </w:r>
          </w:p>
        </w:tc>
      </w:tr>
      <w:tr w:rsidR="0006167B" w:rsidRPr="0006167B" w14:paraId="020F27DA" w14:textId="77777777" w:rsidTr="0006167B">
        <w:trPr>
          <w:trHeight w:val="255"/>
        </w:trPr>
        <w:tc>
          <w:tcPr>
            <w:tcW w:w="5760" w:type="dxa"/>
            <w:tcBorders>
              <w:top w:val="nil"/>
              <w:left w:val="nil"/>
              <w:bottom w:val="nil"/>
              <w:right w:val="nil"/>
            </w:tcBorders>
            <w:shd w:val="clear" w:color="000000" w:fill="969696"/>
            <w:noWrap/>
            <w:vAlign w:val="bottom"/>
            <w:hideMark/>
          </w:tcPr>
          <w:p w14:paraId="29D95FFF"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95" w:type="dxa"/>
            <w:tcBorders>
              <w:top w:val="nil"/>
              <w:left w:val="nil"/>
              <w:bottom w:val="nil"/>
              <w:right w:val="nil"/>
            </w:tcBorders>
            <w:shd w:val="clear" w:color="000000" w:fill="969696"/>
            <w:noWrap/>
            <w:vAlign w:val="bottom"/>
            <w:hideMark/>
          </w:tcPr>
          <w:p w14:paraId="1344805F"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w:t>
            </w:r>
          </w:p>
        </w:tc>
        <w:tc>
          <w:tcPr>
            <w:tcW w:w="1354" w:type="dxa"/>
            <w:tcBorders>
              <w:top w:val="nil"/>
              <w:left w:val="nil"/>
              <w:bottom w:val="nil"/>
              <w:right w:val="nil"/>
            </w:tcBorders>
            <w:shd w:val="clear" w:color="000000" w:fill="969696"/>
            <w:noWrap/>
            <w:vAlign w:val="bottom"/>
            <w:hideMark/>
          </w:tcPr>
          <w:p w14:paraId="45FD81F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w:t>
            </w:r>
          </w:p>
        </w:tc>
        <w:tc>
          <w:tcPr>
            <w:tcW w:w="1354" w:type="dxa"/>
            <w:tcBorders>
              <w:top w:val="nil"/>
              <w:left w:val="nil"/>
              <w:bottom w:val="nil"/>
              <w:right w:val="nil"/>
            </w:tcBorders>
            <w:shd w:val="clear" w:color="000000" w:fill="969696"/>
            <w:noWrap/>
            <w:vAlign w:val="bottom"/>
            <w:hideMark/>
          </w:tcPr>
          <w:p w14:paraId="296FEF8C"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w:t>
            </w:r>
          </w:p>
        </w:tc>
        <w:tc>
          <w:tcPr>
            <w:tcW w:w="1296" w:type="dxa"/>
            <w:tcBorders>
              <w:top w:val="nil"/>
              <w:left w:val="nil"/>
              <w:bottom w:val="nil"/>
              <w:right w:val="nil"/>
            </w:tcBorders>
            <w:shd w:val="clear" w:color="000000" w:fill="969696"/>
            <w:noWrap/>
            <w:vAlign w:val="bottom"/>
            <w:hideMark/>
          </w:tcPr>
          <w:p w14:paraId="46458947"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w:t>
            </w:r>
          </w:p>
        </w:tc>
        <w:tc>
          <w:tcPr>
            <w:tcW w:w="987" w:type="dxa"/>
            <w:tcBorders>
              <w:top w:val="nil"/>
              <w:left w:val="nil"/>
              <w:bottom w:val="nil"/>
              <w:right w:val="nil"/>
            </w:tcBorders>
            <w:shd w:val="clear" w:color="000000" w:fill="969696"/>
            <w:noWrap/>
            <w:vAlign w:val="bottom"/>
            <w:hideMark/>
          </w:tcPr>
          <w:p w14:paraId="74B04434"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w:t>
            </w:r>
          </w:p>
        </w:tc>
        <w:tc>
          <w:tcPr>
            <w:tcW w:w="974" w:type="dxa"/>
            <w:tcBorders>
              <w:top w:val="nil"/>
              <w:left w:val="nil"/>
              <w:bottom w:val="nil"/>
              <w:right w:val="nil"/>
            </w:tcBorders>
            <w:shd w:val="clear" w:color="000000" w:fill="969696"/>
            <w:noWrap/>
            <w:vAlign w:val="bottom"/>
            <w:hideMark/>
          </w:tcPr>
          <w:p w14:paraId="29356FCF"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w:t>
            </w:r>
          </w:p>
        </w:tc>
      </w:tr>
      <w:tr w:rsidR="0006167B" w:rsidRPr="0006167B" w14:paraId="0893D47D"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auto" w:fill="2F5496"/>
            <w:vAlign w:val="bottom"/>
            <w:hideMark/>
          </w:tcPr>
          <w:p w14:paraId="1A788CE5"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Funkcijska klasifikacija  SVEUKUPNI RASHODI</w:t>
            </w:r>
          </w:p>
        </w:tc>
        <w:tc>
          <w:tcPr>
            <w:tcW w:w="1295" w:type="dxa"/>
            <w:tcBorders>
              <w:top w:val="single" w:sz="4" w:space="0" w:color="auto"/>
              <w:left w:val="nil"/>
              <w:bottom w:val="single" w:sz="4" w:space="0" w:color="auto"/>
              <w:right w:val="single" w:sz="4" w:space="0" w:color="auto"/>
            </w:tcBorders>
            <w:shd w:val="clear" w:color="auto" w:fill="2F5496"/>
            <w:noWrap/>
            <w:vAlign w:val="bottom"/>
            <w:hideMark/>
          </w:tcPr>
          <w:p w14:paraId="1DC1F79A"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1.946.798,42</w:t>
            </w:r>
          </w:p>
        </w:tc>
        <w:tc>
          <w:tcPr>
            <w:tcW w:w="1354" w:type="dxa"/>
            <w:tcBorders>
              <w:top w:val="single" w:sz="4" w:space="0" w:color="auto"/>
              <w:left w:val="nil"/>
              <w:bottom w:val="single" w:sz="4" w:space="0" w:color="auto"/>
              <w:right w:val="single" w:sz="4" w:space="0" w:color="auto"/>
            </w:tcBorders>
            <w:shd w:val="clear" w:color="auto" w:fill="2F5496"/>
            <w:noWrap/>
            <w:vAlign w:val="bottom"/>
            <w:hideMark/>
          </w:tcPr>
          <w:p w14:paraId="35448139"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9.569.438,57</w:t>
            </w:r>
          </w:p>
        </w:tc>
        <w:tc>
          <w:tcPr>
            <w:tcW w:w="1354" w:type="dxa"/>
            <w:tcBorders>
              <w:top w:val="single" w:sz="4" w:space="0" w:color="auto"/>
              <w:left w:val="nil"/>
              <w:bottom w:val="single" w:sz="4" w:space="0" w:color="auto"/>
              <w:right w:val="single" w:sz="4" w:space="0" w:color="auto"/>
            </w:tcBorders>
            <w:shd w:val="clear" w:color="auto" w:fill="2F5496"/>
            <w:noWrap/>
            <w:vAlign w:val="bottom"/>
            <w:hideMark/>
          </w:tcPr>
          <w:p w14:paraId="201E3CFA"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8.900.132,10</w:t>
            </w:r>
          </w:p>
        </w:tc>
        <w:tc>
          <w:tcPr>
            <w:tcW w:w="1296" w:type="dxa"/>
            <w:tcBorders>
              <w:top w:val="single" w:sz="4" w:space="0" w:color="auto"/>
              <w:left w:val="nil"/>
              <w:bottom w:val="single" w:sz="4" w:space="0" w:color="auto"/>
              <w:right w:val="single" w:sz="4" w:space="0" w:color="auto"/>
            </w:tcBorders>
            <w:shd w:val="clear" w:color="auto" w:fill="2F5496"/>
            <w:noWrap/>
            <w:vAlign w:val="bottom"/>
            <w:hideMark/>
          </w:tcPr>
          <w:p w14:paraId="4316116C"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2.786.875,87</w:t>
            </w:r>
          </w:p>
        </w:tc>
        <w:tc>
          <w:tcPr>
            <w:tcW w:w="987" w:type="dxa"/>
            <w:tcBorders>
              <w:top w:val="single" w:sz="4" w:space="0" w:color="auto"/>
              <w:left w:val="nil"/>
              <w:bottom w:val="single" w:sz="4" w:space="0" w:color="auto"/>
              <w:right w:val="single" w:sz="4" w:space="0" w:color="auto"/>
            </w:tcBorders>
            <w:shd w:val="clear" w:color="auto" w:fill="2F5496"/>
            <w:noWrap/>
            <w:vAlign w:val="bottom"/>
            <w:hideMark/>
          </w:tcPr>
          <w:p w14:paraId="40A72477"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143,15%</w:t>
            </w:r>
          </w:p>
        </w:tc>
        <w:tc>
          <w:tcPr>
            <w:tcW w:w="974" w:type="dxa"/>
            <w:tcBorders>
              <w:top w:val="single" w:sz="4" w:space="0" w:color="auto"/>
              <w:left w:val="nil"/>
              <w:bottom w:val="single" w:sz="4" w:space="0" w:color="auto"/>
              <w:right w:val="single" w:sz="4" w:space="0" w:color="auto"/>
            </w:tcBorders>
            <w:shd w:val="clear" w:color="auto" w:fill="2F5496"/>
            <w:noWrap/>
            <w:vAlign w:val="bottom"/>
            <w:hideMark/>
          </w:tcPr>
          <w:p w14:paraId="672EC6F7"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31,31%</w:t>
            </w:r>
          </w:p>
        </w:tc>
      </w:tr>
      <w:tr w:rsidR="0006167B" w:rsidRPr="0006167B" w14:paraId="4DB1CD30"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2A4B8253"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01 Opće javne usluge</w:t>
            </w:r>
          </w:p>
        </w:tc>
        <w:tc>
          <w:tcPr>
            <w:tcW w:w="1295" w:type="dxa"/>
            <w:tcBorders>
              <w:top w:val="single" w:sz="4" w:space="0" w:color="auto"/>
              <w:left w:val="nil"/>
              <w:bottom w:val="single" w:sz="4" w:space="0" w:color="auto"/>
              <w:right w:val="single" w:sz="4" w:space="0" w:color="auto"/>
            </w:tcBorders>
            <w:shd w:val="clear" w:color="000000" w:fill="99CCFF"/>
            <w:noWrap/>
            <w:vAlign w:val="bottom"/>
            <w:hideMark/>
          </w:tcPr>
          <w:p w14:paraId="2DD3657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683.336,71</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21E98D9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2.555.810,28</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17E95BC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1.998.279,65</w:t>
            </w:r>
          </w:p>
        </w:tc>
        <w:tc>
          <w:tcPr>
            <w:tcW w:w="1296" w:type="dxa"/>
            <w:tcBorders>
              <w:top w:val="single" w:sz="4" w:space="0" w:color="auto"/>
              <w:left w:val="nil"/>
              <w:bottom w:val="single" w:sz="4" w:space="0" w:color="auto"/>
              <w:right w:val="single" w:sz="4" w:space="0" w:color="auto"/>
            </w:tcBorders>
            <w:shd w:val="clear" w:color="000000" w:fill="99CCFF"/>
            <w:noWrap/>
            <w:vAlign w:val="bottom"/>
            <w:hideMark/>
          </w:tcPr>
          <w:p w14:paraId="6E73BD0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675.938,79</w:t>
            </w:r>
          </w:p>
        </w:tc>
        <w:tc>
          <w:tcPr>
            <w:tcW w:w="987" w:type="dxa"/>
            <w:tcBorders>
              <w:top w:val="nil"/>
              <w:left w:val="nil"/>
              <w:bottom w:val="single" w:sz="4" w:space="0" w:color="auto"/>
              <w:right w:val="single" w:sz="4" w:space="0" w:color="auto"/>
            </w:tcBorders>
            <w:shd w:val="clear" w:color="000000" w:fill="99CCFF"/>
            <w:noWrap/>
            <w:vAlign w:val="bottom"/>
            <w:hideMark/>
          </w:tcPr>
          <w:p w14:paraId="6927DBE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98,92%</w:t>
            </w:r>
          </w:p>
        </w:tc>
        <w:tc>
          <w:tcPr>
            <w:tcW w:w="974" w:type="dxa"/>
            <w:tcBorders>
              <w:top w:val="single" w:sz="4" w:space="0" w:color="auto"/>
              <w:left w:val="nil"/>
              <w:bottom w:val="single" w:sz="4" w:space="0" w:color="auto"/>
              <w:right w:val="single" w:sz="4" w:space="0" w:color="auto"/>
            </w:tcBorders>
            <w:shd w:val="clear" w:color="000000" w:fill="99CCFF"/>
            <w:noWrap/>
            <w:vAlign w:val="bottom"/>
            <w:hideMark/>
          </w:tcPr>
          <w:p w14:paraId="392B503C"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33,83%</w:t>
            </w:r>
          </w:p>
        </w:tc>
      </w:tr>
      <w:tr w:rsidR="0006167B" w:rsidRPr="0006167B" w14:paraId="12F11B4E" w14:textId="77777777" w:rsidTr="0006167B">
        <w:trPr>
          <w:trHeight w:val="58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3919778A"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210BBF7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191.873,04</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5ABC823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332.898,12</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0CDC068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335.932,81</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6FF2D8E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169.993,69</w:t>
            </w:r>
          </w:p>
        </w:tc>
        <w:tc>
          <w:tcPr>
            <w:tcW w:w="987" w:type="dxa"/>
            <w:tcBorders>
              <w:top w:val="nil"/>
              <w:left w:val="nil"/>
              <w:bottom w:val="single" w:sz="4" w:space="0" w:color="auto"/>
              <w:right w:val="single" w:sz="4" w:space="0" w:color="auto"/>
            </w:tcBorders>
            <w:shd w:val="clear" w:color="000000" w:fill="33CCCC"/>
            <w:noWrap/>
            <w:vAlign w:val="bottom"/>
            <w:hideMark/>
          </w:tcPr>
          <w:p w14:paraId="527920A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88,60%</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0BE608E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50,60%</w:t>
            </w:r>
          </w:p>
        </w:tc>
      </w:tr>
      <w:tr w:rsidR="0006167B" w:rsidRPr="0006167B" w14:paraId="24BF7D66"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46B14372"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013 Opće usluge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19754A8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411.379,79</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43B8D5E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1.954.489,40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24F346A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1.393.247,80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23EB3E6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331.600,13</w:t>
            </w:r>
          </w:p>
        </w:tc>
        <w:tc>
          <w:tcPr>
            <w:tcW w:w="987" w:type="dxa"/>
            <w:tcBorders>
              <w:top w:val="nil"/>
              <w:left w:val="nil"/>
              <w:bottom w:val="single" w:sz="4" w:space="0" w:color="auto"/>
              <w:right w:val="single" w:sz="4" w:space="0" w:color="auto"/>
            </w:tcBorders>
            <w:shd w:val="clear" w:color="000000" w:fill="33CCCC"/>
            <w:noWrap/>
            <w:vAlign w:val="bottom"/>
            <w:hideMark/>
          </w:tcPr>
          <w:p w14:paraId="12C6C4C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80,61%</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6E78A0D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23,80%</w:t>
            </w:r>
          </w:p>
        </w:tc>
      </w:tr>
      <w:tr w:rsidR="0006167B" w:rsidRPr="0006167B" w14:paraId="731AA5E0" w14:textId="77777777" w:rsidTr="0006167B">
        <w:trPr>
          <w:trHeight w:val="480"/>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13A8081"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016 Opće javne usluge koje nisu drugdje svrstane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1C60B58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80.083,88</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4520954B"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268.422,76</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0E0C404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269.099,04</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0709C79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174.344,97</w:t>
            </w:r>
          </w:p>
        </w:tc>
        <w:tc>
          <w:tcPr>
            <w:tcW w:w="987" w:type="dxa"/>
            <w:tcBorders>
              <w:top w:val="nil"/>
              <w:left w:val="nil"/>
              <w:bottom w:val="single" w:sz="4" w:space="0" w:color="auto"/>
              <w:right w:val="single" w:sz="4" w:space="0" w:color="auto"/>
            </w:tcBorders>
            <w:shd w:val="clear" w:color="000000" w:fill="33CCCC"/>
            <w:noWrap/>
            <w:vAlign w:val="bottom"/>
            <w:hideMark/>
          </w:tcPr>
          <w:p w14:paraId="1D39EA3B"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217,70%</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51DBAA2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64,79%</w:t>
            </w:r>
          </w:p>
        </w:tc>
      </w:tr>
      <w:tr w:rsidR="0006167B" w:rsidRPr="0006167B" w14:paraId="3BB09BF5"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605A862C"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03 Javni red i sigurnost</w:t>
            </w:r>
          </w:p>
        </w:tc>
        <w:tc>
          <w:tcPr>
            <w:tcW w:w="1295" w:type="dxa"/>
            <w:tcBorders>
              <w:top w:val="single" w:sz="4" w:space="0" w:color="auto"/>
              <w:left w:val="nil"/>
              <w:bottom w:val="single" w:sz="4" w:space="0" w:color="auto"/>
              <w:right w:val="single" w:sz="4" w:space="0" w:color="auto"/>
            </w:tcBorders>
            <w:shd w:val="clear" w:color="000000" w:fill="99CCFF"/>
            <w:noWrap/>
            <w:vAlign w:val="bottom"/>
            <w:hideMark/>
          </w:tcPr>
          <w:p w14:paraId="0BDA334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13.000,00</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4CEF11B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252.000,00</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0A86DC1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292.855,66</w:t>
            </w:r>
          </w:p>
        </w:tc>
        <w:tc>
          <w:tcPr>
            <w:tcW w:w="1296" w:type="dxa"/>
            <w:tcBorders>
              <w:top w:val="single" w:sz="4" w:space="0" w:color="auto"/>
              <w:left w:val="nil"/>
              <w:bottom w:val="single" w:sz="4" w:space="0" w:color="auto"/>
              <w:right w:val="single" w:sz="4" w:space="0" w:color="auto"/>
            </w:tcBorders>
            <w:shd w:val="clear" w:color="000000" w:fill="99CCFF"/>
            <w:noWrap/>
            <w:vAlign w:val="bottom"/>
            <w:hideMark/>
          </w:tcPr>
          <w:p w14:paraId="72B7277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122.451,16</w:t>
            </w:r>
          </w:p>
        </w:tc>
        <w:tc>
          <w:tcPr>
            <w:tcW w:w="987" w:type="dxa"/>
            <w:tcBorders>
              <w:top w:val="nil"/>
              <w:left w:val="nil"/>
              <w:bottom w:val="single" w:sz="4" w:space="0" w:color="auto"/>
              <w:right w:val="single" w:sz="4" w:space="0" w:color="auto"/>
            </w:tcBorders>
            <w:shd w:val="clear" w:color="000000" w:fill="99CCFF"/>
            <w:noWrap/>
            <w:vAlign w:val="bottom"/>
            <w:hideMark/>
          </w:tcPr>
          <w:p w14:paraId="7770EAE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941,93%</w:t>
            </w:r>
          </w:p>
        </w:tc>
        <w:tc>
          <w:tcPr>
            <w:tcW w:w="974" w:type="dxa"/>
            <w:tcBorders>
              <w:top w:val="single" w:sz="4" w:space="0" w:color="auto"/>
              <w:left w:val="nil"/>
              <w:bottom w:val="single" w:sz="4" w:space="0" w:color="auto"/>
              <w:right w:val="single" w:sz="4" w:space="0" w:color="auto"/>
            </w:tcBorders>
            <w:shd w:val="clear" w:color="000000" w:fill="99CCFF"/>
            <w:noWrap/>
            <w:vAlign w:val="bottom"/>
            <w:hideMark/>
          </w:tcPr>
          <w:p w14:paraId="41F0531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41,81%</w:t>
            </w:r>
          </w:p>
        </w:tc>
      </w:tr>
      <w:tr w:rsidR="0006167B" w:rsidRPr="0006167B" w14:paraId="2F207059"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15BD07D"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032 Usluge protupožarne zaštite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3A59EDA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13.000,00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26FEF9E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160.000,00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EC52CB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170.000,00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0D514B9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101.100,70</w:t>
            </w:r>
          </w:p>
        </w:tc>
        <w:tc>
          <w:tcPr>
            <w:tcW w:w="987" w:type="dxa"/>
            <w:tcBorders>
              <w:top w:val="nil"/>
              <w:left w:val="nil"/>
              <w:bottom w:val="single" w:sz="4" w:space="0" w:color="auto"/>
              <w:right w:val="single" w:sz="4" w:space="0" w:color="auto"/>
            </w:tcBorders>
            <w:shd w:val="clear" w:color="000000" w:fill="33CCCC"/>
            <w:noWrap/>
            <w:vAlign w:val="bottom"/>
            <w:hideMark/>
          </w:tcPr>
          <w:p w14:paraId="02CE856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777,70%</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47E173B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59,47%</w:t>
            </w:r>
          </w:p>
        </w:tc>
      </w:tr>
      <w:tr w:rsidR="0006167B" w:rsidRPr="0006167B" w14:paraId="282321F0" w14:textId="77777777" w:rsidTr="0006167B">
        <w:trPr>
          <w:trHeight w:val="52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A82DA68"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036 Rashodi za javni red i sigurnost koji nisu drugdje svrstani</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5901739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27BD31D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92.000,00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202DDCD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122.855,66</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1A7E3F3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21.350,46</w:t>
            </w:r>
          </w:p>
        </w:tc>
        <w:tc>
          <w:tcPr>
            <w:tcW w:w="987" w:type="dxa"/>
            <w:tcBorders>
              <w:top w:val="nil"/>
              <w:left w:val="nil"/>
              <w:bottom w:val="single" w:sz="4" w:space="0" w:color="auto"/>
              <w:right w:val="single" w:sz="4" w:space="0" w:color="auto"/>
            </w:tcBorders>
            <w:shd w:val="clear" w:color="000000" w:fill="33CCCC"/>
            <w:noWrap/>
            <w:vAlign w:val="bottom"/>
            <w:hideMark/>
          </w:tcPr>
          <w:p w14:paraId="784BADF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0A5CE0A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17,38%</w:t>
            </w:r>
          </w:p>
        </w:tc>
      </w:tr>
      <w:tr w:rsidR="0006167B" w:rsidRPr="0006167B" w14:paraId="41C7C8AB"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66D9C1A9"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04 Ekonomski poslovi</w:t>
            </w:r>
          </w:p>
        </w:tc>
        <w:tc>
          <w:tcPr>
            <w:tcW w:w="1295" w:type="dxa"/>
            <w:tcBorders>
              <w:top w:val="single" w:sz="4" w:space="0" w:color="auto"/>
              <w:left w:val="nil"/>
              <w:bottom w:val="single" w:sz="4" w:space="0" w:color="auto"/>
              <w:right w:val="single" w:sz="4" w:space="0" w:color="auto"/>
            </w:tcBorders>
            <w:shd w:val="clear" w:color="000000" w:fill="99CCFF"/>
            <w:noWrap/>
            <w:vAlign w:val="bottom"/>
            <w:hideMark/>
          </w:tcPr>
          <w:p w14:paraId="4AE7698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188.000,71</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2AC93B6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725.485,00</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04F9084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1.023.420,00</w:t>
            </w:r>
          </w:p>
        </w:tc>
        <w:tc>
          <w:tcPr>
            <w:tcW w:w="1296" w:type="dxa"/>
            <w:tcBorders>
              <w:top w:val="single" w:sz="4" w:space="0" w:color="auto"/>
              <w:left w:val="nil"/>
              <w:bottom w:val="single" w:sz="4" w:space="0" w:color="auto"/>
              <w:right w:val="single" w:sz="4" w:space="0" w:color="auto"/>
            </w:tcBorders>
            <w:shd w:val="clear" w:color="000000" w:fill="99CCFF"/>
            <w:noWrap/>
            <w:vAlign w:val="bottom"/>
            <w:hideMark/>
          </w:tcPr>
          <w:p w14:paraId="60BF838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394.619,23</w:t>
            </w:r>
          </w:p>
        </w:tc>
        <w:tc>
          <w:tcPr>
            <w:tcW w:w="987" w:type="dxa"/>
            <w:tcBorders>
              <w:top w:val="nil"/>
              <w:left w:val="nil"/>
              <w:bottom w:val="single" w:sz="4" w:space="0" w:color="auto"/>
              <w:right w:val="single" w:sz="4" w:space="0" w:color="auto"/>
            </w:tcBorders>
            <w:shd w:val="clear" w:color="000000" w:fill="99CCFF"/>
            <w:noWrap/>
            <w:vAlign w:val="bottom"/>
            <w:hideMark/>
          </w:tcPr>
          <w:p w14:paraId="2E25B5EC"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209,90%</w:t>
            </w:r>
          </w:p>
        </w:tc>
        <w:tc>
          <w:tcPr>
            <w:tcW w:w="974" w:type="dxa"/>
            <w:tcBorders>
              <w:top w:val="single" w:sz="4" w:space="0" w:color="auto"/>
              <w:left w:val="nil"/>
              <w:bottom w:val="single" w:sz="4" w:space="0" w:color="auto"/>
              <w:right w:val="single" w:sz="4" w:space="0" w:color="auto"/>
            </w:tcBorders>
            <w:shd w:val="clear" w:color="000000" w:fill="99CCFF"/>
            <w:noWrap/>
            <w:vAlign w:val="bottom"/>
            <w:hideMark/>
          </w:tcPr>
          <w:p w14:paraId="77C0FD7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38,56%</w:t>
            </w:r>
          </w:p>
        </w:tc>
      </w:tr>
      <w:tr w:rsidR="0006167B" w:rsidRPr="0006167B" w14:paraId="785E9446" w14:textId="77777777" w:rsidTr="0006167B">
        <w:trPr>
          <w:trHeight w:val="49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86A2243"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041 Opći ekonomski, trgovački i poslovi vezani uz rad</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0AB12B8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161.813,21</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49DF7C9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465.485,00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DBB563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564.086,15</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36E7600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180.629,13</w:t>
            </w:r>
          </w:p>
        </w:tc>
        <w:tc>
          <w:tcPr>
            <w:tcW w:w="987" w:type="dxa"/>
            <w:tcBorders>
              <w:top w:val="nil"/>
              <w:left w:val="nil"/>
              <w:bottom w:val="single" w:sz="4" w:space="0" w:color="auto"/>
              <w:right w:val="single" w:sz="4" w:space="0" w:color="auto"/>
            </w:tcBorders>
            <w:shd w:val="clear" w:color="000000" w:fill="33CCCC"/>
            <w:noWrap/>
            <w:vAlign w:val="bottom"/>
            <w:hideMark/>
          </w:tcPr>
          <w:p w14:paraId="655B195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111,63%</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72E939E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32,02%</w:t>
            </w:r>
          </w:p>
        </w:tc>
      </w:tr>
      <w:tr w:rsidR="0006167B" w:rsidRPr="0006167B" w14:paraId="4DB9A401" w14:textId="77777777" w:rsidTr="0006167B">
        <w:trPr>
          <w:trHeight w:val="58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5F6B4753"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042 Poljoprivreda, šumarstvo, ribarstvo i lov</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319C2BC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4F47FEA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165.000,00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8004D1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364.333,85</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5E99523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199.333,85</w:t>
            </w:r>
          </w:p>
        </w:tc>
        <w:tc>
          <w:tcPr>
            <w:tcW w:w="987" w:type="dxa"/>
            <w:tcBorders>
              <w:top w:val="nil"/>
              <w:left w:val="nil"/>
              <w:bottom w:val="single" w:sz="4" w:space="0" w:color="auto"/>
              <w:right w:val="single" w:sz="4" w:space="0" w:color="auto"/>
            </w:tcBorders>
            <w:shd w:val="clear" w:color="000000" w:fill="33CCCC"/>
            <w:noWrap/>
            <w:vAlign w:val="bottom"/>
            <w:hideMark/>
          </w:tcPr>
          <w:p w14:paraId="3AF3643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26595FB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54,71%</w:t>
            </w:r>
          </w:p>
        </w:tc>
      </w:tr>
      <w:tr w:rsidR="0006167B" w:rsidRPr="0006167B" w14:paraId="188A89AE"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5D5A0DD"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045 Promet</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4F892AB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26.187,50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5C38353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95.000,00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735EB2E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95.000,00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1301668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14.656,25</w:t>
            </w:r>
          </w:p>
        </w:tc>
        <w:tc>
          <w:tcPr>
            <w:tcW w:w="987" w:type="dxa"/>
            <w:tcBorders>
              <w:top w:val="nil"/>
              <w:left w:val="nil"/>
              <w:bottom w:val="single" w:sz="4" w:space="0" w:color="auto"/>
              <w:right w:val="single" w:sz="4" w:space="0" w:color="auto"/>
            </w:tcBorders>
            <w:shd w:val="clear" w:color="000000" w:fill="33CCCC"/>
            <w:noWrap/>
            <w:vAlign w:val="bottom"/>
            <w:hideMark/>
          </w:tcPr>
          <w:p w14:paraId="37C6845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55,97%</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55CF9B6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15,43%</w:t>
            </w:r>
          </w:p>
        </w:tc>
      </w:tr>
      <w:tr w:rsidR="0006167B" w:rsidRPr="0006167B" w14:paraId="10731D48"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15D08CF7"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05 Zaštita okoliša</w:t>
            </w:r>
          </w:p>
        </w:tc>
        <w:tc>
          <w:tcPr>
            <w:tcW w:w="1295" w:type="dxa"/>
            <w:tcBorders>
              <w:top w:val="single" w:sz="4" w:space="0" w:color="auto"/>
              <w:left w:val="nil"/>
              <w:bottom w:val="single" w:sz="4" w:space="0" w:color="auto"/>
              <w:right w:val="single" w:sz="4" w:space="0" w:color="auto"/>
            </w:tcBorders>
            <w:shd w:val="clear" w:color="000000" w:fill="99CCFF"/>
            <w:noWrap/>
            <w:vAlign w:val="bottom"/>
            <w:hideMark/>
          </w:tcPr>
          <w:p w14:paraId="7CBC8E6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101.283,89</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68B0323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228.000,00</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4A82C9A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243.000,00</w:t>
            </w:r>
          </w:p>
        </w:tc>
        <w:tc>
          <w:tcPr>
            <w:tcW w:w="1296" w:type="dxa"/>
            <w:tcBorders>
              <w:top w:val="single" w:sz="4" w:space="0" w:color="auto"/>
              <w:left w:val="nil"/>
              <w:bottom w:val="single" w:sz="4" w:space="0" w:color="auto"/>
              <w:right w:val="single" w:sz="4" w:space="0" w:color="auto"/>
            </w:tcBorders>
            <w:shd w:val="clear" w:color="000000" w:fill="99CCFF"/>
            <w:noWrap/>
            <w:vAlign w:val="bottom"/>
            <w:hideMark/>
          </w:tcPr>
          <w:p w14:paraId="167E366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20.504,83</w:t>
            </w:r>
          </w:p>
        </w:tc>
        <w:tc>
          <w:tcPr>
            <w:tcW w:w="987" w:type="dxa"/>
            <w:tcBorders>
              <w:top w:val="nil"/>
              <w:left w:val="nil"/>
              <w:bottom w:val="single" w:sz="4" w:space="0" w:color="auto"/>
              <w:right w:val="single" w:sz="4" w:space="0" w:color="auto"/>
            </w:tcBorders>
            <w:shd w:val="clear" w:color="000000" w:fill="99CCFF"/>
            <w:noWrap/>
            <w:vAlign w:val="bottom"/>
            <w:hideMark/>
          </w:tcPr>
          <w:p w14:paraId="02F9CC2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20,24%</w:t>
            </w:r>
          </w:p>
        </w:tc>
        <w:tc>
          <w:tcPr>
            <w:tcW w:w="974" w:type="dxa"/>
            <w:tcBorders>
              <w:top w:val="single" w:sz="4" w:space="0" w:color="auto"/>
              <w:left w:val="nil"/>
              <w:bottom w:val="single" w:sz="4" w:space="0" w:color="auto"/>
              <w:right w:val="single" w:sz="4" w:space="0" w:color="auto"/>
            </w:tcBorders>
            <w:shd w:val="clear" w:color="000000" w:fill="99CCFF"/>
            <w:noWrap/>
            <w:vAlign w:val="bottom"/>
            <w:hideMark/>
          </w:tcPr>
          <w:p w14:paraId="44190F7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8,44%</w:t>
            </w:r>
          </w:p>
        </w:tc>
      </w:tr>
      <w:tr w:rsidR="0006167B" w:rsidRPr="0006167B" w14:paraId="67F475A5"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B36FD7E"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051 Gospodarenje otpadom</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77A7964C"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57.951,50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733DE56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75.000,00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2896B41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90.000,00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388823E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20.504,83</w:t>
            </w:r>
          </w:p>
        </w:tc>
        <w:tc>
          <w:tcPr>
            <w:tcW w:w="987" w:type="dxa"/>
            <w:tcBorders>
              <w:top w:val="nil"/>
              <w:left w:val="nil"/>
              <w:bottom w:val="single" w:sz="4" w:space="0" w:color="auto"/>
              <w:right w:val="single" w:sz="4" w:space="0" w:color="auto"/>
            </w:tcBorders>
            <w:shd w:val="clear" w:color="000000" w:fill="33CCCC"/>
            <w:noWrap/>
            <w:vAlign w:val="bottom"/>
            <w:hideMark/>
          </w:tcPr>
          <w:p w14:paraId="59D5782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35,38%</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6D6F755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22,78%</w:t>
            </w:r>
          </w:p>
        </w:tc>
      </w:tr>
      <w:tr w:rsidR="0006167B" w:rsidRPr="0006167B" w14:paraId="4FE129CF"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8523740"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052 Gospodarenje otpadnim vodama</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751E52D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275CCB9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53.000,00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2DFC00DB"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53.000,00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37B99B9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87" w:type="dxa"/>
            <w:tcBorders>
              <w:top w:val="nil"/>
              <w:left w:val="nil"/>
              <w:bottom w:val="single" w:sz="4" w:space="0" w:color="auto"/>
              <w:right w:val="single" w:sz="4" w:space="0" w:color="auto"/>
            </w:tcBorders>
            <w:shd w:val="clear" w:color="000000" w:fill="33CCCC"/>
            <w:noWrap/>
            <w:vAlign w:val="bottom"/>
            <w:hideMark/>
          </w:tcPr>
          <w:p w14:paraId="6692B50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2537270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r>
      <w:tr w:rsidR="0006167B" w:rsidRPr="0006167B" w14:paraId="00A2E506" w14:textId="77777777" w:rsidTr="0006167B">
        <w:trPr>
          <w:trHeight w:val="52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C0DC41E"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054 Zaštita bioraznolikosti i krajolika</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0729652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5A1B449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42.702,48</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63242FF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42.702,48</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7E52383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87" w:type="dxa"/>
            <w:tcBorders>
              <w:top w:val="nil"/>
              <w:left w:val="nil"/>
              <w:bottom w:val="single" w:sz="4" w:space="0" w:color="auto"/>
              <w:right w:val="single" w:sz="4" w:space="0" w:color="auto"/>
            </w:tcBorders>
            <w:shd w:val="clear" w:color="000000" w:fill="33CCCC"/>
            <w:noWrap/>
            <w:vAlign w:val="bottom"/>
            <w:hideMark/>
          </w:tcPr>
          <w:p w14:paraId="33440D2C"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54BA0D7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r>
      <w:tr w:rsidR="0006167B" w:rsidRPr="0006167B" w14:paraId="7EF8CD3B" w14:textId="77777777" w:rsidTr="0006167B">
        <w:trPr>
          <w:trHeight w:val="58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438CE68"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056 Poslovi i usluge zaštite okoliša koji nisu drugdje svrstani</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12531A3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43.332,39</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9226CD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57.297,52</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58B5292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57.297,52</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38F9AFE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87" w:type="dxa"/>
            <w:tcBorders>
              <w:top w:val="nil"/>
              <w:left w:val="nil"/>
              <w:bottom w:val="single" w:sz="4" w:space="0" w:color="auto"/>
              <w:right w:val="single" w:sz="4" w:space="0" w:color="auto"/>
            </w:tcBorders>
            <w:shd w:val="clear" w:color="000000" w:fill="33CCCC"/>
            <w:noWrap/>
            <w:vAlign w:val="bottom"/>
            <w:hideMark/>
          </w:tcPr>
          <w:p w14:paraId="5DDDBC9B"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1E996D0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r>
      <w:tr w:rsidR="0006167B" w:rsidRPr="0006167B" w14:paraId="76318895" w14:textId="77777777" w:rsidTr="0006167B">
        <w:trPr>
          <w:trHeight w:val="510"/>
        </w:trPr>
        <w:tc>
          <w:tcPr>
            <w:tcW w:w="5760"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29E63DE8"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06 Usluge unapređenja stanovanja i zajednice</w:t>
            </w:r>
          </w:p>
        </w:tc>
        <w:tc>
          <w:tcPr>
            <w:tcW w:w="1295" w:type="dxa"/>
            <w:tcBorders>
              <w:top w:val="single" w:sz="4" w:space="0" w:color="auto"/>
              <w:left w:val="nil"/>
              <w:bottom w:val="single" w:sz="4" w:space="0" w:color="auto"/>
              <w:right w:val="single" w:sz="4" w:space="0" w:color="auto"/>
            </w:tcBorders>
            <w:shd w:val="clear" w:color="000000" w:fill="99CCFF"/>
            <w:noWrap/>
            <w:vAlign w:val="bottom"/>
            <w:hideMark/>
          </w:tcPr>
          <w:p w14:paraId="00E1AF4C"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642.162,96</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6D0EAB0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3.751.234,29</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66C53DFB"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3.455.518,24</w:t>
            </w:r>
          </w:p>
        </w:tc>
        <w:tc>
          <w:tcPr>
            <w:tcW w:w="1296" w:type="dxa"/>
            <w:tcBorders>
              <w:top w:val="single" w:sz="4" w:space="0" w:color="auto"/>
              <w:left w:val="nil"/>
              <w:bottom w:val="single" w:sz="4" w:space="0" w:color="auto"/>
              <w:right w:val="single" w:sz="4" w:space="0" w:color="auto"/>
            </w:tcBorders>
            <w:shd w:val="clear" w:color="000000" w:fill="99CCFF"/>
            <w:noWrap/>
            <w:vAlign w:val="bottom"/>
            <w:hideMark/>
          </w:tcPr>
          <w:p w14:paraId="37E7C25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1.184.796,69</w:t>
            </w:r>
          </w:p>
        </w:tc>
        <w:tc>
          <w:tcPr>
            <w:tcW w:w="987" w:type="dxa"/>
            <w:tcBorders>
              <w:top w:val="nil"/>
              <w:left w:val="nil"/>
              <w:bottom w:val="single" w:sz="4" w:space="0" w:color="auto"/>
              <w:right w:val="single" w:sz="4" w:space="0" w:color="auto"/>
            </w:tcBorders>
            <w:shd w:val="clear" w:color="000000" w:fill="99CCFF"/>
            <w:noWrap/>
            <w:vAlign w:val="bottom"/>
            <w:hideMark/>
          </w:tcPr>
          <w:p w14:paraId="51175C9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184,50%</w:t>
            </w:r>
          </w:p>
        </w:tc>
        <w:tc>
          <w:tcPr>
            <w:tcW w:w="974" w:type="dxa"/>
            <w:tcBorders>
              <w:top w:val="single" w:sz="4" w:space="0" w:color="auto"/>
              <w:left w:val="nil"/>
              <w:bottom w:val="single" w:sz="4" w:space="0" w:color="auto"/>
              <w:right w:val="single" w:sz="4" w:space="0" w:color="auto"/>
            </w:tcBorders>
            <w:shd w:val="clear" w:color="000000" w:fill="99CCFF"/>
            <w:noWrap/>
            <w:vAlign w:val="bottom"/>
            <w:hideMark/>
          </w:tcPr>
          <w:p w14:paraId="0849118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34,29%</w:t>
            </w:r>
          </w:p>
        </w:tc>
      </w:tr>
      <w:tr w:rsidR="0006167B" w:rsidRPr="0006167B" w14:paraId="15CDD1A1"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551AC98"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061 Razvoj stanovanja</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095735C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71B72F7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BA3F09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87.250,00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7B50E7E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87" w:type="dxa"/>
            <w:tcBorders>
              <w:top w:val="nil"/>
              <w:left w:val="nil"/>
              <w:bottom w:val="single" w:sz="4" w:space="0" w:color="auto"/>
              <w:right w:val="single" w:sz="4" w:space="0" w:color="auto"/>
            </w:tcBorders>
            <w:shd w:val="clear" w:color="000000" w:fill="33CCCC"/>
            <w:noWrap/>
            <w:vAlign w:val="bottom"/>
            <w:hideMark/>
          </w:tcPr>
          <w:p w14:paraId="69DC909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4DA3890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r>
      <w:tr w:rsidR="0006167B" w:rsidRPr="0006167B" w14:paraId="07192481"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13EFC46A"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lastRenderedPageBreak/>
              <w:t>Funkcijska klasifikacija 062 Razvoj zajednice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704ECF7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188.887,53</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A7970C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1.814.437,51</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3FE861D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1.651.412,42</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50FDCC3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142.801,09</w:t>
            </w:r>
          </w:p>
        </w:tc>
        <w:tc>
          <w:tcPr>
            <w:tcW w:w="987" w:type="dxa"/>
            <w:tcBorders>
              <w:top w:val="nil"/>
              <w:left w:val="nil"/>
              <w:bottom w:val="single" w:sz="4" w:space="0" w:color="auto"/>
              <w:right w:val="single" w:sz="4" w:space="0" w:color="auto"/>
            </w:tcBorders>
            <w:shd w:val="clear" w:color="000000" w:fill="33CCCC"/>
            <w:noWrap/>
            <w:vAlign w:val="bottom"/>
            <w:hideMark/>
          </w:tcPr>
          <w:p w14:paraId="338F6D4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75,60%</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205F67A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8,65%</w:t>
            </w:r>
          </w:p>
        </w:tc>
      </w:tr>
      <w:tr w:rsidR="0006167B" w:rsidRPr="0006167B" w14:paraId="7D2187B1"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A9A155E"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063 Opskrba vodom</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3432B34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68.713,96</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815905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191.000,00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0E4F9E7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145.383,04</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1F7E356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55.351,75</w:t>
            </w:r>
          </w:p>
        </w:tc>
        <w:tc>
          <w:tcPr>
            <w:tcW w:w="987" w:type="dxa"/>
            <w:tcBorders>
              <w:top w:val="nil"/>
              <w:left w:val="nil"/>
              <w:bottom w:val="single" w:sz="4" w:space="0" w:color="auto"/>
              <w:right w:val="single" w:sz="4" w:space="0" w:color="auto"/>
            </w:tcBorders>
            <w:shd w:val="clear" w:color="000000" w:fill="33CCCC"/>
            <w:noWrap/>
            <w:vAlign w:val="bottom"/>
            <w:hideMark/>
          </w:tcPr>
          <w:p w14:paraId="47D3C74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80,55%</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228FAE6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38,07%</w:t>
            </w:r>
          </w:p>
        </w:tc>
      </w:tr>
      <w:tr w:rsidR="0006167B" w:rsidRPr="0006167B" w14:paraId="7F450915"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A5F83F2"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064 Ulična rasvjeta</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0D558B1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63.862,97</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25C5E9B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910.511,50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34A2FA3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589.937,50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6B655AA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491.972,13</w:t>
            </w:r>
          </w:p>
        </w:tc>
        <w:tc>
          <w:tcPr>
            <w:tcW w:w="987" w:type="dxa"/>
            <w:tcBorders>
              <w:top w:val="nil"/>
              <w:left w:val="nil"/>
              <w:bottom w:val="single" w:sz="4" w:space="0" w:color="auto"/>
              <w:right w:val="single" w:sz="4" w:space="0" w:color="auto"/>
            </w:tcBorders>
            <w:shd w:val="clear" w:color="000000" w:fill="33CCCC"/>
            <w:noWrap/>
            <w:vAlign w:val="bottom"/>
            <w:hideMark/>
          </w:tcPr>
          <w:p w14:paraId="2A52C61B"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770,36%</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4486B7C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83,39%</w:t>
            </w:r>
          </w:p>
        </w:tc>
      </w:tr>
      <w:tr w:rsidR="0006167B" w:rsidRPr="0006167B" w14:paraId="5BEFDC08" w14:textId="77777777" w:rsidTr="0006167B">
        <w:trPr>
          <w:trHeight w:val="570"/>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167A68E3"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066 Rashodi vezani za stanovanje i kom. pogodnosti koji nisu drugdje svrstani</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7116827C"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320.698,50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0798CDD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835.285,28</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0C1CFE6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981.535,28</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4F57AA3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494.671,72</w:t>
            </w:r>
          </w:p>
        </w:tc>
        <w:tc>
          <w:tcPr>
            <w:tcW w:w="987" w:type="dxa"/>
            <w:tcBorders>
              <w:top w:val="nil"/>
              <w:left w:val="nil"/>
              <w:bottom w:val="single" w:sz="4" w:space="0" w:color="auto"/>
              <w:right w:val="single" w:sz="4" w:space="0" w:color="auto"/>
            </w:tcBorders>
            <w:shd w:val="clear" w:color="000000" w:fill="33CCCC"/>
            <w:noWrap/>
            <w:vAlign w:val="bottom"/>
            <w:hideMark/>
          </w:tcPr>
          <w:p w14:paraId="712953F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154,25%</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598845F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50,40%</w:t>
            </w:r>
          </w:p>
        </w:tc>
      </w:tr>
      <w:tr w:rsidR="0006167B" w:rsidRPr="0006167B" w14:paraId="7707E2DE"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1BD90290"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07 Zdravstvo</w:t>
            </w:r>
          </w:p>
        </w:tc>
        <w:tc>
          <w:tcPr>
            <w:tcW w:w="1295" w:type="dxa"/>
            <w:tcBorders>
              <w:top w:val="single" w:sz="4" w:space="0" w:color="auto"/>
              <w:left w:val="nil"/>
              <w:bottom w:val="single" w:sz="4" w:space="0" w:color="auto"/>
              <w:right w:val="single" w:sz="4" w:space="0" w:color="auto"/>
            </w:tcBorders>
            <w:shd w:val="clear" w:color="000000" w:fill="99CCFF"/>
            <w:noWrap/>
            <w:vAlign w:val="bottom"/>
            <w:hideMark/>
          </w:tcPr>
          <w:p w14:paraId="6F44181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31.398,25</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225E0D8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82.997,75</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0D3959E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112.007,25</w:t>
            </w:r>
          </w:p>
        </w:tc>
        <w:tc>
          <w:tcPr>
            <w:tcW w:w="1296" w:type="dxa"/>
            <w:tcBorders>
              <w:top w:val="single" w:sz="4" w:space="0" w:color="auto"/>
              <w:left w:val="nil"/>
              <w:bottom w:val="single" w:sz="4" w:space="0" w:color="auto"/>
              <w:right w:val="single" w:sz="4" w:space="0" w:color="auto"/>
            </w:tcBorders>
            <w:shd w:val="clear" w:color="000000" w:fill="99CCFF"/>
            <w:noWrap/>
            <w:vAlign w:val="bottom"/>
            <w:hideMark/>
          </w:tcPr>
          <w:p w14:paraId="6C3A70F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29.481,03</w:t>
            </w:r>
          </w:p>
        </w:tc>
        <w:tc>
          <w:tcPr>
            <w:tcW w:w="987" w:type="dxa"/>
            <w:tcBorders>
              <w:top w:val="nil"/>
              <w:left w:val="nil"/>
              <w:bottom w:val="single" w:sz="4" w:space="0" w:color="auto"/>
              <w:right w:val="single" w:sz="4" w:space="0" w:color="auto"/>
            </w:tcBorders>
            <w:shd w:val="clear" w:color="000000" w:fill="99CCFF"/>
            <w:noWrap/>
            <w:vAlign w:val="bottom"/>
            <w:hideMark/>
          </w:tcPr>
          <w:p w14:paraId="190CBE9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93,89%</w:t>
            </w:r>
          </w:p>
        </w:tc>
        <w:tc>
          <w:tcPr>
            <w:tcW w:w="974" w:type="dxa"/>
            <w:tcBorders>
              <w:top w:val="single" w:sz="4" w:space="0" w:color="auto"/>
              <w:left w:val="nil"/>
              <w:bottom w:val="single" w:sz="4" w:space="0" w:color="auto"/>
              <w:right w:val="single" w:sz="4" w:space="0" w:color="auto"/>
            </w:tcBorders>
            <w:shd w:val="clear" w:color="000000" w:fill="99CCFF"/>
            <w:noWrap/>
            <w:vAlign w:val="bottom"/>
            <w:hideMark/>
          </w:tcPr>
          <w:p w14:paraId="18F7D73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26,32%</w:t>
            </w:r>
          </w:p>
        </w:tc>
      </w:tr>
      <w:tr w:rsidR="0006167B" w:rsidRPr="0006167B" w14:paraId="3DF8E05E"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4975DF5"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072 Službe za vanjske pacijente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3DFC247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12.106,00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0D10E13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20.000,00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5B9D0D5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20.000,00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3314AC7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8.052,78</w:t>
            </w:r>
          </w:p>
        </w:tc>
        <w:tc>
          <w:tcPr>
            <w:tcW w:w="987" w:type="dxa"/>
            <w:tcBorders>
              <w:top w:val="nil"/>
              <w:left w:val="nil"/>
              <w:bottom w:val="single" w:sz="4" w:space="0" w:color="auto"/>
              <w:right w:val="single" w:sz="4" w:space="0" w:color="auto"/>
            </w:tcBorders>
            <w:shd w:val="clear" w:color="000000" w:fill="33CCCC"/>
            <w:noWrap/>
            <w:vAlign w:val="bottom"/>
            <w:hideMark/>
          </w:tcPr>
          <w:p w14:paraId="3B28915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66,52%</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1E5BAC9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40,26%</w:t>
            </w:r>
          </w:p>
        </w:tc>
      </w:tr>
      <w:tr w:rsidR="0006167B" w:rsidRPr="0006167B" w14:paraId="7AC4495A" w14:textId="77777777" w:rsidTr="0006167B">
        <w:trPr>
          <w:trHeight w:val="64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FC442E1"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076 Poslovi i usluge zdravstva koji nisu drugdje svrstani</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7746653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19.292,25</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62A5C0A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62.997,75</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0BDCA03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92.007,25</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29FAED6B"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21.428,25</w:t>
            </w:r>
          </w:p>
        </w:tc>
        <w:tc>
          <w:tcPr>
            <w:tcW w:w="987" w:type="dxa"/>
            <w:tcBorders>
              <w:top w:val="nil"/>
              <w:left w:val="nil"/>
              <w:bottom w:val="single" w:sz="4" w:space="0" w:color="auto"/>
              <w:right w:val="single" w:sz="4" w:space="0" w:color="auto"/>
            </w:tcBorders>
            <w:shd w:val="clear" w:color="000000" w:fill="33CCCC"/>
            <w:noWrap/>
            <w:vAlign w:val="bottom"/>
            <w:hideMark/>
          </w:tcPr>
          <w:p w14:paraId="1A72E56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111,07%</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44D6AD5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23,29%</w:t>
            </w:r>
          </w:p>
        </w:tc>
      </w:tr>
      <w:tr w:rsidR="0006167B" w:rsidRPr="0006167B" w14:paraId="3D2E2EF7"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573EF9BB"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08 Rekreacija, kultura i religija</w:t>
            </w:r>
          </w:p>
        </w:tc>
        <w:tc>
          <w:tcPr>
            <w:tcW w:w="1295" w:type="dxa"/>
            <w:tcBorders>
              <w:top w:val="single" w:sz="4" w:space="0" w:color="auto"/>
              <w:left w:val="nil"/>
              <w:bottom w:val="single" w:sz="4" w:space="0" w:color="auto"/>
              <w:right w:val="single" w:sz="4" w:space="0" w:color="auto"/>
            </w:tcBorders>
            <w:shd w:val="clear" w:color="000000" w:fill="99CCFF"/>
            <w:noWrap/>
            <w:vAlign w:val="bottom"/>
            <w:hideMark/>
          </w:tcPr>
          <w:p w14:paraId="25FF547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79.772,85</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4F58821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1.276.000,00</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1184A2C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1.127.307,20</w:t>
            </w:r>
          </w:p>
        </w:tc>
        <w:tc>
          <w:tcPr>
            <w:tcW w:w="1296" w:type="dxa"/>
            <w:tcBorders>
              <w:top w:val="single" w:sz="4" w:space="0" w:color="auto"/>
              <w:left w:val="nil"/>
              <w:bottom w:val="single" w:sz="4" w:space="0" w:color="auto"/>
              <w:right w:val="single" w:sz="4" w:space="0" w:color="auto"/>
            </w:tcBorders>
            <w:shd w:val="clear" w:color="000000" w:fill="99CCFF"/>
            <w:noWrap/>
            <w:vAlign w:val="bottom"/>
            <w:hideMark/>
          </w:tcPr>
          <w:p w14:paraId="286552A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186.930,48</w:t>
            </w:r>
          </w:p>
        </w:tc>
        <w:tc>
          <w:tcPr>
            <w:tcW w:w="987" w:type="dxa"/>
            <w:tcBorders>
              <w:top w:val="nil"/>
              <w:left w:val="nil"/>
              <w:bottom w:val="single" w:sz="4" w:space="0" w:color="auto"/>
              <w:right w:val="single" w:sz="4" w:space="0" w:color="auto"/>
            </w:tcBorders>
            <w:shd w:val="clear" w:color="000000" w:fill="99CCFF"/>
            <w:noWrap/>
            <w:vAlign w:val="bottom"/>
            <w:hideMark/>
          </w:tcPr>
          <w:p w14:paraId="5220D0D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234,33%</w:t>
            </w:r>
          </w:p>
        </w:tc>
        <w:tc>
          <w:tcPr>
            <w:tcW w:w="974" w:type="dxa"/>
            <w:tcBorders>
              <w:top w:val="single" w:sz="4" w:space="0" w:color="auto"/>
              <w:left w:val="nil"/>
              <w:bottom w:val="single" w:sz="4" w:space="0" w:color="auto"/>
              <w:right w:val="single" w:sz="4" w:space="0" w:color="auto"/>
            </w:tcBorders>
            <w:shd w:val="clear" w:color="000000" w:fill="99CCFF"/>
            <w:noWrap/>
            <w:vAlign w:val="bottom"/>
            <w:hideMark/>
          </w:tcPr>
          <w:p w14:paraId="4FF9CCA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16,58%</w:t>
            </w:r>
          </w:p>
        </w:tc>
      </w:tr>
      <w:tr w:rsidR="0006167B" w:rsidRPr="0006167B" w14:paraId="1FC4A34E"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FCC87F5"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081 Službe rekreacije i sporta</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54888DC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18.000,00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5B3177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725.000,00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2979E0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462.496,25</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5D9620B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1.000,00</w:t>
            </w:r>
          </w:p>
        </w:tc>
        <w:tc>
          <w:tcPr>
            <w:tcW w:w="987" w:type="dxa"/>
            <w:tcBorders>
              <w:top w:val="nil"/>
              <w:left w:val="nil"/>
              <w:bottom w:val="single" w:sz="4" w:space="0" w:color="auto"/>
              <w:right w:val="single" w:sz="4" w:space="0" w:color="auto"/>
            </w:tcBorders>
            <w:shd w:val="clear" w:color="000000" w:fill="33CCCC"/>
            <w:noWrap/>
            <w:vAlign w:val="bottom"/>
            <w:hideMark/>
          </w:tcPr>
          <w:p w14:paraId="637148AB"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5,56%</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0BFDB99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0,22%</w:t>
            </w:r>
          </w:p>
        </w:tc>
      </w:tr>
      <w:tr w:rsidR="0006167B" w:rsidRPr="0006167B" w14:paraId="74A7138B"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55B9A095"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082 Službe kulture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4D52454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17.772,85</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683883C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490.000,00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5B23E14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599.958,41</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0A8629E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178.930,48</w:t>
            </w:r>
          </w:p>
        </w:tc>
        <w:tc>
          <w:tcPr>
            <w:tcW w:w="987" w:type="dxa"/>
            <w:tcBorders>
              <w:top w:val="nil"/>
              <w:left w:val="nil"/>
              <w:bottom w:val="single" w:sz="4" w:space="0" w:color="auto"/>
              <w:right w:val="single" w:sz="4" w:space="0" w:color="auto"/>
            </w:tcBorders>
            <w:shd w:val="clear" w:color="000000" w:fill="33CCCC"/>
            <w:noWrap/>
            <w:vAlign w:val="bottom"/>
            <w:hideMark/>
          </w:tcPr>
          <w:p w14:paraId="5803275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1.006,76%</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0C09F27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29,82%</w:t>
            </w:r>
          </w:p>
        </w:tc>
      </w:tr>
      <w:tr w:rsidR="0006167B" w:rsidRPr="0006167B" w14:paraId="03339D05" w14:textId="77777777" w:rsidTr="0006167B">
        <w:trPr>
          <w:trHeight w:val="52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48A5BFAB"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084 Religijske i druge službe zajednice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19B6ECD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44.000,00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9A8FFA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48.000,00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036358D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53.000,00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1554276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7.000,00</w:t>
            </w:r>
          </w:p>
        </w:tc>
        <w:tc>
          <w:tcPr>
            <w:tcW w:w="987" w:type="dxa"/>
            <w:tcBorders>
              <w:top w:val="nil"/>
              <w:left w:val="nil"/>
              <w:bottom w:val="single" w:sz="4" w:space="0" w:color="auto"/>
              <w:right w:val="single" w:sz="4" w:space="0" w:color="auto"/>
            </w:tcBorders>
            <w:shd w:val="clear" w:color="000000" w:fill="33CCCC"/>
            <w:noWrap/>
            <w:vAlign w:val="bottom"/>
            <w:hideMark/>
          </w:tcPr>
          <w:p w14:paraId="587807C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15,91%</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0FCE94E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13,21%</w:t>
            </w:r>
          </w:p>
        </w:tc>
      </w:tr>
      <w:tr w:rsidR="0006167B" w:rsidRPr="0006167B" w14:paraId="4D3AE396" w14:textId="77777777" w:rsidTr="0006167B">
        <w:trPr>
          <w:trHeight w:val="570"/>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E1B6B48"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086 Rashodi za rekreaciju, kulturu i religiju koji nisu drugdje svrstani</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2CEF984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7EB1B49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13.000,00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02699B5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11.852,54</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2878F89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87" w:type="dxa"/>
            <w:tcBorders>
              <w:top w:val="nil"/>
              <w:left w:val="nil"/>
              <w:bottom w:val="single" w:sz="4" w:space="0" w:color="auto"/>
              <w:right w:val="single" w:sz="4" w:space="0" w:color="auto"/>
            </w:tcBorders>
            <w:shd w:val="clear" w:color="000000" w:fill="33CCCC"/>
            <w:noWrap/>
            <w:vAlign w:val="bottom"/>
            <w:hideMark/>
          </w:tcPr>
          <w:p w14:paraId="43E5F4E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67F215CA"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r>
      <w:tr w:rsidR="0006167B" w:rsidRPr="0006167B" w14:paraId="3B92C10D"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6739DF56"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09 Obrazovanje</w:t>
            </w:r>
          </w:p>
        </w:tc>
        <w:tc>
          <w:tcPr>
            <w:tcW w:w="1295" w:type="dxa"/>
            <w:tcBorders>
              <w:top w:val="single" w:sz="4" w:space="0" w:color="auto"/>
              <w:left w:val="nil"/>
              <w:bottom w:val="single" w:sz="4" w:space="0" w:color="auto"/>
              <w:right w:val="single" w:sz="4" w:space="0" w:color="auto"/>
            </w:tcBorders>
            <w:shd w:val="clear" w:color="000000" w:fill="99CCFF"/>
            <w:noWrap/>
            <w:vAlign w:val="bottom"/>
            <w:hideMark/>
          </w:tcPr>
          <w:p w14:paraId="3239CB0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145.535,55</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6E2E646B"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467.500,00</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04CF426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417.000,00</w:t>
            </w:r>
          </w:p>
        </w:tc>
        <w:tc>
          <w:tcPr>
            <w:tcW w:w="1296" w:type="dxa"/>
            <w:tcBorders>
              <w:top w:val="single" w:sz="4" w:space="0" w:color="auto"/>
              <w:left w:val="nil"/>
              <w:bottom w:val="single" w:sz="4" w:space="0" w:color="auto"/>
              <w:right w:val="single" w:sz="4" w:space="0" w:color="auto"/>
            </w:tcBorders>
            <w:shd w:val="clear" w:color="000000" w:fill="99CCFF"/>
            <w:noWrap/>
            <w:vAlign w:val="bottom"/>
            <w:hideMark/>
          </w:tcPr>
          <w:p w14:paraId="1E3321B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90.096,00</w:t>
            </w:r>
          </w:p>
        </w:tc>
        <w:tc>
          <w:tcPr>
            <w:tcW w:w="987" w:type="dxa"/>
            <w:tcBorders>
              <w:top w:val="nil"/>
              <w:left w:val="nil"/>
              <w:bottom w:val="single" w:sz="4" w:space="0" w:color="auto"/>
              <w:right w:val="single" w:sz="4" w:space="0" w:color="auto"/>
            </w:tcBorders>
            <w:shd w:val="clear" w:color="000000" w:fill="99CCFF"/>
            <w:noWrap/>
            <w:vAlign w:val="bottom"/>
            <w:hideMark/>
          </w:tcPr>
          <w:p w14:paraId="2AA0469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61,91%</w:t>
            </w:r>
          </w:p>
        </w:tc>
        <w:tc>
          <w:tcPr>
            <w:tcW w:w="974" w:type="dxa"/>
            <w:tcBorders>
              <w:top w:val="single" w:sz="4" w:space="0" w:color="auto"/>
              <w:left w:val="nil"/>
              <w:bottom w:val="single" w:sz="4" w:space="0" w:color="auto"/>
              <w:right w:val="single" w:sz="4" w:space="0" w:color="auto"/>
            </w:tcBorders>
            <w:shd w:val="clear" w:color="000000" w:fill="99CCFF"/>
            <w:noWrap/>
            <w:vAlign w:val="bottom"/>
            <w:hideMark/>
          </w:tcPr>
          <w:p w14:paraId="61C0C6A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21,61%</w:t>
            </w:r>
          </w:p>
        </w:tc>
      </w:tr>
      <w:tr w:rsidR="0006167B" w:rsidRPr="0006167B" w14:paraId="71196DA4"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804E046"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091 Predškolsko i osnovno obrazovanje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3E1C9B0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75.158,55</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6A73F47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169.500,00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7D77724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157.000,00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6A679B8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36.137,76</w:t>
            </w:r>
          </w:p>
        </w:tc>
        <w:tc>
          <w:tcPr>
            <w:tcW w:w="987" w:type="dxa"/>
            <w:tcBorders>
              <w:top w:val="nil"/>
              <w:left w:val="nil"/>
              <w:bottom w:val="single" w:sz="4" w:space="0" w:color="auto"/>
              <w:right w:val="single" w:sz="4" w:space="0" w:color="auto"/>
            </w:tcBorders>
            <w:shd w:val="clear" w:color="000000" w:fill="33CCCC"/>
            <w:noWrap/>
            <w:vAlign w:val="bottom"/>
            <w:hideMark/>
          </w:tcPr>
          <w:p w14:paraId="23C586F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48,08%</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6BD8A40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23,02%</w:t>
            </w:r>
          </w:p>
        </w:tc>
      </w:tr>
      <w:tr w:rsidR="0006167B" w:rsidRPr="0006167B" w14:paraId="5FE059C7"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7902955"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092 Srednjoškolsko  obrazovanje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708E8C5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50.377,00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27AB36E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90.000,00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6E653C03"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90.000,00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3CBC3CF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23.958,24</w:t>
            </w:r>
          </w:p>
        </w:tc>
        <w:tc>
          <w:tcPr>
            <w:tcW w:w="987" w:type="dxa"/>
            <w:tcBorders>
              <w:top w:val="nil"/>
              <w:left w:val="nil"/>
              <w:bottom w:val="single" w:sz="4" w:space="0" w:color="auto"/>
              <w:right w:val="single" w:sz="4" w:space="0" w:color="auto"/>
            </w:tcBorders>
            <w:shd w:val="clear" w:color="000000" w:fill="33CCCC"/>
            <w:noWrap/>
            <w:vAlign w:val="bottom"/>
            <w:hideMark/>
          </w:tcPr>
          <w:p w14:paraId="1C7BD5E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47,56%</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55CACB2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26,62%</w:t>
            </w:r>
          </w:p>
        </w:tc>
      </w:tr>
      <w:tr w:rsidR="0006167B" w:rsidRPr="0006167B" w14:paraId="20BF415C" w14:textId="77777777" w:rsidTr="0006167B">
        <w:trPr>
          <w:trHeight w:val="600"/>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3CE1137D"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095 Obrazovanje koje se ne može definirati po stupnju</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21B5875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20.000,00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4C15E1C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20.000,00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7E8392F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30.000,00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18A906D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30.000,00</w:t>
            </w:r>
          </w:p>
        </w:tc>
        <w:tc>
          <w:tcPr>
            <w:tcW w:w="987" w:type="dxa"/>
            <w:tcBorders>
              <w:top w:val="nil"/>
              <w:left w:val="nil"/>
              <w:bottom w:val="single" w:sz="4" w:space="0" w:color="auto"/>
              <w:right w:val="single" w:sz="4" w:space="0" w:color="auto"/>
            </w:tcBorders>
            <w:shd w:val="clear" w:color="000000" w:fill="33CCCC"/>
            <w:noWrap/>
            <w:vAlign w:val="bottom"/>
            <w:hideMark/>
          </w:tcPr>
          <w:p w14:paraId="2779019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150,00%</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683DAA6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100,00%</w:t>
            </w:r>
          </w:p>
        </w:tc>
      </w:tr>
      <w:tr w:rsidR="0006167B" w:rsidRPr="0006167B" w14:paraId="55A2A2F7"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43B1746"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098 Usluge obrazovanja koje nisu drugdje svrstane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49F8C2C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6754364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188.000,00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24B375F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140.000,00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13C28B8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87" w:type="dxa"/>
            <w:tcBorders>
              <w:top w:val="nil"/>
              <w:left w:val="nil"/>
              <w:bottom w:val="single" w:sz="4" w:space="0" w:color="auto"/>
              <w:right w:val="single" w:sz="4" w:space="0" w:color="auto"/>
            </w:tcBorders>
            <w:shd w:val="clear" w:color="000000" w:fill="33CCCC"/>
            <w:noWrap/>
            <w:vAlign w:val="bottom"/>
            <w:hideMark/>
          </w:tcPr>
          <w:p w14:paraId="2970B13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634B2A4C"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r>
      <w:tr w:rsidR="0006167B" w:rsidRPr="0006167B" w14:paraId="5BFC5E12"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5B52B326"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10 Socijalna zaštita</w:t>
            </w:r>
          </w:p>
        </w:tc>
        <w:tc>
          <w:tcPr>
            <w:tcW w:w="1295" w:type="dxa"/>
            <w:tcBorders>
              <w:top w:val="single" w:sz="4" w:space="0" w:color="auto"/>
              <w:left w:val="nil"/>
              <w:bottom w:val="single" w:sz="4" w:space="0" w:color="auto"/>
              <w:right w:val="single" w:sz="4" w:space="0" w:color="auto"/>
            </w:tcBorders>
            <w:shd w:val="clear" w:color="000000" w:fill="99CCFF"/>
            <w:noWrap/>
            <w:vAlign w:val="bottom"/>
            <w:hideMark/>
          </w:tcPr>
          <w:p w14:paraId="0EAF955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62.307,50</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010110F6"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230.411,25</w:t>
            </w:r>
          </w:p>
        </w:tc>
        <w:tc>
          <w:tcPr>
            <w:tcW w:w="1354" w:type="dxa"/>
            <w:tcBorders>
              <w:top w:val="single" w:sz="4" w:space="0" w:color="auto"/>
              <w:left w:val="nil"/>
              <w:bottom w:val="single" w:sz="4" w:space="0" w:color="auto"/>
              <w:right w:val="single" w:sz="4" w:space="0" w:color="auto"/>
            </w:tcBorders>
            <w:shd w:val="clear" w:color="000000" w:fill="99CCFF"/>
            <w:noWrap/>
            <w:vAlign w:val="bottom"/>
            <w:hideMark/>
          </w:tcPr>
          <w:p w14:paraId="20F4657E"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230.744,10</w:t>
            </w:r>
          </w:p>
        </w:tc>
        <w:tc>
          <w:tcPr>
            <w:tcW w:w="1296" w:type="dxa"/>
            <w:tcBorders>
              <w:top w:val="single" w:sz="4" w:space="0" w:color="auto"/>
              <w:left w:val="nil"/>
              <w:bottom w:val="single" w:sz="4" w:space="0" w:color="auto"/>
              <w:right w:val="single" w:sz="4" w:space="0" w:color="auto"/>
            </w:tcBorders>
            <w:shd w:val="clear" w:color="000000" w:fill="99CCFF"/>
            <w:noWrap/>
            <w:vAlign w:val="bottom"/>
            <w:hideMark/>
          </w:tcPr>
          <w:p w14:paraId="5AE6481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82.057,66</w:t>
            </w:r>
          </w:p>
        </w:tc>
        <w:tc>
          <w:tcPr>
            <w:tcW w:w="987" w:type="dxa"/>
            <w:tcBorders>
              <w:top w:val="nil"/>
              <w:left w:val="nil"/>
              <w:bottom w:val="single" w:sz="4" w:space="0" w:color="auto"/>
              <w:right w:val="single" w:sz="4" w:space="0" w:color="auto"/>
            </w:tcBorders>
            <w:shd w:val="clear" w:color="000000" w:fill="99CCFF"/>
            <w:noWrap/>
            <w:vAlign w:val="bottom"/>
            <w:hideMark/>
          </w:tcPr>
          <w:p w14:paraId="4F69BF3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131,70%</w:t>
            </w:r>
          </w:p>
        </w:tc>
        <w:tc>
          <w:tcPr>
            <w:tcW w:w="974" w:type="dxa"/>
            <w:tcBorders>
              <w:top w:val="single" w:sz="4" w:space="0" w:color="auto"/>
              <w:left w:val="nil"/>
              <w:bottom w:val="single" w:sz="4" w:space="0" w:color="auto"/>
              <w:right w:val="single" w:sz="4" w:space="0" w:color="auto"/>
            </w:tcBorders>
            <w:shd w:val="clear" w:color="000000" w:fill="99CCFF"/>
            <w:noWrap/>
            <w:vAlign w:val="bottom"/>
            <w:hideMark/>
          </w:tcPr>
          <w:p w14:paraId="26D8889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35,56%</w:t>
            </w:r>
          </w:p>
        </w:tc>
      </w:tr>
      <w:tr w:rsidR="0006167B" w:rsidRPr="0006167B" w14:paraId="61F7CA7D" w14:textId="77777777" w:rsidTr="0006167B">
        <w:trPr>
          <w:trHeight w:val="25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BB1BD3D"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104 Obitelj i djeca</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6CB5D22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59.400,00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64C3242"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190.650,00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0430CCD8"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190.650,00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5F2F3D2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57.331,78</w:t>
            </w:r>
          </w:p>
        </w:tc>
        <w:tc>
          <w:tcPr>
            <w:tcW w:w="987" w:type="dxa"/>
            <w:tcBorders>
              <w:top w:val="nil"/>
              <w:left w:val="nil"/>
              <w:bottom w:val="single" w:sz="4" w:space="0" w:color="auto"/>
              <w:right w:val="single" w:sz="4" w:space="0" w:color="auto"/>
            </w:tcBorders>
            <w:shd w:val="clear" w:color="000000" w:fill="33CCCC"/>
            <w:noWrap/>
            <w:vAlign w:val="bottom"/>
            <w:hideMark/>
          </w:tcPr>
          <w:p w14:paraId="3249F45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96,52%</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5A2F41AF"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30,07%</w:t>
            </w:r>
          </w:p>
        </w:tc>
      </w:tr>
      <w:tr w:rsidR="0006167B" w:rsidRPr="0006167B" w14:paraId="077935AF" w14:textId="77777777" w:rsidTr="0006167B">
        <w:trPr>
          <w:trHeight w:val="585"/>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A1FF72C"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107 Socijalna pomoć stanovništvu koje nije obuhvaćeno redovnim socijalnim programima</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375A440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CF1845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3.000,00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786D9F84"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3.000,00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208D7C79"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131,78</w:t>
            </w:r>
          </w:p>
        </w:tc>
        <w:tc>
          <w:tcPr>
            <w:tcW w:w="987" w:type="dxa"/>
            <w:tcBorders>
              <w:top w:val="nil"/>
              <w:left w:val="nil"/>
              <w:bottom w:val="single" w:sz="4" w:space="0" w:color="auto"/>
              <w:right w:val="single" w:sz="4" w:space="0" w:color="auto"/>
            </w:tcBorders>
            <w:shd w:val="clear" w:color="000000" w:fill="33CCCC"/>
            <w:noWrap/>
            <w:vAlign w:val="bottom"/>
            <w:hideMark/>
          </w:tcPr>
          <w:p w14:paraId="6EECE8A0"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 </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11A52495"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4,39%</w:t>
            </w:r>
          </w:p>
        </w:tc>
      </w:tr>
      <w:tr w:rsidR="0006167B" w:rsidRPr="0006167B" w14:paraId="4CAB4A8C" w14:textId="77777777" w:rsidTr="0006167B">
        <w:trPr>
          <w:trHeight w:val="540"/>
        </w:trPr>
        <w:tc>
          <w:tcPr>
            <w:tcW w:w="57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500D2DF9" w14:textId="77777777" w:rsidR="0006167B" w:rsidRPr="0006167B" w:rsidRDefault="0006167B" w:rsidP="0006167B">
            <w:pPr>
              <w:spacing w:after="0" w:line="240" w:lineRule="auto"/>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Funkcijska klasifikacija 109 Aktivnosti socijalne zaštite koje nisu drugdje svrstane</w:t>
            </w:r>
          </w:p>
        </w:tc>
        <w:tc>
          <w:tcPr>
            <w:tcW w:w="1295" w:type="dxa"/>
            <w:tcBorders>
              <w:top w:val="single" w:sz="4" w:space="0" w:color="auto"/>
              <w:left w:val="nil"/>
              <w:bottom w:val="single" w:sz="4" w:space="0" w:color="auto"/>
              <w:right w:val="single" w:sz="4" w:space="0" w:color="auto"/>
            </w:tcBorders>
            <w:shd w:val="clear" w:color="000000" w:fill="33CCCC"/>
            <w:noWrap/>
            <w:vAlign w:val="bottom"/>
            <w:hideMark/>
          </w:tcPr>
          <w:p w14:paraId="24A99A8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2.907,50</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1999E43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36.761,25</w:t>
            </w:r>
          </w:p>
        </w:tc>
        <w:tc>
          <w:tcPr>
            <w:tcW w:w="1354" w:type="dxa"/>
            <w:tcBorders>
              <w:top w:val="single" w:sz="4" w:space="0" w:color="auto"/>
              <w:left w:val="nil"/>
              <w:bottom w:val="single" w:sz="4" w:space="0" w:color="auto"/>
              <w:right w:val="single" w:sz="4" w:space="0" w:color="auto"/>
            </w:tcBorders>
            <w:shd w:val="clear" w:color="000000" w:fill="33CCCC"/>
            <w:noWrap/>
            <w:vAlign w:val="bottom"/>
            <w:hideMark/>
          </w:tcPr>
          <w:p w14:paraId="3FD3F9A7"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37.094,10</w:t>
            </w:r>
          </w:p>
        </w:tc>
        <w:tc>
          <w:tcPr>
            <w:tcW w:w="1296" w:type="dxa"/>
            <w:tcBorders>
              <w:top w:val="single" w:sz="4" w:space="0" w:color="auto"/>
              <w:left w:val="nil"/>
              <w:bottom w:val="single" w:sz="4" w:space="0" w:color="auto"/>
              <w:right w:val="single" w:sz="4" w:space="0" w:color="auto"/>
            </w:tcBorders>
            <w:shd w:val="clear" w:color="000000" w:fill="33CCCC"/>
            <w:noWrap/>
            <w:vAlign w:val="bottom"/>
            <w:hideMark/>
          </w:tcPr>
          <w:p w14:paraId="421D4AF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24.594,10</w:t>
            </w:r>
          </w:p>
        </w:tc>
        <w:tc>
          <w:tcPr>
            <w:tcW w:w="987" w:type="dxa"/>
            <w:tcBorders>
              <w:top w:val="nil"/>
              <w:left w:val="nil"/>
              <w:bottom w:val="single" w:sz="4" w:space="0" w:color="auto"/>
              <w:right w:val="single" w:sz="4" w:space="0" w:color="auto"/>
            </w:tcBorders>
            <w:shd w:val="clear" w:color="000000" w:fill="33CCCC"/>
            <w:noWrap/>
            <w:vAlign w:val="bottom"/>
            <w:hideMark/>
          </w:tcPr>
          <w:p w14:paraId="78D0E021"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845,88%</w:t>
            </w:r>
          </w:p>
        </w:tc>
        <w:tc>
          <w:tcPr>
            <w:tcW w:w="974" w:type="dxa"/>
            <w:tcBorders>
              <w:top w:val="single" w:sz="4" w:space="0" w:color="auto"/>
              <w:left w:val="nil"/>
              <w:bottom w:val="single" w:sz="4" w:space="0" w:color="auto"/>
              <w:right w:val="single" w:sz="4" w:space="0" w:color="auto"/>
            </w:tcBorders>
            <w:shd w:val="clear" w:color="000000" w:fill="33CCCC"/>
            <w:noWrap/>
            <w:vAlign w:val="bottom"/>
            <w:hideMark/>
          </w:tcPr>
          <w:p w14:paraId="0033575D" w14:textId="77777777" w:rsidR="0006167B" w:rsidRPr="0006167B" w:rsidRDefault="0006167B" w:rsidP="0006167B">
            <w:pPr>
              <w:spacing w:after="0" w:line="240" w:lineRule="auto"/>
              <w:jc w:val="right"/>
              <w:rPr>
                <w:rFonts w:ascii="Arial" w:eastAsia="Times New Roman" w:hAnsi="Arial" w:cs="Arial"/>
                <w:b/>
                <w:bCs/>
                <w:color w:val="000000"/>
                <w:sz w:val="20"/>
                <w:szCs w:val="20"/>
                <w:lang w:eastAsia="hr-HR"/>
              </w:rPr>
            </w:pPr>
            <w:r w:rsidRPr="0006167B">
              <w:rPr>
                <w:rFonts w:ascii="Arial" w:eastAsia="Times New Roman" w:hAnsi="Arial" w:cs="Arial"/>
                <w:b/>
                <w:bCs/>
                <w:color w:val="000000"/>
                <w:sz w:val="20"/>
                <w:szCs w:val="20"/>
                <w:lang w:eastAsia="hr-HR"/>
              </w:rPr>
              <w:t>66,30%</w:t>
            </w:r>
          </w:p>
        </w:tc>
      </w:tr>
    </w:tbl>
    <w:p w14:paraId="6257CCCD" w14:textId="77777777" w:rsidR="0006167B" w:rsidRPr="0006167B" w:rsidRDefault="0006167B" w:rsidP="0006167B">
      <w:pPr>
        <w:spacing w:after="160" w:line="259" w:lineRule="auto"/>
        <w:rPr>
          <w:rFonts w:ascii="Calibri" w:eastAsia="Calibri" w:hAnsi="Calibri" w:cs="Calibri"/>
          <w:b/>
          <w:bCs/>
          <w:sz w:val="24"/>
          <w:szCs w:val="24"/>
        </w:rPr>
      </w:pPr>
    </w:p>
    <w:p w14:paraId="5D58CAEF" w14:textId="77777777" w:rsidR="0006167B" w:rsidRPr="0006167B" w:rsidRDefault="0006167B" w:rsidP="0006167B">
      <w:pPr>
        <w:spacing w:after="160" w:line="259" w:lineRule="auto"/>
        <w:rPr>
          <w:rFonts w:ascii="Calibri" w:eastAsia="Calibri" w:hAnsi="Calibri" w:cs="Calibri"/>
          <w:b/>
          <w:bCs/>
          <w:sz w:val="28"/>
          <w:szCs w:val="28"/>
        </w:rPr>
      </w:pPr>
    </w:p>
    <w:p w14:paraId="326E1355" w14:textId="77777777" w:rsidR="0006167B" w:rsidRPr="0006167B" w:rsidRDefault="0006167B" w:rsidP="0006167B">
      <w:pPr>
        <w:spacing w:after="160" w:line="259" w:lineRule="auto"/>
        <w:rPr>
          <w:rFonts w:ascii="Calibri" w:eastAsia="Calibri" w:hAnsi="Calibri" w:cs="Calibri"/>
          <w:b/>
          <w:bCs/>
          <w:sz w:val="28"/>
          <w:szCs w:val="28"/>
        </w:rPr>
      </w:pPr>
    </w:p>
    <w:p w14:paraId="43E87BEB" w14:textId="77777777" w:rsidR="0006167B" w:rsidRPr="0006167B" w:rsidRDefault="0006167B" w:rsidP="0006167B">
      <w:pPr>
        <w:spacing w:after="160" w:line="259" w:lineRule="auto"/>
        <w:rPr>
          <w:rFonts w:ascii="Calibri" w:eastAsia="Calibri" w:hAnsi="Calibri" w:cs="Calibri"/>
          <w:b/>
          <w:bCs/>
          <w:sz w:val="28"/>
          <w:szCs w:val="28"/>
        </w:rPr>
      </w:pPr>
      <w:r w:rsidRPr="0006167B">
        <w:rPr>
          <w:rFonts w:ascii="Calibri" w:eastAsia="Calibri" w:hAnsi="Calibri" w:cs="Calibri"/>
          <w:b/>
          <w:bCs/>
          <w:sz w:val="28"/>
          <w:szCs w:val="28"/>
        </w:rPr>
        <w:t>B. Račun financiranja</w:t>
      </w:r>
    </w:p>
    <w:p w14:paraId="48E6D09F" w14:textId="77777777" w:rsidR="0006167B" w:rsidRPr="0006167B" w:rsidRDefault="0006167B" w:rsidP="0006167B">
      <w:pPr>
        <w:spacing w:after="160" w:line="259" w:lineRule="auto"/>
        <w:rPr>
          <w:rFonts w:ascii="Calibri" w:eastAsia="Calibri" w:hAnsi="Calibri" w:cs="Calibri"/>
          <w:sz w:val="24"/>
          <w:szCs w:val="24"/>
        </w:rPr>
      </w:pPr>
      <w:r w:rsidRPr="0006167B">
        <w:rPr>
          <w:rFonts w:ascii="Calibri" w:eastAsia="Calibri" w:hAnsi="Calibri" w:cs="Calibri"/>
          <w:sz w:val="24"/>
          <w:szCs w:val="24"/>
        </w:rPr>
        <w:t>B. Račun financiranja iskazuje se u sljedećim tablicama:</w:t>
      </w:r>
    </w:p>
    <w:p w14:paraId="59DE2CF7" w14:textId="77777777" w:rsidR="0006167B" w:rsidRPr="0006167B" w:rsidRDefault="0006167B" w:rsidP="0006167B">
      <w:pPr>
        <w:numPr>
          <w:ilvl w:val="0"/>
          <w:numId w:val="5"/>
        </w:numPr>
        <w:spacing w:after="160" w:line="259" w:lineRule="auto"/>
        <w:contextualSpacing/>
        <w:rPr>
          <w:rFonts w:ascii="Calibri" w:eastAsia="Calibri" w:hAnsi="Calibri" w:cs="Calibri"/>
          <w:sz w:val="24"/>
          <w:szCs w:val="24"/>
        </w:rPr>
      </w:pPr>
      <w:r w:rsidRPr="0006167B">
        <w:rPr>
          <w:rFonts w:ascii="Calibri" w:eastAsia="Calibri" w:hAnsi="Calibri" w:cs="Calibri"/>
          <w:sz w:val="24"/>
          <w:szCs w:val="24"/>
        </w:rPr>
        <w:t>Račun financiranja prema ekonomskoj klasifikaciji</w:t>
      </w:r>
    </w:p>
    <w:p w14:paraId="3B6FEB54" w14:textId="77777777" w:rsidR="0006167B" w:rsidRPr="0006167B" w:rsidRDefault="0006167B" w:rsidP="0006167B">
      <w:pPr>
        <w:numPr>
          <w:ilvl w:val="0"/>
          <w:numId w:val="5"/>
        </w:numPr>
        <w:spacing w:after="160" w:line="259" w:lineRule="auto"/>
        <w:contextualSpacing/>
        <w:rPr>
          <w:rFonts w:ascii="Calibri" w:eastAsia="Calibri" w:hAnsi="Calibri" w:cs="Calibri"/>
          <w:sz w:val="24"/>
          <w:szCs w:val="24"/>
        </w:rPr>
      </w:pPr>
      <w:r w:rsidRPr="0006167B">
        <w:rPr>
          <w:rFonts w:ascii="Calibri" w:eastAsia="Calibri" w:hAnsi="Calibri" w:cs="Calibri"/>
          <w:sz w:val="24"/>
          <w:szCs w:val="24"/>
        </w:rPr>
        <w:t>Račun financiranja prema izvorima financiranja.</w:t>
      </w:r>
    </w:p>
    <w:p w14:paraId="4FA3C90F" w14:textId="77777777" w:rsidR="0006167B" w:rsidRPr="0006167B" w:rsidRDefault="0006167B" w:rsidP="0006167B">
      <w:pPr>
        <w:spacing w:after="160" w:line="259" w:lineRule="auto"/>
        <w:rPr>
          <w:rFonts w:ascii="Calibri" w:eastAsia="Calibri" w:hAnsi="Calibri" w:cs="Calibri"/>
          <w:b/>
          <w:bCs/>
          <w:sz w:val="24"/>
          <w:szCs w:val="24"/>
        </w:rPr>
      </w:pPr>
      <w:r w:rsidRPr="0006167B">
        <w:rPr>
          <w:rFonts w:ascii="Calibri" w:eastAsia="Calibri" w:hAnsi="Calibri" w:cs="Calibri"/>
          <w:b/>
          <w:bCs/>
          <w:sz w:val="24"/>
          <w:szCs w:val="24"/>
        </w:rPr>
        <w:t>Tablica br. 5: Račun financiranja prema ekonomskoj klasifikaciji</w:t>
      </w:r>
    </w:p>
    <w:tbl>
      <w:tblPr>
        <w:tblW w:w="14160" w:type="dxa"/>
        <w:tblLook w:val="04A0" w:firstRow="1" w:lastRow="0" w:firstColumn="1" w:lastColumn="0" w:noHBand="0" w:noVBand="1"/>
      </w:tblPr>
      <w:tblGrid>
        <w:gridCol w:w="8091"/>
        <w:gridCol w:w="1162"/>
        <w:gridCol w:w="1106"/>
        <w:gridCol w:w="1242"/>
        <w:gridCol w:w="1073"/>
        <w:gridCol w:w="850"/>
        <w:gridCol w:w="901"/>
      </w:tblGrid>
      <w:tr w:rsidR="0006167B" w:rsidRPr="0006167B" w14:paraId="5D321A06" w14:textId="77777777" w:rsidTr="0006167B">
        <w:trPr>
          <w:trHeight w:val="585"/>
        </w:trPr>
        <w:tc>
          <w:tcPr>
            <w:tcW w:w="8091" w:type="dxa"/>
            <w:tcBorders>
              <w:top w:val="single" w:sz="4" w:space="0" w:color="auto"/>
              <w:left w:val="single" w:sz="4" w:space="0" w:color="auto"/>
              <w:bottom w:val="single" w:sz="4" w:space="0" w:color="auto"/>
              <w:right w:val="single" w:sz="4" w:space="0" w:color="auto"/>
            </w:tcBorders>
            <w:shd w:val="clear" w:color="auto" w:fill="8EAADB"/>
            <w:vAlign w:val="bottom"/>
            <w:hideMark/>
          </w:tcPr>
          <w:p w14:paraId="5965329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Racun/Opis</w:t>
            </w:r>
          </w:p>
        </w:tc>
        <w:tc>
          <w:tcPr>
            <w:tcW w:w="1162" w:type="dxa"/>
            <w:tcBorders>
              <w:top w:val="single" w:sz="4" w:space="0" w:color="auto"/>
              <w:left w:val="nil"/>
              <w:bottom w:val="single" w:sz="4" w:space="0" w:color="auto"/>
              <w:right w:val="single" w:sz="4" w:space="0" w:color="auto"/>
            </w:tcBorders>
            <w:shd w:val="clear" w:color="auto" w:fill="8EAADB"/>
            <w:vAlign w:val="bottom"/>
            <w:hideMark/>
          </w:tcPr>
          <w:p w14:paraId="1A52CB83"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2019</w:t>
            </w:r>
          </w:p>
        </w:tc>
        <w:tc>
          <w:tcPr>
            <w:tcW w:w="1102" w:type="dxa"/>
            <w:tcBorders>
              <w:top w:val="single" w:sz="4" w:space="0" w:color="auto"/>
              <w:left w:val="nil"/>
              <w:bottom w:val="single" w:sz="4" w:space="0" w:color="auto"/>
              <w:right w:val="single" w:sz="4" w:space="0" w:color="auto"/>
            </w:tcBorders>
            <w:shd w:val="clear" w:color="auto" w:fill="8EAADB"/>
            <w:vAlign w:val="bottom"/>
            <w:hideMark/>
          </w:tcPr>
          <w:p w14:paraId="75560F5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Izvorni plan 2020</w:t>
            </w:r>
          </w:p>
        </w:tc>
        <w:tc>
          <w:tcPr>
            <w:tcW w:w="1242" w:type="dxa"/>
            <w:tcBorders>
              <w:top w:val="single" w:sz="4" w:space="0" w:color="auto"/>
              <w:left w:val="nil"/>
              <w:bottom w:val="single" w:sz="4" w:space="0" w:color="auto"/>
              <w:right w:val="single" w:sz="4" w:space="0" w:color="auto"/>
            </w:tcBorders>
            <w:shd w:val="clear" w:color="auto" w:fill="8EAADB"/>
            <w:vAlign w:val="bottom"/>
            <w:hideMark/>
          </w:tcPr>
          <w:p w14:paraId="01978A00"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Tekući plan 2020</w:t>
            </w:r>
          </w:p>
        </w:tc>
        <w:tc>
          <w:tcPr>
            <w:tcW w:w="961" w:type="dxa"/>
            <w:tcBorders>
              <w:top w:val="single" w:sz="4" w:space="0" w:color="auto"/>
              <w:left w:val="nil"/>
              <w:bottom w:val="single" w:sz="4" w:space="0" w:color="auto"/>
              <w:right w:val="single" w:sz="4" w:space="0" w:color="auto"/>
            </w:tcBorders>
            <w:shd w:val="clear" w:color="auto" w:fill="8EAADB"/>
            <w:vAlign w:val="bottom"/>
            <w:hideMark/>
          </w:tcPr>
          <w:p w14:paraId="2D95CC30"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2020</w:t>
            </w:r>
          </w:p>
        </w:tc>
        <w:tc>
          <w:tcPr>
            <w:tcW w:w="701" w:type="dxa"/>
            <w:tcBorders>
              <w:top w:val="single" w:sz="4" w:space="0" w:color="auto"/>
              <w:left w:val="nil"/>
              <w:bottom w:val="single" w:sz="4" w:space="0" w:color="auto"/>
              <w:right w:val="single" w:sz="4" w:space="0" w:color="auto"/>
            </w:tcBorders>
            <w:shd w:val="clear" w:color="auto" w:fill="8EAADB"/>
            <w:vAlign w:val="bottom"/>
            <w:hideMark/>
          </w:tcPr>
          <w:p w14:paraId="66C70B07"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4/1</w:t>
            </w:r>
          </w:p>
        </w:tc>
        <w:tc>
          <w:tcPr>
            <w:tcW w:w="901" w:type="dxa"/>
            <w:tcBorders>
              <w:top w:val="single" w:sz="4" w:space="0" w:color="auto"/>
              <w:left w:val="nil"/>
              <w:bottom w:val="single" w:sz="4" w:space="0" w:color="auto"/>
              <w:right w:val="single" w:sz="4" w:space="0" w:color="auto"/>
            </w:tcBorders>
            <w:shd w:val="clear" w:color="auto" w:fill="8EAADB"/>
            <w:vAlign w:val="bottom"/>
            <w:hideMark/>
          </w:tcPr>
          <w:p w14:paraId="7CFEFCB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4/3</w:t>
            </w:r>
          </w:p>
        </w:tc>
      </w:tr>
      <w:tr w:rsidR="0006167B" w:rsidRPr="0006167B" w14:paraId="339E4698" w14:textId="77777777" w:rsidTr="0006167B">
        <w:trPr>
          <w:trHeight w:val="255"/>
        </w:trPr>
        <w:tc>
          <w:tcPr>
            <w:tcW w:w="8091"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661D49B2"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B. RAČUN ZADUŽIVANJA FINANCIRANJA</w:t>
            </w:r>
          </w:p>
        </w:tc>
        <w:tc>
          <w:tcPr>
            <w:tcW w:w="1162" w:type="dxa"/>
            <w:tcBorders>
              <w:top w:val="single" w:sz="4" w:space="0" w:color="auto"/>
              <w:left w:val="nil"/>
              <w:bottom w:val="single" w:sz="4" w:space="0" w:color="auto"/>
              <w:right w:val="single" w:sz="4" w:space="0" w:color="auto"/>
            </w:tcBorders>
            <w:shd w:val="clear" w:color="auto" w:fill="2F5496"/>
            <w:noWrap/>
            <w:vAlign w:val="bottom"/>
            <w:hideMark/>
          </w:tcPr>
          <w:p w14:paraId="0CA112A0"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1</w:t>
            </w:r>
          </w:p>
        </w:tc>
        <w:tc>
          <w:tcPr>
            <w:tcW w:w="1102" w:type="dxa"/>
            <w:tcBorders>
              <w:top w:val="single" w:sz="4" w:space="0" w:color="auto"/>
              <w:left w:val="nil"/>
              <w:bottom w:val="single" w:sz="4" w:space="0" w:color="auto"/>
              <w:right w:val="single" w:sz="4" w:space="0" w:color="auto"/>
            </w:tcBorders>
            <w:shd w:val="clear" w:color="auto" w:fill="2F5496"/>
            <w:noWrap/>
            <w:vAlign w:val="bottom"/>
            <w:hideMark/>
          </w:tcPr>
          <w:p w14:paraId="1A543940"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w:t>
            </w:r>
          </w:p>
        </w:tc>
        <w:tc>
          <w:tcPr>
            <w:tcW w:w="1242" w:type="dxa"/>
            <w:tcBorders>
              <w:top w:val="single" w:sz="4" w:space="0" w:color="auto"/>
              <w:left w:val="nil"/>
              <w:bottom w:val="single" w:sz="4" w:space="0" w:color="auto"/>
              <w:right w:val="single" w:sz="4" w:space="0" w:color="auto"/>
            </w:tcBorders>
            <w:shd w:val="clear" w:color="auto" w:fill="2F5496"/>
            <w:noWrap/>
            <w:vAlign w:val="bottom"/>
            <w:hideMark/>
          </w:tcPr>
          <w:p w14:paraId="2C251DC6"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w:t>
            </w:r>
          </w:p>
        </w:tc>
        <w:tc>
          <w:tcPr>
            <w:tcW w:w="961" w:type="dxa"/>
            <w:tcBorders>
              <w:top w:val="nil"/>
              <w:left w:val="nil"/>
              <w:bottom w:val="single" w:sz="4" w:space="0" w:color="auto"/>
              <w:right w:val="single" w:sz="4" w:space="0" w:color="auto"/>
            </w:tcBorders>
            <w:shd w:val="clear" w:color="auto" w:fill="2F5496"/>
            <w:noWrap/>
            <w:vAlign w:val="bottom"/>
            <w:hideMark/>
          </w:tcPr>
          <w:p w14:paraId="26F40062"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4</w:t>
            </w:r>
          </w:p>
        </w:tc>
        <w:tc>
          <w:tcPr>
            <w:tcW w:w="701" w:type="dxa"/>
            <w:tcBorders>
              <w:top w:val="nil"/>
              <w:left w:val="nil"/>
              <w:bottom w:val="single" w:sz="4" w:space="0" w:color="auto"/>
              <w:right w:val="single" w:sz="4" w:space="0" w:color="auto"/>
            </w:tcBorders>
            <w:shd w:val="clear" w:color="auto" w:fill="2F5496"/>
            <w:noWrap/>
            <w:vAlign w:val="bottom"/>
            <w:hideMark/>
          </w:tcPr>
          <w:p w14:paraId="79BF8611"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5</w:t>
            </w:r>
          </w:p>
        </w:tc>
        <w:tc>
          <w:tcPr>
            <w:tcW w:w="901" w:type="dxa"/>
            <w:tcBorders>
              <w:top w:val="nil"/>
              <w:left w:val="nil"/>
              <w:bottom w:val="single" w:sz="4" w:space="0" w:color="auto"/>
              <w:right w:val="single" w:sz="4" w:space="0" w:color="auto"/>
            </w:tcBorders>
            <w:shd w:val="clear" w:color="auto" w:fill="2F5496"/>
            <w:noWrap/>
            <w:vAlign w:val="bottom"/>
            <w:hideMark/>
          </w:tcPr>
          <w:p w14:paraId="43872B8B" w14:textId="77777777" w:rsidR="0006167B" w:rsidRPr="0006167B" w:rsidRDefault="0006167B" w:rsidP="0006167B">
            <w:pPr>
              <w:spacing w:after="0" w:line="240" w:lineRule="auto"/>
              <w:jc w:val="center"/>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6</w:t>
            </w:r>
          </w:p>
        </w:tc>
      </w:tr>
      <w:tr w:rsidR="0006167B" w:rsidRPr="0006167B" w14:paraId="32172DB5" w14:textId="77777777" w:rsidTr="0006167B">
        <w:trPr>
          <w:trHeight w:val="255"/>
        </w:trPr>
        <w:tc>
          <w:tcPr>
            <w:tcW w:w="8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6F98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 Primici od financijske imovine i zaduživanja</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58A0893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14:paraId="21BDBC0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06E354B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961" w:type="dxa"/>
            <w:tcBorders>
              <w:top w:val="nil"/>
              <w:left w:val="nil"/>
              <w:bottom w:val="single" w:sz="4" w:space="0" w:color="auto"/>
              <w:right w:val="single" w:sz="4" w:space="0" w:color="auto"/>
            </w:tcBorders>
            <w:shd w:val="clear" w:color="auto" w:fill="auto"/>
            <w:noWrap/>
            <w:vAlign w:val="bottom"/>
            <w:hideMark/>
          </w:tcPr>
          <w:p w14:paraId="5A35300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701" w:type="dxa"/>
            <w:tcBorders>
              <w:top w:val="nil"/>
              <w:left w:val="nil"/>
              <w:bottom w:val="single" w:sz="4" w:space="0" w:color="auto"/>
              <w:right w:val="single" w:sz="4" w:space="0" w:color="auto"/>
            </w:tcBorders>
            <w:shd w:val="clear" w:color="auto" w:fill="auto"/>
            <w:noWrap/>
            <w:vAlign w:val="bottom"/>
            <w:hideMark/>
          </w:tcPr>
          <w:p w14:paraId="4580E7B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01" w:type="dxa"/>
            <w:tcBorders>
              <w:top w:val="nil"/>
              <w:left w:val="nil"/>
              <w:bottom w:val="single" w:sz="4" w:space="0" w:color="auto"/>
              <w:right w:val="single" w:sz="4" w:space="0" w:color="auto"/>
            </w:tcBorders>
            <w:shd w:val="clear" w:color="auto" w:fill="auto"/>
            <w:noWrap/>
            <w:vAlign w:val="bottom"/>
            <w:hideMark/>
          </w:tcPr>
          <w:p w14:paraId="7D47446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52EA55C2" w14:textId="77777777" w:rsidTr="0006167B">
        <w:trPr>
          <w:trHeight w:val="255"/>
        </w:trPr>
        <w:tc>
          <w:tcPr>
            <w:tcW w:w="8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144F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81 Primljeni povrati glavnica danih zajmova i depozita</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68FF3A6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14:paraId="227156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710193A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961" w:type="dxa"/>
            <w:tcBorders>
              <w:top w:val="nil"/>
              <w:left w:val="nil"/>
              <w:bottom w:val="single" w:sz="4" w:space="0" w:color="auto"/>
              <w:right w:val="single" w:sz="4" w:space="0" w:color="auto"/>
            </w:tcBorders>
            <w:shd w:val="clear" w:color="auto" w:fill="auto"/>
            <w:noWrap/>
            <w:vAlign w:val="bottom"/>
            <w:hideMark/>
          </w:tcPr>
          <w:p w14:paraId="648AC7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701" w:type="dxa"/>
            <w:tcBorders>
              <w:top w:val="nil"/>
              <w:left w:val="nil"/>
              <w:bottom w:val="single" w:sz="4" w:space="0" w:color="auto"/>
              <w:right w:val="single" w:sz="4" w:space="0" w:color="auto"/>
            </w:tcBorders>
            <w:shd w:val="clear" w:color="auto" w:fill="auto"/>
            <w:noWrap/>
            <w:vAlign w:val="bottom"/>
            <w:hideMark/>
          </w:tcPr>
          <w:p w14:paraId="3B197AD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01" w:type="dxa"/>
            <w:tcBorders>
              <w:top w:val="nil"/>
              <w:left w:val="nil"/>
              <w:bottom w:val="single" w:sz="4" w:space="0" w:color="auto"/>
              <w:right w:val="single" w:sz="4" w:space="0" w:color="auto"/>
            </w:tcBorders>
            <w:shd w:val="clear" w:color="auto" w:fill="auto"/>
            <w:noWrap/>
            <w:vAlign w:val="bottom"/>
            <w:hideMark/>
          </w:tcPr>
          <w:p w14:paraId="5B89DCD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533BD743" w14:textId="77777777" w:rsidTr="0006167B">
        <w:trPr>
          <w:trHeight w:val="255"/>
        </w:trPr>
        <w:tc>
          <w:tcPr>
            <w:tcW w:w="8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8E70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814 Primici (povrati) glavnice zajmova danih trgovačkim društvima u javnom sektoru</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3BF361B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14:paraId="02F96EF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362312B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961" w:type="dxa"/>
            <w:tcBorders>
              <w:top w:val="nil"/>
              <w:left w:val="nil"/>
              <w:bottom w:val="single" w:sz="4" w:space="0" w:color="auto"/>
              <w:right w:val="single" w:sz="4" w:space="0" w:color="auto"/>
            </w:tcBorders>
            <w:shd w:val="clear" w:color="auto" w:fill="auto"/>
            <w:noWrap/>
            <w:vAlign w:val="bottom"/>
            <w:hideMark/>
          </w:tcPr>
          <w:p w14:paraId="7A928CB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701" w:type="dxa"/>
            <w:tcBorders>
              <w:top w:val="nil"/>
              <w:left w:val="nil"/>
              <w:bottom w:val="single" w:sz="4" w:space="0" w:color="auto"/>
              <w:right w:val="single" w:sz="4" w:space="0" w:color="auto"/>
            </w:tcBorders>
            <w:shd w:val="clear" w:color="auto" w:fill="auto"/>
            <w:noWrap/>
            <w:vAlign w:val="bottom"/>
            <w:hideMark/>
          </w:tcPr>
          <w:p w14:paraId="632C3D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901" w:type="dxa"/>
            <w:tcBorders>
              <w:top w:val="nil"/>
              <w:left w:val="nil"/>
              <w:bottom w:val="single" w:sz="4" w:space="0" w:color="auto"/>
              <w:right w:val="single" w:sz="4" w:space="0" w:color="auto"/>
            </w:tcBorders>
            <w:shd w:val="clear" w:color="auto" w:fill="auto"/>
            <w:noWrap/>
            <w:vAlign w:val="bottom"/>
            <w:hideMark/>
          </w:tcPr>
          <w:p w14:paraId="333A00C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0F4F7E2E" w14:textId="77777777" w:rsidTr="0006167B">
        <w:trPr>
          <w:trHeight w:val="255"/>
        </w:trPr>
        <w:tc>
          <w:tcPr>
            <w:tcW w:w="8091"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39BDF570"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xml:space="preserve"> NETO FINANCIRANJE</w:t>
            </w:r>
          </w:p>
        </w:tc>
        <w:tc>
          <w:tcPr>
            <w:tcW w:w="1162" w:type="dxa"/>
            <w:tcBorders>
              <w:top w:val="single" w:sz="4" w:space="0" w:color="auto"/>
              <w:left w:val="nil"/>
              <w:bottom w:val="single" w:sz="4" w:space="0" w:color="auto"/>
              <w:right w:val="single" w:sz="4" w:space="0" w:color="auto"/>
            </w:tcBorders>
            <w:shd w:val="clear" w:color="auto" w:fill="2F5496"/>
            <w:noWrap/>
            <w:vAlign w:val="bottom"/>
            <w:hideMark/>
          </w:tcPr>
          <w:p w14:paraId="477DAA32"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1102" w:type="dxa"/>
            <w:tcBorders>
              <w:top w:val="single" w:sz="4" w:space="0" w:color="auto"/>
              <w:left w:val="nil"/>
              <w:bottom w:val="single" w:sz="4" w:space="0" w:color="auto"/>
              <w:right w:val="single" w:sz="4" w:space="0" w:color="auto"/>
            </w:tcBorders>
            <w:shd w:val="clear" w:color="auto" w:fill="2F5496"/>
            <w:noWrap/>
            <w:vAlign w:val="bottom"/>
            <w:hideMark/>
          </w:tcPr>
          <w:p w14:paraId="3AF71835"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50.000,00</w:t>
            </w:r>
          </w:p>
        </w:tc>
        <w:tc>
          <w:tcPr>
            <w:tcW w:w="1242" w:type="dxa"/>
            <w:tcBorders>
              <w:top w:val="single" w:sz="4" w:space="0" w:color="auto"/>
              <w:left w:val="nil"/>
              <w:bottom w:val="single" w:sz="4" w:space="0" w:color="auto"/>
              <w:right w:val="single" w:sz="4" w:space="0" w:color="auto"/>
            </w:tcBorders>
            <w:shd w:val="clear" w:color="auto" w:fill="2F5496"/>
            <w:noWrap/>
            <w:vAlign w:val="bottom"/>
            <w:hideMark/>
          </w:tcPr>
          <w:p w14:paraId="34686D24"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50.000,00</w:t>
            </w:r>
          </w:p>
        </w:tc>
        <w:tc>
          <w:tcPr>
            <w:tcW w:w="961" w:type="dxa"/>
            <w:tcBorders>
              <w:top w:val="nil"/>
              <w:left w:val="nil"/>
              <w:bottom w:val="single" w:sz="4" w:space="0" w:color="auto"/>
              <w:right w:val="single" w:sz="4" w:space="0" w:color="auto"/>
            </w:tcBorders>
            <w:shd w:val="clear" w:color="auto" w:fill="2F5496"/>
            <w:noWrap/>
            <w:vAlign w:val="bottom"/>
            <w:hideMark/>
          </w:tcPr>
          <w:p w14:paraId="252FC749"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701" w:type="dxa"/>
            <w:tcBorders>
              <w:top w:val="nil"/>
              <w:left w:val="nil"/>
              <w:bottom w:val="single" w:sz="4" w:space="0" w:color="auto"/>
              <w:right w:val="single" w:sz="4" w:space="0" w:color="auto"/>
            </w:tcBorders>
            <w:shd w:val="clear" w:color="auto" w:fill="2F5496"/>
            <w:noWrap/>
            <w:vAlign w:val="bottom"/>
            <w:hideMark/>
          </w:tcPr>
          <w:p w14:paraId="34FD00C1"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901" w:type="dxa"/>
            <w:tcBorders>
              <w:top w:val="nil"/>
              <w:left w:val="nil"/>
              <w:bottom w:val="single" w:sz="4" w:space="0" w:color="auto"/>
              <w:right w:val="single" w:sz="4" w:space="0" w:color="auto"/>
            </w:tcBorders>
            <w:shd w:val="clear" w:color="auto" w:fill="2F5496"/>
            <w:noWrap/>
            <w:vAlign w:val="bottom"/>
            <w:hideMark/>
          </w:tcPr>
          <w:p w14:paraId="6912BFA8"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r>
      <w:tr w:rsidR="0006167B" w:rsidRPr="0006167B" w14:paraId="2A2EC4E2" w14:textId="77777777" w:rsidTr="0006167B">
        <w:trPr>
          <w:trHeight w:val="255"/>
        </w:trPr>
        <w:tc>
          <w:tcPr>
            <w:tcW w:w="8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85EA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1143685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14:paraId="62066BE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14:paraId="2B6673C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961" w:type="dxa"/>
            <w:tcBorders>
              <w:top w:val="nil"/>
              <w:left w:val="nil"/>
              <w:bottom w:val="single" w:sz="4" w:space="0" w:color="auto"/>
              <w:right w:val="single" w:sz="4" w:space="0" w:color="auto"/>
            </w:tcBorders>
            <w:shd w:val="clear" w:color="auto" w:fill="auto"/>
            <w:noWrap/>
            <w:vAlign w:val="bottom"/>
            <w:hideMark/>
          </w:tcPr>
          <w:p w14:paraId="1473901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701" w:type="dxa"/>
            <w:tcBorders>
              <w:top w:val="nil"/>
              <w:left w:val="nil"/>
              <w:bottom w:val="single" w:sz="4" w:space="0" w:color="auto"/>
              <w:right w:val="single" w:sz="4" w:space="0" w:color="auto"/>
            </w:tcBorders>
            <w:shd w:val="clear" w:color="auto" w:fill="auto"/>
            <w:noWrap/>
            <w:vAlign w:val="bottom"/>
            <w:hideMark/>
          </w:tcPr>
          <w:p w14:paraId="306BF8E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901" w:type="dxa"/>
            <w:tcBorders>
              <w:top w:val="nil"/>
              <w:left w:val="nil"/>
              <w:bottom w:val="single" w:sz="4" w:space="0" w:color="auto"/>
              <w:right w:val="single" w:sz="4" w:space="0" w:color="auto"/>
            </w:tcBorders>
            <w:shd w:val="clear" w:color="auto" w:fill="auto"/>
            <w:noWrap/>
            <w:vAlign w:val="bottom"/>
            <w:hideMark/>
          </w:tcPr>
          <w:p w14:paraId="3937BBD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4D6E5F1" w14:textId="77777777" w:rsidTr="0006167B">
        <w:trPr>
          <w:trHeight w:val="255"/>
        </w:trPr>
        <w:tc>
          <w:tcPr>
            <w:tcW w:w="8091" w:type="dxa"/>
            <w:tcBorders>
              <w:top w:val="single" w:sz="4" w:space="0" w:color="auto"/>
              <w:left w:val="single" w:sz="4" w:space="0" w:color="auto"/>
              <w:bottom w:val="single" w:sz="4" w:space="0" w:color="auto"/>
              <w:right w:val="single" w:sz="4" w:space="0" w:color="auto"/>
            </w:tcBorders>
            <w:shd w:val="clear" w:color="auto" w:fill="2F5496"/>
            <w:noWrap/>
            <w:vAlign w:val="bottom"/>
            <w:hideMark/>
          </w:tcPr>
          <w:p w14:paraId="5F43E366"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xml:space="preserve"> KORIŠTENJE SREDSTAVA IZ PRETHODNIH GODINA</w:t>
            </w:r>
          </w:p>
        </w:tc>
        <w:tc>
          <w:tcPr>
            <w:tcW w:w="1162" w:type="dxa"/>
            <w:tcBorders>
              <w:top w:val="single" w:sz="4" w:space="0" w:color="auto"/>
              <w:left w:val="nil"/>
              <w:bottom w:val="single" w:sz="4" w:space="0" w:color="auto"/>
              <w:right w:val="single" w:sz="4" w:space="0" w:color="auto"/>
            </w:tcBorders>
            <w:shd w:val="clear" w:color="auto" w:fill="2F5496"/>
            <w:noWrap/>
            <w:vAlign w:val="bottom"/>
            <w:hideMark/>
          </w:tcPr>
          <w:p w14:paraId="4A779CF7"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0,00</w:t>
            </w:r>
          </w:p>
        </w:tc>
        <w:tc>
          <w:tcPr>
            <w:tcW w:w="1102" w:type="dxa"/>
            <w:tcBorders>
              <w:top w:val="single" w:sz="4" w:space="0" w:color="auto"/>
              <w:left w:val="nil"/>
              <w:bottom w:val="single" w:sz="4" w:space="0" w:color="auto"/>
              <w:right w:val="single" w:sz="4" w:space="0" w:color="auto"/>
            </w:tcBorders>
            <w:shd w:val="clear" w:color="auto" w:fill="2F5496"/>
            <w:noWrap/>
            <w:vAlign w:val="bottom"/>
            <w:hideMark/>
          </w:tcPr>
          <w:p w14:paraId="69CD928F"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0,00</w:t>
            </w:r>
          </w:p>
        </w:tc>
        <w:tc>
          <w:tcPr>
            <w:tcW w:w="1242" w:type="dxa"/>
            <w:tcBorders>
              <w:top w:val="single" w:sz="4" w:space="0" w:color="auto"/>
              <w:left w:val="nil"/>
              <w:bottom w:val="single" w:sz="4" w:space="0" w:color="auto"/>
              <w:right w:val="single" w:sz="4" w:space="0" w:color="auto"/>
            </w:tcBorders>
            <w:shd w:val="clear" w:color="auto" w:fill="2F5496"/>
            <w:noWrap/>
            <w:vAlign w:val="bottom"/>
            <w:hideMark/>
          </w:tcPr>
          <w:p w14:paraId="0E7C6832"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0,00</w:t>
            </w:r>
          </w:p>
        </w:tc>
        <w:tc>
          <w:tcPr>
            <w:tcW w:w="961" w:type="dxa"/>
            <w:tcBorders>
              <w:top w:val="nil"/>
              <w:left w:val="nil"/>
              <w:bottom w:val="single" w:sz="4" w:space="0" w:color="auto"/>
              <w:right w:val="single" w:sz="4" w:space="0" w:color="auto"/>
            </w:tcBorders>
            <w:shd w:val="clear" w:color="auto" w:fill="2F5496"/>
            <w:noWrap/>
            <w:vAlign w:val="bottom"/>
            <w:hideMark/>
          </w:tcPr>
          <w:p w14:paraId="55B5FD63"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0,00</w:t>
            </w:r>
          </w:p>
        </w:tc>
        <w:tc>
          <w:tcPr>
            <w:tcW w:w="701" w:type="dxa"/>
            <w:tcBorders>
              <w:top w:val="nil"/>
              <w:left w:val="nil"/>
              <w:bottom w:val="single" w:sz="4" w:space="0" w:color="auto"/>
              <w:right w:val="single" w:sz="4" w:space="0" w:color="auto"/>
            </w:tcBorders>
            <w:shd w:val="clear" w:color="auto" w:fill="2F5496"/>
            <w:noWrap/>
            <w:vAlign w:val="bottom"/>
            <w:hideMark/>
          </w:tcPr>
          <w:p w14:paraId="41C693C9"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0,00%</w:t>
            </w:r>
          </w:p>
        </w:tc>
        <w:tc>
          <w:tcPr>
            <w:tcW w:w="901" w:type="dxa"/>
            <w:tcBorders>
              <w:top w:val="nil"/>
              <w:left w:val="nil"/>
              <w:bottom w:val="single" w:sz="4" w:space="0" w:color="auto"/>
              <w:right w:val="single" w:sz="4" w:space="0" w:color="auto"/>
            </w:tcBorders>
            <w:shd w:val="clear" w:color="auto" w:fill="2F5496"/>
            <w:noWrap/>
            <w:vAlign w:val="bottom"/>
            <w:hideMark/>
          </w:tcPr>
          <w:p w14:paraId="7A20512B"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0,00%</w:t>
            </w:r>
          </w:p>
        </w:tc>
      </w:tr>
    </w:tbl>
    <w:p w14:paraId="03402A31" w14:textId="77777777" w:rsidR="0006167B" w:rsidRPr="0006167B" w:rsidRDefault="0006167B" w:rsidP="0006167B">
      <w:pPr>
        <w:spacing w:after="160" w:line="259" w:lineRule="auto"/>
        <w:rPr>
          <w:rFonts w:ascii="Calibri" w:eastAsia="Calibri" w:hAnsi="Calibri" w:cs="Calibri"/>
          <w:b/>
          <w:bCs/>
          <w:sz w:val="24"/>
          <w:szCs w:val="24"/>
        </w:rPr>
      </w:pPr>
    </w:p>
    <w:p w14:paraId="4F9F52E5" w14:textId="77777777" w:rsidR="0006167B" w:rsidRPr="0006167B" w:rsidRDefault="0006167B" w:rsidP="0006167B">
      <w:pPr>
        <w:spacing w:after="160" w:line="259" w:lineRule="auto"/>
        <w:rPr>
          <w:rFonts w:ascii="Calibri" w:eastAsia="Calibri" w:hAnsi="Calibri" w:cs="Calibri"/>
          <w:b/>
          <w:bCs/>
          <w:sz w:val="24"/>
          <w:szCs w:val="24"/>
        </w:rPr>
      </w:pPr>
    </w:p>
    <w:p w14:paraId="2E3C04C5" w14:textId="77777777" w:rsidR="0006167B" w:rsidRPr="0006167B" w:rsidRDefault="0006167B" w:rsidP="0006167B">
      <w:pPr>
        <w:spacing w:after="160" w:line="259" w:lineRule="auto"/>
        <w:jc w:val="center"/>
        <w:rPr>
          <w:rFonts w:ascii="Calibri" w:eastAsia="Calibri" w:hAnsi="Calibri" w:cs="Calibri"/>
          <w:b/>
          <w:bCs/>
          <w:sz w:val="28"/>
          <w:szCs w:val="28"/>
        </w:rPr>
      </w:pPr>
    </w:p>
    <w:p w14:paraId="4F8FC16C" w14:textId="77777777" w:rsidR="0006167B" w:rsidRPr="0006167B" w:rsidRDefault="0006167B" w:rsidP="0006167B">
      <w:pPr>
        <w:spacing w:after="160" w:line="259" w:lineRule="auto"/>
        <w:jc w:val="center"/>
        <w:rPr>
          <w:rFonts w:ascii="Calibri" w:eastAsia="Calibri" w:hAnsi="Calibri" w:cs="Calibri"/>
          <w:b/>
          <w:bCs/>
          <w:sz w:val="28"/>
          <w:szCs w:val="28"/>
        </w:rPr>
      </w:pPr>
    </w:p>
    <w:p w14:paraId="58FC2D7D" w14:textId="77777777" w:rsidR="0006167B" w:rsidRPr="0006167B" w:rsidRDefault="0006167B" w:rsidP="0006167B">
      <w:pPr>
        <w:spacing w:after="160" w:line="259" w:lineRule="auto"/>
        <w:jc w:val="center"/>
        <w:rPr>
          <w:rFonts w:ascii="Calibri" w:eastAsia="Calibri" w:hAnsi="Calibri" w:cs="Calibri"/>
          <w:b/>
          <w:bCs/>
          <w:sz w:val="28"/>
          <w:szCs w:val="28"/>
        </w:rPr>
      </w:pPr>
    </w:p>
    <w:p w14:paraId="5D6A0BC5" w14:textId="77777777" w:rsidR="0006167B" w:rsidRPr="0006167B" w:rsidRDefault="0006167B" w:rsidP="0006167B">
      <w:pPr>
        <w:spacing w:after="160" w:line="259" w:lineRule="auto"/>
        <w:jc w:val="center"/>
        <w:rPr>
          <w:rFonts w:ascii="Calibri" w:eastAsia="Calibri" w:hAnsi="Calibri" w:cs="Calibri"/>
          <w:b/>
          <w:bCs/>
          <w:sz w:val="28"/>
          <w:szCs w:val="28"/>
        </w:rPr>
      </w:pPr>
    </w:p>
    <w:p w14:paraId="48526BF8" w14:textId="77777777" w:rsidR="0006167B" w:rsidRPr="0006167B" w:rsidRDefault="0006167B" w:rsidP="0006167B">
      <w:pPr>
        <w:spacing w:after="160" w:line="259" w:lineRule="auto"/>
        <w:rPr>
          <w:rFonts w:ascii="Calibri" w:eastAsia="Calibri" w:hAnsi="Calibri" w:cs="Calibri"/>
          <w:b/>
          <w:bCs/>
          <w:sz w:val="28"/>
          <w:szCs w:val="28"/>
        </w:rPr>
      </w:pPr>
    </w:p>
    <w:p w14:paraId="1D04D60C" w14:textId="77777777" w:rsidR="0006167B" w:rsidRPr="0006167B" w:rsidRDefault="0006167B" w:rsidP="0006167B">
      <w:pPr>
        <w:spacing w:after="160" w:line="259" w:lineRule="auto"/>
        <w:jc w:val="center"/>
        <w:rPr>
          <w:rFonts w:ascii="Calibri" w:eastAsia="Calibri" w:hAnsi="Calibri" w:cs="Calibri"/>
          <w:b/>
          <w:bCs/>
          <w:sz w:val="28"/>
          <w:szCs w:val="28"/>
        </w:rPr>
      </w:pPr>
      <w:r w:rsidRPr="0006167B">
        <w:rPr>
          <w:rFonts w:ascii="Calibri" w:eastAsia="Calibri" w:hAnsi="Calibri" w:cs="Calibri"/>
          <w:b/>
          <w:bCs/>
          <w:sz w:val="28"/>
          <w:szCs w:val="28"/>
        </w:rPr>
        <w:lastRenderedPageBreak/>
        <w:t>II. POSEBNI DIO</w:t>
      </w:r>
    </w:p>
    <w:p w14:paraId="5D9452BD" w14:textId="77777777" w:rsidR="0006167B" w:rsidRPr="0006167B" w:rsidRDefault="0006167B" w:rsidP="0006167B">
      <w:pPr>
        <w:spacing w:after="160" w:line="259" w:lineRule="auto"/>
        <w:rPr>
          <w:rFonts w:ascii="Calibri" w:eastAsia="Calibri" w:hAnsi="Calibri" w:cs="Calibri"/>
          <w:b/>
          <w:bCs/>
          <w:sz w:val="24"/>
          <w:szCs w:val="24"/>
        </w:rPr>
      </w:pPr>
    </w:p>
    <w:p w14:paraId="1E370856" w14:textId="77777777" w:rsidR="0006167B" w:rsidRPr="0006167B" w:rsidRDefault="0006167B" w:rsidP="0006167B">
      <w:pPr>
        <w:spacing w:after="160" w:line="259" w:lineRule="auto"/>
        <w:rPr>
          <w:rFonts w:ascii="Calibri" w:eastAsia="Calibri" w:hAnsi="Calibri" w:cs="Calibri"/>
          <w:sz w:val="24"/>
          <w:szCs w:val="24"/>
        </w:rPr>
      </w:pPr>
      <w:r w:rsidRPr="0006167B">
        <w:rPr>
          <w:rFonts w:ascii="Calibri" w:eastAsia="Calibri" w:hAnsi="Calibri" w:cs="Calibri"/>
          <w:sz w:val="24"/>
          <w:szCs w:val="24"/>
        </w:rPr>
        <w:t>Posebni dio proračuna sadrži:</w:t>
      </w:r>
    </w:p>
    <w:p w14:paraId="40477F65" w14:textId="77777777" w:rsidR="0006167B" w:rsidRPr="0006167B" w:rsidRDefault="0006167B" w:rsidP="0006167B">
      <w:pPr>
        <w:numPr>
          <w:ilvl w:val="0"/>
          <w:numId w:val="8"/>
        </w:numPr>
        <w:spacing w:after="160" w:line="259" w:lineRule="auto"/>
        <w:contextualSpacing/>
        <w:rPr>
          <w:rFonts w:ascii="Calibri" w:eastAsia="Calibri" w:hAnsi="Calibri" w:cs="Calibri"/>
          <w:sz w:val="24"/>
          <w:szCs w:val="24"/>
        </w:rPr>
      </w:pPr>
      <w:r w:rsidRPr="0006167B">
        <w:rPr>
          <w:rFonts w:ascii="Calibri" w:eastAsia="Calibri" w:hAnsi="Calibri" w:cs="Calibri"/>
          <w:sz w:val="24"/>
          <w:szCs w:val="24"/>
        </w:rPr>
        <w:t>izvršenje po organizacijskoj klasifikaciji,</w:t>
      </w:r>
    </w:p>
    <w:p w14:paraId="11EF095B" w14:textId="77777777" w:rsidR="0006167B" w:rsidRPr="0006167B" w:rsidRDefault="0006167B" w:rsidP="0006167B">
      <w:pPr>
        <w:numPr>
          <w:ilvl w:val="0"/>
          <w:numId w:val="8"/>
        </w:numPr>
        <w:spacing w:after="160" w:line="259" w:lineRule="auto"/>
        <w:contextualSpacing/>
        <w:rPr>
          <w:rFonts w:ascii="Calibri" w:eastAsia="Calibri" w:hAnsi="Calibri" w:cs="Calibri"/>
          <w:sz w:val="24"/>
          <w:szCs w:val="24"/>
        </w:rPr>
      </w:pPr>
      <w:r w:rsidRPr="0006167B">
        <w:rPr>
          <w:rFonts w:ascii="Calibri" w:eastAsia="Calibri" w:hAnsi="Calibri" w:cs="Calibri"/>
          <w:sz w:val="24"/>
          <w:szCs w:val="24"/>
        </w:rPr>
        <w:t>izvršenje po programskoj klasifikaciji.</w:t>
      </w:r>
    </w:p>
    <w:p w14:paraId="1A469C5C" w14:textId="77777777" w:rsidR="0006167B" w:rsidRPr="0006167B" w:rsidRDefault="0006167B" w:rsidP="0006167B">
      <w:pPr>
        <w:spacing w:after="160" w:line="259" w:lineRule="auto"/>
        <w:rPr>
          <w:rFonts w:ascii="Calibri" w:eastAsia="Calibri" w:hAnsi="Calibri" w:cs="Calibri"/>
          <w:b/>
          <w:bCs/>
          <w:sz w:val="24"/>
          <w:szCs w:val="24"/>
        </w:rPr>
      </w:pPr>
      <w:r w:rsidRPr="0006167B">
        <w:rPr>
          <w:rFonts w:ascii="Calibri" w:eastAsia="Calibri" w:hAnsi="Calibri" w:cs="Calibri"/>
          <w:b/>
          <w:bCs/>
          <w:sz w:val="24"/>
          <w:szCs w:val="24"/>
        </w:rPr>
        <w:t>Tablica br. 7: Izvršenje po organizacijskoj klasifikaciji</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040"/>
        <w:gridCol w:w="6043"/>
        <w:gridCol w:w="1400"/>
        <w:gridCol w:w="1420"/>
        <w:gridCol w:w="1384"/>
        <w:gridCol w:w="895"/>
      </w:tblGrid>
      <w:tr w:rsidR="0006167B" w:rsidRPr="0006167B" w14:paraId="3AE6A4CD" w14:textId="77777777" w:rsidTr="0006167B">
        <w:trPr>
          <w:trHeight w:val="525"/>
        </w:trPr>
        <w:tc>
          <w:tcPr>
            <w:tcW w:w="2337" w:type="dxa"/>
            <w:gridSpan w:val="2"/>
            <w:shd w:val="clear" w:color="auto" w:fill="8EAADB"/>
            <w:vAlign w:val="bottom"/>
            <w:hideMark/>
          </w:tcPr>
          <w:p w14:paraId="21E94705"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RGP</w:t>
            </w:r>
          </w:p>
        </w:tc>
        <w:tc>
          <w:tcPr>
            <w:tcW w:w="6043" w:type="dxa"/>
            <w:shd w:val="clear" w:color="auto" w:fill="8EAADB"/>
            <w:vAlign w:val="bottom"/>
            <w:hideMark/>
          </w:tcPr>
          <w:p w14:paraId="0D565D3E"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Opis</w:t>
            </w:r>
          </w:p>
        </w:tc>
        <w:tc>
          <w:tcPr>
            <w:tcW w:w="1400" w:type="dxa"/>
            <w:shd w:val="clear" w:color="auto" w:fill="8EAADB"/>
            <w:vAlign w:val="bottom"/>
            <w:hideMark/>
          </w:tcPr>
          <w:p w14:paraId="4543BF82"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Izvorni plan 2020</w:t>
            </w:r>
          </w:p>
        </w:tc>
        <w:tc>
          <w:tcPr>
            <w:tcW w:w="1420" w:type="dxa"/>
            <w:shd w:val="clear" w:color="auto" w:fill="8EAADB"/>
            <w:vAlign w:val="bottom"/>
            <w:hideMark/>
          </w:tcPr>
          <w:p w14:paraId="5316A99B"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Tekući plan 2020</w:t>
            </w:r>
          </w:p>
        </w:tc>
        <w:tc>
          <w:tcPr>
            <w:tcW w:w="1300" w:type="dxa"/>
            <w:shd w:val="clear" w:color="auto" w:fill="8EAADB"/>
            <w:vAlign w:val="bottom"/>
            <w:hideMark/>
          </w:tcPr>
          <w:p w14:paraId="27756ECF"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2020</w:t>
            </w:r>
          </w:p>
        </w:tc>
        <w:tc>
          <w:tcPr>
            <w:tcW w:w="880" w:type="dxa"/>
            <w:shd w:val="clear" w:color="auto" w:fill="8EAADB"/>
            <w:vAlign w:val="bottom"/>
            <w:hideMark/>
          </w:tcPr>
          <w:p w14:paraId="5F28CA52"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3/2</w:t>
            </w:r>
          </w:p>
        </w:tc>
      </w:tr>
      <w:tr w:rsidR="0006167B" w:rsidRPr="0006167B" w14:paraId="650ED29F" w14:textId="77777777" w:rsidTr="0006167B">
        <w:trPr>
          <w:trHeight w:val="255"/>
        </w:trPr>
        <w:tc>
          <w:tcPr>
            <w:tcW w:w="2337" w:type="dxa"/>
            <w:gridSpan w:val="2"/>
            <w:shd w:val="clear" w:color="auto" w:fill="8EAADB"/>
            <w:noWrap/>
            <w:vAlign w:val="bottom"/>
            <w:hideMark/>
          </w:tcPr>
          <w:p w14:paraId="3D4D0D5C"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6043" w:type="dxa"/>
            <w:shd w:val="clear" w:color="auto" w:fill="8EAADB"/>
            <w:noWrap/>
            <w:vAlign w:val="bottom"/>
            <w:hideMark/>
          </w:tcPr>
          <w:p w14:paraId="500667CD"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400" w:type="dxa"/>
            <w:shd w:val="clear" w:color="auto" w:fill="8EAADB"/>
            <w:noWrap/>
            <w:vAlign w:val="bottom"/>
            <w:hideMark/>
          </w:tcPr>
          <w:p w14:paraId="20C8F419"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w:t>
            </w:r>
          </w:p>
        </w:tc>
        <w:tc>
          <w:tcPr>
            <w:tcW w:w="1420" w:type="dxa"/>
            <w:shd w:val="clear" w:color="auto" w:fill="8EAADB"/>
            <w:noWrap/>
            <w:vAlign w:val="bottom"/>
            <w:hideMark/>
          </w:tcPr>
          <w:p w14:paraId="584927A4"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w:t>
            </w:r>
          </w:p>
        </w:tc>
        <w:tc>
          <w:tcPr>
            <w:tcW w:w="1300" w:type="dxa"/>
            <w:shd w:val="clear" w:color="auto" w:fill="8EAADB"/>
            <w:noWrap/>
            <w:vAlign w:val="bottom"/>
            <w:hideMark/>
          </w:tcPr>
          <w:p w14:paraId="0982A023"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w:t>
            </w:r>
          </w:p>
        </w:tc>
        <w:tc>
          <w:tcPr>
            <w:tcW w:w="880" w:type="dxa"/>
            <w:shd w:val="clear" w:color="auto" w:fill="8EAADB"/>
            <w:noWrap/>
            <w:vAlign w:val="bottom"/>
            <w:hideMark/>
          </w:tcPr>
          <w:p w14:paraId="7346253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w:t>
            </w:r>
          </w:p>
        </w:tc>
      </w:tr>
      <w:tr w:rsidR="0006167B" w:rsidRPr="0006167B" w14:paraId="7AAA8E09" w14:textId="77777777" w:rsidTr="0006167B">
        <w:trPr>
          <w:trHeight w:val="255"/>
        </w:trPr>
        <w:tc>
          <w:tcPr>
            <w:tcW w:w="2337" w:type="dxa"/>
            <w:gridSpan w:val="2"/>
            <w:shd w:val="clear" w:color="auto" w:fill="2F5496"/>
            <w:noWrap/>
            <w:vAlign w:val="bottom"/>
            <w:hideMark/>
          </w:tcPr>
          <w:p w14:paraId="04B31294"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6043" w:type="dxa"/>
            <w:shd w:val="clear" w:color="auto" w:fill="2F5496"/>
            <w:noWrap/>
            <w:vAlign w:val="bottom"/>
            <w:hideMark/>
          </w:tcPr>
          <w:p w14:paraId="64DC720F"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UKUPNO RASHODI I IZDATCI</w:t>
            </w:r>
          </w:p>
        </w:tc>
        <w:tc>
          <w:tcPr>
            <w:tcW w:w="1400" w:type="dxa"/>
            <w:shd w:val="clear" w:color="auto" w:fill="2F5496"/>
            <w:noWrap/>
            <w:vAlign w:val="bottom"/>
            <w:hideMark/>
          </w:tcPr>
          <w:p w14:paraId="78108F6C"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9.569.438,57</w:t>
            </w:r>
          </w:p>
        </w:tc>
        <w:tc>
          <w:tcPr>
            <w:tcW w:w="1420" w:type="dxa"/>
            <w:shd w:val="clear" w:color="auto" w:fill="2F5496"/>
            <w:noWrap/>
            <w:vAlign w:val="bottom"/>
            <w:hideMark/>
          </w:tcPr>
          <w:p w14:paraId="2E5B2A9B"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8.900.132,10</w:t>
            </w:r>
          </w:p>
        </w:tc>
        <w:tc>
          <w:tcPr>
            <w:tcW w:w="1300" w:type="dxa"/>
            <w:shd w:val="clear" w:color="auto" w:fill="2F5496"/>
            <w:noWrap/>
            <w:vAlign w:val="bottom"/>
            <w:hideMark/>
          </w:tcPr>
          <w:p w14:paraId="7A7E4642"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2.786.875,87</w:t>
            </w:r>
          </w:p>
        </w:tc>
        <w:tc>
          <w:tcPr>
            <w:tcW w:w="880" w:type="dxa"/>
            <w:shd w:val="clear" w:color="auto" w:fill="2F5496"/>
            <w:noWrap/>
            <w:vAlign w:val="bottom"/>
            <w:hideMark/>
          </w:tcPr>
          <w:p w14:paraId="595A5CE4"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31,31%</w:t>
            </w:r>
          </w:p>
        </w:tc>
      </w:tr>
      <w:tr w:rsidR="0006167B" w:rsidRPr="0006167B" w14:paraId="4F8E8C01" w14:textId="77777777" w:rsidTr="0006167B">
        <w:trPr>
          <w:trHeight w:val="255"/>
        </w:trPr>
        <w:tc>
          <w:tcPr>
            <w:tcW w:w="1297" w:type="dxa"/>
            <w:shd w:val="clear" w:color="auto" w:fill="FFFFFF"/>
            <w:noWrap/>
            <w:vAlign w:val="bottom"/>
            <w:hideMark/>
          </w:tcPr>
          <w:p w14:paraId="7C17EF1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Razdjel</w:t>
            </w:r>
          </w:p>
        </w:tc>
        <w:tc>
          <w:tcPr>
            <w:tcW w:w="1040" w:type="dxa"/>
            <w:shd w:val="clear" w:color="auto" w:fill="FFFFFF"/>
            <w:noWrap/>
            <w:vAlign w:val="bottom"/>
            <w:hideMark/>
          </w:tcPr>
          <w:p w14:paraId="3D3C676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001</w:t>
            </w:r>
          </w:p>
        </w:tc>
        <w:tc>
          <w:tcPr>
            <w:tcW w:w="6043" w:type="dxa"/>
            <w:shd w:val="clear" w:color="auto" w:fill="FFFFFF"/>
            <w:noWrap/>
            <w:vAlign w:val="bottom"/>
            <w:hideMark/>
          </w:tcPr>
          <w:p w14:paraId="5158963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PREDSTAVNIČKO I IZVRŠNO TIJELO</w:t>
            </w:r>
          </w:p>
        </w:tc>
        <w:tc>
          <w:tcPr>
            <w:tcW w:w="1400" w:type="dxa"/>
            <w:shd w:val="clear" w:color="auto" w:fill="FFFFFF"/>
            <w:noWrap/>
            <w:vAlign w:val="bottom"/>
            <w:hideMark/>
          </w:tcPr>
          <w:p w14:paraId="4E8893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396.898,12</w:t>
            </w:r>
          </w:p>
        </w:tc>
        <w:tc>
          <w:tcPr>
            <w:tcW w:w="1420" w:type="dxa"/>
            <w:shd w:val="clear" w:color="auto" w:fill="FFFFFF"/>
            <w:noWrap/>
            <w:vAlign w:val="bottom"/>
            <w:hideMark/>
          </w:tcPr>
          <w:p w14:paraId="689354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404.086,35</w:t>
            </w:r>
          </w:p>
        </w:tc>
        <w:tc>
          <w:tcPr>
            <w:tcW w:w="1300" w:type="dxa"/>
            <w:shd w:val="clear" w:color="auto" w:fill="FFFFFF"/>
            <w:noWrap/>
            <w:vAlign w:val="bottom"/>
            <w:hideMark/>
          </w:tcPr>
          <w:p w14:paraId="772E346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177.294,69</w:t>
            </w:r>
          </w:p>
        </w:tc>
        <w:tc>
          <w:tcPr>
            <w:tcW w:w="880" w:type="dxa"/>
            <w:shd w:val="clear" w:color="auto" w:fill="FFFFFF"/>
            <w:noWrap/>
            <w:vAlign w:val="bottom"/>
            <w:hideMark/>
          </w:tcPr>
          <w:p w14:paraId="429E577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43,88%</w:t>
            </w:r>
          </w:p>
        </w:tc>
      </w:tr>
      <w:tr w:rsidR="0006167B" w:rsidRPr="0006167B" w14:paraId="329E77D6" w14:textId="77777777" w:rsidTr="0006167B">
        <w:trPr>
          <w:trHeight w:val="255"/>
        </w:trPr>
        <w:tc>
          <w:tcPr>
            <w:tcW w:w="1297" w:type="dxa"/>
            <w:shd w:val="clear" w:color="auto" w:fill="FFFFFF"/>
            <w:noWrap/>
            <w:vAlign w:val="bottom"/>
            <w:hideMark/>
          </w:tcPr>
          <w:p w14:paraId="2A9DF46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Glava</w:t>
            </w:r>
          </w:p>
        </w:tc>
        <w:tc>
          <w:tcPr>
            <w:tcW w:w="1040" w:type="dxa"/>
            <w:shd w:val="clear" w:color="auto" w:fill="FFFFFF"/>
            <w:noWrap/>
            <w:vAlign w:val="bottom"/>
            <w:hideMark/>
          </w:tcPr>
          <w:p w14:paraId="08B5FEC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00101</w:t>
            </w:r>
          </w:p>
        </w:tc>
        <w:tc>
          <w:tcPr>
            <w:tcW w:w="6043" w:type="dxa"/>
            <w:shd w:val="clear" w:color="auto" w:fill="FFFFFF"/>
            <w:noWrap/>
            <w:vAlign w:val="bottom"/>
            <w:hideMark/>
          </w:tcPr>
          <w:p w14:paraId="48FC706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PREDSTAVNIČKO I IZVRŠNO TIJELO</w:t>
            </w:r>
          </w:p>
        </w:tc>
        <w:tc>
          <w:tcPr>
            <w:tcW w:w="1400" w:type="dxa"/>
            <w:shd w:val="clear" w:color="auto" w:fill="FFFFFF"/>
            <w:noWrap/>
            <w:vAlign w:val="bottom"/>
            <w:hideMark/>
          </w:tcPr>
          <w:p w14:paraId="17705A1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381.898,12</w:t>
            </w:r>
          </w:p>
        </w:tc>
        <w:tc>
          <w:tcPr>
            <w:tcW w:w="1420" w:type="dxa"/>
            <w:shd w:val="clear" w:color="auto" w:fill="FFFFFF"/>
            <w:noWrap/>
            <w:vAlign w:val="bottom"/>
            <w:hideMark/>
          </w:tcPr>
          <w:p w14:paraId="4C3DBD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384.932,81</w:t>
            </w:r>
          </w:p>
        </w:tc>
        <w:tc>
          <w:tcPr>
            <w:tcW w:w="1300" w:type="dxa"/>
            <w:shd w:val="clear" w:color="auto" w:fill="FFFFFF"/>
            <w:noWrap/>
            <w:vAlign w:val="bottom"/>
            <w:hideMark/>
          </w:tcPr>
          <w:p w14:paraId="77956BE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169.993,69</w:t>
            </w:r>
          </w:p>
        </w:tc>
        <w:tc>
          <w:tcPr>
            <w:tcW w:w="880" w:type="dxa"/>
            <w:shd w:val="clear" w:color="auto" w:fill="FFFFFF"/>
            <w:noWrap/>
            <w:vAlign w:val="bottom"/>
            <w:hideMark/>
          </w:tcPr>
          <w:p w14:paraId="3A5A3B3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44,16%</w:t>
            </w:r>
          </w:p>
        </w:tc>
      </w:tr>
      <w:tr w:rsidR="0006167B" w:rsidRPr="0006167B" w14:paraId="4BA67314" w14:textId="77777777" w:rsidTr="0006167B">
        <w:trPr>
          <w:trHeight w:val="255"/>
        </w:trPr>
        <w:tc>
          <w:tcPr>
            <w:tcW w:w="1297" w:type="dxa"/>
            <w:shd w:val="clear" w:color="auto" w:fill="FFFFFF"/>
            <w:noWrap/>
            <w:vAlign w:val="bottom"/>
            <w:hideMark/>
          </w:tcPr>
          <w:p w14:paraId="046811D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Glava</w:t>
            </w:r>
          </w:p>
        </w:tc>
        <w:tc>
          <w:tcPr>
            <w:tcW w:w="1040" w:type="dxa"/>
            <w:shd w:val="clear" w:color="auto" w:fill="FFFFFF"/>
            <w:noWrap/>
            <w:vAlign w:val="bottom"/>
            <w:hideMark/>
          </w:tcPr>
          <w:p w14:paraId="2780B7A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00102</w:t>
            </w:r>
          </w:p>
        </w:tc>
        <w:tc>
          <w:tcPr>
            <w:tcW w:w="6043" w:type="dxa"/>
            <w:shd w:val="clear" w:color="auto" w:fill="FFFFFF"/>
            <w:noWrap/>
            <w:vAlign w:val="bottom"/>
            <w:hideMark/>
          </w:tcPr>
          <w:p w14:paraId="1011452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VIJEĆE SRPSKE NACIONALNE MANJINE OPĆINE ŠODOLOVCI</w:t>
            </w:r>
          </w:p>
        </w:tc>
        <w:tc>
          <w:tcPr>
            <w:tcW w:w="1400" w:type="dxa"/>
            <w:shd w:val="clear" w:color="auto" w:fill="FFFFFF"/>
            <w:noWrap/>
            <w:vAlign w:val="bottom"/>
            <w:hideMark/>
          </w:tcPr>
          <w:p w14:paraId="01969C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420" w:type="dxa"/>
            <w:shd w:val="clear" w:color="auto" w:fill="FFFFFF"/>
            <w:noWrap/>
            <w:vAlign w:val="bottom"/>
            <w:hideMark/>
          </w:tcPr>
          <w:p w14:paraId="09F8B82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19.153,54</w:t>
            </w:r>
          </w:p>
        </w:tc>
        <w:tc>
          <w:tcPr>
            <w:tcW w:w="1300" w:type="dxa"/>
            <w:shd w:val="clear" w:color="auto" w:fill="FFFFFF"/>
            <w:noWrap/>
            <w:vAlign w:val="bottom"/>
            <w:hideMark/>
          </w:tcPr>
          <w:p w14:paraId="25BCB3D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7.301,00</w:t>
            </w:r>
          </w:p>
        </w:tc>
        <w:tc>
          <w:tcPr>
            <w:tcW w:w="880" w:type="dxa"/>
            <w:shd w:val="clear" w:color="auto" w:fill="FFFFFF"/>
            <w:noWrap/>
            <w:vAlign w:val="bottom"/>
            <w:hideMark/>
          </w:tcPr>
          <w:p w14:paraId="534CFD8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38,12%</w:t>
            </w:r>
          </w:p>
        </w:tc>
      </w:tr>
      <w:tr w:rsidR="0006167B" w:rsidRPr="0006167B" w14:paraId="2324118B" w14:textId="77777777" w:rsidTr="0006167B">
        <w:trPr>
          <w:trHeight w:val="255"/>
        </w:trPr>
        <w:tc>
          <w:tcPr>
            <w:tcW w:w="1297" w:type="dxa"/>
            <w:shd w:val="clear" w:color="auto" w:fill="FFFFFF"/>
            <w:noWrap/>
            <w:vAlign w:val="bottom"/>
            <w:hideMark/>
          </w:tcPr>
          <w:p w14:paraId="4B99986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Razdjel</w:t>
            </w:r>
          </w:p>
        </w:tc>
        <w:tc>
          <w:tcPr>
            <w:tcW w:w="1040" w:type="dxa"/>
            <w:shd w:val="clear" w:color="auto" w:fill="FFFFFF"/>
            <w:noWrap/>
            <w:vAlign w:val="bottom"/>
            <w:hideMark/>
          </w:tcPr>
          <w:p w14:paraId="5E77EAC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002</w:t>
            </w:r>
          </w:p>
        </w:tc>
        <w:tc>
          <w:tcPr>
            <w:tcW w:w="6043" w:type="dxa"/>
            <w:shd w:val="clear" w:color="auto" w:fill="FFFFFF"/>
            <w:noWrap/>
            <w:vAlign w:val="bottom"/>
            <w:hideMark/>
          </w:tcPr>
          <w:p w14:paraId="3977965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JEDINSTVENI UPRAVNI ODJEL</w:t>
            </w:r>
          </w:p>
        </w:tc>
        <w:tc>
          <w:tcPr>
            <w:tcW w:w="1400" w:type="dxa"/>
            <w:shd w:val="clear" w:color="auto" w:fill="FFFFFF"/>
            <w:noWrap/>
            <w:vAlign w:val="bottom"/>
            <w:hideMark/>
          </w:tcPr>
          <w:p w14:paraId="3BCF2F3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9.172.540,45</w:t>
            </w:r>
          </w:p>
        </w:tc>
        <w:tc>
          <w:tcPr>
            <w:tcW w:w="1420" w:type="dxa"/>
            <w:shd w:val="clear" w:color="auto" w:fill="FFFFFF"/>
            <w:noWrap/>
            <w:vAlign w:val="bottom"/>
            <w:hideMark/>
          </w:tcPr>
          <w:p w14:paraId="16543AB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8.496.045,75</w:t>
            </w:r>
          </w:p>
        </w:tc>
        <w:tc>
          <w:tcPr>
            <w:tcW w:w="1300" w:type="dxa"/>
            <w:shd w:val="clear" w:color="auto" w:fill="FFFFFF"/>
            <w:noWrap/>
            <w:vAlign w:val="bottom"/>
            <w:hideMark/>
          </w:tcPr>
          <w:p w14:paraId="385E16A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2.609.581,18</w:t>
            </w:r>
          </w:p>
        </w:tc>
        <w:tc>
          <w:tcPr>
            <w:tcW w:w="880" w:type="dxa"/>
            <w:shd w:val="clear" w:color="auto" w:fill="FFFFFF"/>
            <w:noWrap/>
            <w:vAlign w:val="bottom"/>
            <w:hideMark/>
          </w:tcPr>
          <w:p w14:paraId="0C974AF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30,72%</w:t>
            </w:r>
          </w:p>
        </w:tc>
      </w:tr>
      <w:tr w:rsidR="0006167B" w:rsidRPr="0006167B" w14:paraId="15E97639" w14:textId="77777777" w:rsidTr="0006167B">
        <w:trPr>
          <w:trHeight w:val="255"/>
        </w:trPr>
        <w:tc>
          <w:tcPr>
            <w:tcW w:w="1297" w:type="dxa"/>
            <w:shd w:val="clear" w:color="auto" w:fill="FFFFFF"/>
            <w:noWrap/>
            <w:vAlign w:val="bottom"/>
            <w:hideMark/>
          </w:tcPr>
          <w:p w14:paraId="39C1C83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Glava</w:t>
            </w:r>
          </w:p>
        </w:tc>
        <w:tc>
          <w:tcPr>
            <w:tcW w:w="1040" w:type="dxa"/>
            <w:shd w:val="clear" w:color="auto" w:fill="FFFFFF"/>
            <w:noWrap/>
            <w:vAlign w:val="bottom"/>
            <w:hideMark/>
          </w:tcPr>
          <w:p w14:paraId="5A2B44E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00201</w:t>
            </w:r>
          </w:p>
        </w:tc>
        <w:tc>
          <w:tcPr>
            <w:tcW w:w="6043" w:type="dxa"/>
            <w:shd w:val="clear" w:color="auto" w:fill="FFFFFF"/>
            <w:noWrap/>
            <w:vAlign w:val="bottom"/>
            <w:hideMark/>
          </w:tcPr>
          <w:p w14:paraId="48FEC74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JEDINSTVENI UPRAVNI ODJEL</w:t>
            </w:r>
          </w:p>
        </w:tc>
        <w:tc>
          <w:tcPr>
            <w:tcW w:w="1400" w:type="dxa"/>
            <w:shd w:val="clear" w:color="auto" w:fill="FFFFFF"/>
            <w:noWrap/>
            <w:vAlign w:val="bottom"/>
            <w:hideMark/>
          </w:tcPr>
          <w:p w14:paraId="712FD09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9.172.540,45</w:t>
            </w:r>
          </w:p>
        </w:tc>
        <w:tc>
          <w:tcPr>
            <w:tcW w:w="1420" w:type="dxa"/>
            <w:shd w:val="clear" w:color="auto" w:fill="FFFFFF"/>
            <w:noWrap/>
            <w:vAlign w:val="bottom"/>
            <w:hideMark/>
          </w:tcPr>
          <w:p w14:paraId="526172D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8.496.045,75</w:t>
            </w:r>
          </w:p>
        </w:tc>
        <w:tc>
          <w:tcPr>
            <w:tcW w:w="1300" w:type="dxa"/>
            <w:shd w:val="clear" w:color="auto" w:fill="FFFFFF"/>
            <w:noWrap/>
            <w:vAlign w:val="bottom"/>
            <w:hideMark/>
          </w:tcPr>
          <w:p w14:paraId="7F7E867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2.609.581,18</w:t>
            </w:r>
          </w:p>
        </w:tc>
        <w:tc>
          <w:tcPr>
            <w:tcW w:w="880" w:type="dxa"/>
            <w:shd w:val="clear" w:color="auto" w:fill="FFFFFF"/>
            <w:noWrap/>
            <w:vAlign w:val="bottom"/>
            <w:hideMark/>
          </w:tcPr>
          <w:p w14:paraId="33F9EC4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30,72%</w:t>
            </w:r>
          </w:p>
        </w:tc>
      </w:tr>
    </w:tbl>
    <w:p w14:paraId="38691ECE" w14:textId="77777777" w:rsidR="0006167B" w:rsidRPr="0006167B" w:rsidRDefault="0006167B" w:rsidP="0006167B">
      <w:pPr>
        <w:spacing w:after="160" w:line="259" w:lineRule="auto"/>
        <w:rPr>
          <w:rFonts w:ascii="Calibri" w:eastAsia="Calibri" w:hAnsi="Calibri" w:cs="Calibri"/>
          <w:b/>
          <w:bCs/>
          <w:sz w:val="24"/>
          <w:szCs w:val="24"/>
        </w:rPr>
      </w:pPr>
    </w:p>
    <w:p w14:paraId="33CFA439" w14:textId="77777777" w:rsidR="0006167B" w:rsidRPr="0006167B" w:rsidRDefault="0006167B" w:rsidP="0006167B">
      <w:pPr>
        <w:spacing w:after="160" w:line="259" w:lineRule="auto"/>
        <w:rPr>
          <w:rFonts w:ascii="Calibri" w:eastAsia="Calibri" w:hAnsi="Calibri" w:cs="Calibri"/>
          <w:b/>
          <w:bCs/>
          <w:sz w:val="24"/>
          <w:szCs w:val="24"/>
        </w:rPr>
      </w:pPr>
      <w:r w:rsidRPr="0006167B">
        <w:rPr>
          <w:rFonts w:ascii="Calibri" w:eastAsia="Calibri" w:hAnsi="Calibri" w:cs="Calibri"/>
          <w:b/>
          <w:bCs/>
          <w:sz w:val="24"/>
          <w:szCs w:val="24"/>
        </w:rPr>
        <w:t>Tablica br. 8: Izvršenje po programskoj klasifikaciji</w:t>
      </w:r>
    </w:p>
    <w:tbl>
      <w:tblPr>
        <w:tblW w:w="14560" w:type="dxa"/>
        <w:tblLook w:val="04A0" w:firstRow="1" w:lastRow="0" w:firstColumn="1" w:lastColumn="0" w:noHBand="0" w:noVBand="1"/>
      </w:tblPr>
      <w:tblGrid>
        <w:gridCol w:w="1920"/>
        <w:gridCol w:w="1861"/>
        <w:gridCol w:w="5969"/>
        <w:gridCol w:w="1384"/>
        <w:gridCol w:w="1384"/>
        <w:gridCol w:w="1384"/>
        <w:gridCol w:w="1040"/>
      </w:tblGrid>
      <w:tr w:rsidR="0006167B" w:rsidRPr="0006167B" w14:paraId="7090315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3FDBDAF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969696"/>
            <w:noWrap/>
            <w:vAlign w:val="bottom"/>
            <w:hideMark/>
          </w:tcPr>
          <w:p w14:paraId="706B779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Organizacijska klasifikacija</w:t>
            </w:r>
          </w:p>
        </w:tc>
        <w:tc>
          <w:tcPr>
            <w:tcW w:w="1340" w:type="dxa"/>
            <w:tcBorders>
              <w:top w:val="single" w:sz="4" w:space="0" w:color="auto"/>
              <w:left w:val="nil"/>
              <w:bottom w:val="single" w:sz="4" w:space="0" w:color="auto"/>
              <w:right w:val="single" w:sz="4" w:space="0" w:color="auto"/>
            </w:tcBorders>
            <w:shd w:val="clear" w:color="000000" w:fill="969696"/>
            <w:noWrap/>
            <w:vAlign w:val="bottom"/>
            <w:hideMark/>
          </w:tcPr>
          <w:p w14:paraId="65D8ABFB"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969696"/>
            <w:noWrap/>
            <w:vAlign w:val="bottom"/>
            <w:hideMark/>
          </w:tcPr>
          <w:p w14:paraId="444AB664"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20" w:type="dxa"/>
            <w:tcBorders>
              <w:top w:val="single" w:sz="4" w:space="0" w:color="auto"/>
              <w:left w:val="nil"/>
              <w:bottom w:val="single" w:sz="4" w:space="0" w:color="auto"/>
              <w:right w:val="single" w:sz="4" w:space="0" w:color="auto"/>
            </w:tcBorders>
            <w:shd w:val="clear" w:color="000000" w:fill="969696"/>
            <w:noWrap/>
            <w:vAlign w:val="bottom"/>
            <w:hideMark/>
          </w:tcPr>
          <w:p w14:paraId="0143FDFD"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040" w:type="dxa"/>
            <w:tcBorders>
              <w:top w:val="single" w:sz="4" w:space="0" w:color="auto"/>
              <w:left w:val="nil"/>
              <w:bottom w:val="single" w:sz="4" w:space="0" w:color="auto"/>
              <w:right w:val="single" w:sz="4" w:space="0" w:color="auto"/>
            </w:tcBorders>
            <w:shd w:val="clear" w:color="000000" w:fill="969696"/>
            <w:noWrap/>
            <w:vAlign w:val="bottom"/>
            <w:hideMark/>
          </w:tcPr>
          <w:p w14:paraId="2873765A"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57AC9DC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66C0AE8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969696"/>
            <w:noWrap/>
            <w:vAlign w:val="bottom"/>
            <w:hideMark/>
          </w:tcPr>
          <w:p w14:paraId="08F3646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Izvori</w:t>
            </w:r>
          </w:p>
        </w:tc>
        <w:tc>
          <w:tcPr>
            <w:tcW w:w="1340" w:type="dxa"/>
            <w:tcBorders>
              <w:top w:val="single" w:sz="4" w:space="0" w:color="auto"/>
              <w:left w:val="nil"/>
              <w:bottom w:val="single" w:sz="4" w:space="0" w:color="auto"/>
              <w:right w:val="single" w:sz="4" w:space="0" w:color="auto"/>
            </w:tcBorders>
            <w:shd w:val="clear" w:color="000000" w:fill="969696"/>
            <w:noWrap/>
            <w:vAlign w:val="bottom"/>
            <w:hideMark/>
          </w:tcPr>
          <w:p w14:paraId="7C5F9F94"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969696"/>
            <w:noWrap/>
            <w:vAlign w:val="bottom"/>
            <w:hideMark/>
          </w:tcPr>
          <w:p w14:paraId="7B79DAA3"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20" w:type="dxa"/>
            <w:tcBorders>
              <w:top w:val="single" w:sz="4" w:space="0" w:color="auto"/>
              <w:left w:val="nil"/>
              <w:bottom w:val="single" w:sz="4" w:space="0" w:color="auto"/>
              <w:right w:val="single" w:sz="4" w:space="0" w:color="auto"/>
            </w:tcBorders>
            <w:shd w:val="clear" w:color="000000" w:fill="969696"/>
            <w:noWrap/>
            <w:vAlign w:val="bottom"/>
            <w:hideMark/>
          </w:tcPr>
          <w:p w14:paraId="0CC59262"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040" w:type="dxa"/>
            <w:tcBorders>
              <w:top w:val="single" w:sz="4" w:space="0" w:color="auto"/>
              <w:left w:val="nil"/>
              <w:bottom w:val="single" w:sz="4" w:space="0" w:color="auto"/>
              <w:right w:val="single" w:sz="4" w:space="0" w:color="auto"/>
            </w:tcBorders>
            <w:shd w:val="clear" w:color="000000" w:fill="969696"/>
            <w:noWrap/>
            <w:vAlign w:val="bottom"/>
            <w:hideMark/>
          </w:tcPr>
          <w:p w14:paraId="128D7420"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53818C21" w14:textId="77777777" w:rsidTr="0006167B">
        <w:trPr>
          <w:trHeight w:val="660"/>
        </w:trPr>
        <w:tc>
          <w:tcPr>
            <w:tcW w:w="1920"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142DD74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969696"/>
            <w:noWrap/>
            <w:vAlign w:val="bottom"/>
            <w:hideMark/>
          </w:tcPr>
          <w:p w14:paraId="3DA9700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Projekt/Aktivnost</w:t>
            </w:r>
          </w:p>
        </w:tc>
        <w:tc>
          <w:tcPr>
            <w:tcW w:w="5969" w:type="dxa"/>
            <w:tcBorders>
              <w:top w:val="single" w:sz="4" w:space="0" w:color="auto"/>
              <w:left w:val="nil"/>
              <w:bottom w:val="single" w:sz="4" w:space="0" w:color="auto"/>
              <w:right w:val="single" w:sz="4" w:space="0" w:color="auto"/>
            </w:tcBorders>
            <w:shd w:val="clear" w:color="000000" w:fill="969696"/>
            <w:noWrap/>
            <w:vAlign w:val="bottom"/>
            <w:hideMark/>
          </w:tcPr>
          <w:p w14:paraId="283C7CB7"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VRSTA RASHODA I IZDATAKA</w:t>
            </w:r>
          </w:p>
        </w:tc>
        <w:tc>
          <w:tcPr>
            <w:tcW w:w="1340" w:type="dxa"/>
            <w:tcBorders>
              <w:top w:val="single" w:sz="4" w:space="0" w:color="auto"/>
              <w:left w:val="nil"/>
              <w:bottom w:val="single" w:sz="4" w:space="0" w:color="auto"/>
              <w:right w:val="single" w:sz="4" w:space="0" w:color="auto"/>
            </w:tcBorders>
            <w:shd w:val="clear" w:color="000000" w:fill="969696"/>
            <w:vAlign w:val="bottom"/>
            <w:hideMark/>
          </w:tcPr>
          <w:p w14:paraId="338931BA"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Izvorni plan 2020</w:t>
            </w:r>
          </w:p>
        </w:tc>
        <w:tc>
          <w:tcPr>
            <w:tcW w:w="1360" w:type="dxa"/>
            <w:tcBorders>
              <w:top w:val="single" w:sz="4" w:space="0" w:color="auto"/>
              <w:left w:val="nil"/>
              <w:bottom w:val="single" w:sz="4" w:space="0" w:color="auto"/>
              <w:right w:val="single" w:sz="4" w:space="0" w:color="auto"/>
            </w:tcBorders>
            <w:shd w:val="clear" w:color="000000" w:fill="969696"/>
            <w:vAlign w:val="bottom"/>
            <w:hideMark/>
          </w:tcPr>
          <w:p w14:paraId="31457DB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Tekući plan 2020</w:t>
            </w:r>
          </w:p>
        </w:tc>
        <w:tc>
          <w:tcPr>
            <w:tcW w:w="1220" w:type="dxa"/>
            <w:tcBorders>
              <w:top w:val="single" w:sz="4" w:space="0" w:color="auto"/>
              <w:left w:val="nil"/>
              <w:bottom w:val="single" w:sz="4" w:space="0" w:color="auto"/>
              <w:right w:val="single" w:sz="4" w:space="0" w:color="auto"/>
            </w:tcBorders>
            <w:shd w:val="clear" w:color="000000" w:fill="969696"/>
            <w:vAlign w:val="bottom"/>
            <w:hideMark/>
          </w:tcPr>
          <w:p w14:paraId="51F4CAD1"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Izvršenje 2020</w:t>
            </w:r>
          </w:p>
        </w:tc>
        <w:tc>
          <w:tcPr>
            <w:tcW w:w="1040" w:type="dxa"/>
            <w:tcBorders>
              <w:top w:val="single" w:sz="4" w:space="0" w:color="auto"/>
              <w:left w:val="nil"/>
              <w:bottom w:val="single" w:sz="4" w:space="0" w:color="auto"/>
              <w:right w:val="single" w:sz="4" w:space="0" w:color="auto"/>
            </w:tcBorders>
            <w:shd w:val="clear" w:color="000000" w:fill="969696"/>
            <w:vAlign w:val="bottom"/>
            <w:hideMark/>
          </w:tcPr>
          <w:p w14:paraId="37159F00"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Indeks 3/2</w:t>
            </w:r>
          </w:p>
        </w:tc>
      </w:tr>
      <w:tr w:rsidR="0006167B" w:rsidRPr="0006167B" w14:paraId="3B89A6CC" w14:textId="77777777" w:rsidTr="0006167B">
        <w:trPr>
          <w:trHeight w:val="255"/>
        </w:trPr>
        <w:tc>
          <w:tcPr>
            <w:tcW w:w="9600" w:type="dxa"/>
            <w:gridSpan w:val="3"/>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2BE9B29E"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40" w:type="dxa"/>
            <w:tcBorders>
              <w:top w:val="single" w:sz="4" w:space="0" w:color="auto"/>
              <w:left w:val="nil"/>
              <w:bottom w:val="single" w:sz="4" w:space="0" w:color="auto"/>
              <w:right w:val="single" w:sz="4" w:space="0" w:color="auto"/>
            </w:tcBorders>
            <w:shd w:val="clear" w:color="000000" w:fill="969696"/>
            <w:noWrap/>
            <w:vAlign w:val="bottom"/>
            <w:hideMark/>
          </w:tcPr>
          <w:p w14:paraId="3F762F11"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w:t>
            </w:r>
          </w:p>
        </w:tc>
        <w:tc>
          <w:tcPr>
            <w:tcW w:w="1360" w:type="dxa"/>
            <w:tcBorders>
              <w:top w:val="single" w:sz="4" w:space="0" w:color="auto"/>
              <w:left w:val="nil"/>
              <w:bottom w:val="single" w:sz="4" w:space="0" w:color="auto"/>
              <w:right w:val="single" w:sz="4" w:space="0" w:color="auto"/>
            </w:tcBorders>
            <w:shd w:val="clear" w:color="000000" w:fill="969696"/>
            <w:noWrap/>
            <w:vAlign w:val="bottom"/>
            <w:hideMark/>
          </w:tcPr>
          <w:p w14:paraId="33F86695"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w:t>
            </w:r>
          </w:p>
        </w:tc>
        <w:tc>
          <w:tcPr>
            <w:tcW w:w="1220" w:type="dxa"/>
            <w:tcBorders>
              <w:top w:val="single" w:sz="4" w:space="0" w:color="auto"/>
              <w:left w:val="nil"/>
              <w:bottom w:val="single" w:sz="4" w:space="0" w:color="auto"/>
              <w:right w:val="single" w:sz="4" w:space="0" w:color="auto"/>
            </w:tcBorders>
            <w:shd w:val="clear" w:color="000000" w:fill="969696"/>
            <w:noWrap/>
            <w:vAlign w:val="bottom"/>
            <w:hideMark/>
          </w:tcPr>
          <w:p w14:paraId="5B843FF0"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w:t>
            </w:r>
          </w:p>
        </w:tc>
        <w:tc>
          <w:tcPr>
            <w:tcW w:w="1040" w:type="dxa"/>
            <w:tcBorders>
              <w:top w:val="single" w:sz="4" w:space="0" w:color="auto"/>
              <w:left w:val="nil"/>
              <w:bottom w:val="single" w:sz="4" w:space="0" w:color="auto"/>
              <w:right w:val="single" w:sz="4" w:space="0" w:color="auto"/>
            </w:tcBorders>
            <w:shd w:val="clear" w:color="000000" w:fill="969696"/>
            <w:noWrap/>
            <w:vAlign w:val="bottom"/>
            <w:hideMark/>
          </w:tcPr>
          <w:p w14:paraId="7B95C3E8" w14:textId="77777777" w:rsidR="0006167B" w:rsidRPr="0006167B" w:rsidRDefault="0006167B" w:rsidP="0006167B">
            <w:pPr>
              <w:spacing w:after="0" w:line="240" w:lineRule="auto"/>
              <w:jc w:val="center"/>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w:t>
            </w:r>
          </w:p>
        </w:tc>
      </w:tr>
      <w:tr w:rsidR="0006167B" w:rsidRPr="0006167B" w14:paraId="099DB26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AD0C258"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0C0C0"/>
            <w:noWrap/>
            <w:vAlign w:val="bottom"/>
            <w:hideMark/>
          </w:tcPr>
          <w:p w14:paraId="25BC6277" w14:textId="77777777" w:rsidR="0006167B" w:rsidRPr="0006167B" w:rsidRDefault="0006167B" w:rsidP="0006167B">
            <w:pPr>
              <w:spacing w:after="0" w:line="240" w:lineRule="auto"/>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UKUPNO RASHODI I IZDATCI</w:t>
            </w:r>
          </w:p>
        </w:tc>
        <w:tc>
          <w:tcPr>
            <w:tcW w:w="1340" w:type="dxa"/>
            <w:tcBorders>
              <w:top w:val="single" w:sz="4" w:space="0" w:color="auto"/>
              <w:left w:val="nil"/>
              <w:bottom w:val="single" w:sz="4" w:space="0" w:color="auto"/>
              <w:right w:val="single" w:sz="4" w:space="0" w:color="auto"/>
            </w:tcBorders>
            <w:shd w:val="clear" w:color="000000" w:fill="C0C0C0"/>
            <w:noWrap/>
            <w:vAlign w:val="bottom"/>
            <w:hideMark/>
          </w:tcPr>
          <w:p w14:paraId="471A476C"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9.569.438,57</w:t>
            </w:r>
          </w:p>
        </w:tc>
        <w:tc>
          <w:tcPr>
            <w:tcW w:w="1360" w:type="dxa"/>
            <w:tcBorders>
              <w:top w:val="single" w:sz="4" w:space="0" w:color="auto"/>
              <w:left w:val="nil"/>
              <w:bottom w:val="single" w:sz="4" w:space="0" w:color="auto"/>
              <w:right w:val="single" w:sz="4" w:space="0" w:color="auto"/>
            </w:tcBorders>
            <w:shd w:val="clear" w:color="000000" w:fill="C0C0C0"/>
            <w:noWrap/>
            <w:vAlign w:val="bottom"/>
            <w:hideMark/>
          </w:tcPr>
          <w:p w14:paraId="5632CC0E"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8.900.132,10</w:t>
            </w:r>
          </w:p>
        </w:tc>
        <w:tc>
          <w:tcPr>
            <w:tcW w:w="1220" w:type="dxa"/>
            <w:tcBorders>
              <w:top w:val="single" w:sz="4" w:space="0" w:color="auto"/>
              <w:left w:val="nil"/>
              <w:bottom w:val="single" w:sz="4" w:space="0" w:color="auto"/>
              <w:right w:val="single" w:sz="4" w:space="0" w:color="auto"/>
            </w:tcBorders>
            <w:shd w:val="clear" w:color="000000" w:fill="C0C0C0"/>
            <w:noWrap/>
            <w:vAlign w:val="bottom"/>
            <w:hideMark/>
          </w:tcPr>
          <w:p w14:paraId="75CB1C69"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2.786.875,87</w:t>
            </w:r>
          </w:p>
        </w:tc>
        <w:tc>
          <w:tcPr>
            <w:tcW w:w="1040" w:type="dxa"/>
            <w:tcBorders>
              <w:top w:val="single" w:sz="4" w:space="0" w:color="auto"/>
              <w:left w:val="nil"/>
              <w:bottom w:val="single" w:sz="4" w:space="0" w:color="auto"/>
              <w:right w:val="single" w:sz="4" w:space="0" w:color="auto"/>
            </w:tcBorders>
            <w:shd w:val="clear" w:color="000000" w:fill="C0C0C0"/>
            <w:noWrap/>
            <w:vAlign w:val="bottom"/>
            <w:hideMark/>
          </w:tcPr>
          <w:p w14:paraId="0C0DD47F" w14:textId="77777777" w:rsidR="0006167B" w:rsidRPr="0006167B" w:rsidRDefault="0006167B" w:rsidP="0006167B">
            <w:pPr>
              <w:spacing w:after="0" w:line="240" w:lineRule="auto"/>
              <w:jc w:val="right"/>
              <w:rPr>
                <w:rFonts w:ascii="Arial" w:eastAsia="Times New Roman" w:hAnsi="Arial" w:cs="Arial"/>
                <w:b/>
                <w:bCs/>
                <w:color w:val="FFFFFF"/>
                <w:sz w:val="20"/>
                <w:szCs w:val="20"/>
                <w:lang w:eastAsia="hr-HR"/>
              </w:rPr>
            </w:pPr>
            <w:r w:rsidRPr="0006167B">
              <w:rPr>
                <w:rFonts w:ascii="Arial" w:eastAsia="Times New Roman" w:hAnsi="Arial" w:cs="Arial"/>
                <w:b/>
                <w:bCs/>
                <w:color w:val="FFFFFF"/>
                <w:sz w:val="20"/>
                <w:szCs w:val="20"/>
                <w:lang w:eastAsia="hr-HR"/>
              </w:rPr>
              <w:t>31,31%</w:t>
            </w:r>
          </w:p>
        </w:tc>
      </w:tr>
      <w:tr w:rsidR="0006167B" w:rsidRPr="0006167B" w14:paraId="1F3FA41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1D2D27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9999FF"/>
            <w:noWrap/>
            <w:vAlign w:val="bottom"/>
            <w:hideMark/>
          </w:tcPr>
          <w:p w14:paraId="0FE11B6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RAZDJEL 001 PREDSTAVNIČKO I IZVRŠNO TIJELO</w:t>
            </w:r>
          </w:p>
        </w:tc>
        <w:tc>
          <w:tcPr>
            <w:tcW w:w="1340" w:type="dxa"/>
            <w:tcBorders>
              <w:top w:val="single" w:sz="4" w:space="0" w:color="auto"/>
              <w:left w:val="nil"/>
              <w:bottom w:val="single" w:sz="4" w:space="0" w:color="auto"/>
              <w:right w:val="single" w:sz="4" w:space="0" w:color="auto"/>
            </w:tcBorders>
            <w:shd w:val="clear" w:color="000000" w:fill="9999FF"/>
            <w:noWrap/>
            <w:vAlign w:val="bottom"/>
            <w:hideMark/>
          </w:tcPr>
          <w:p w14:paraId="49E47DF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396.898,12</w:t>
            </w:r>
          </w:p>
        </w:tc>
        <w:tc>
          <w:tcPr>
            <w:tcW w:w="1360" w:type="dxa"/>
            <w:tcBorders>
              <w:top w:val="single" w:sz="4" w:space="0" w:color="auto"/>
              <w:left w:val="nil"/>
              <w:bottom w:val="single" w:sz="4" w:space="0" w:color="auto"/>
              <w:right w:val="single" w:sz="4" w:space="0" w:color="auto"/>
            </w:tcBorders>
            <w:shd w:val="clear" w:color="000000" w:fill="9999FF"/>
            <w:noWrap/>
            <w:vAlign w:val="bottom"/>
            <w:hideMark/>
          </w:tcPr>
          <w:p w14:paraId="5DC1EE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404.086,35</w:t>
            </w:r>
          </w:p>
        </w:tc>
        <w:tc>
          <w:tcPr>
            <w:tcW w:w="1220" w:type="dxa"/>
            <w:tcBorders>
              <w:top w:val="single" w:sz="4" w:space="0" w:color="auto"/>
              <w:left w:val="nil"/>
              <w:bottom w:val="single" w:sz="4" w:space="0" w:color="auto"/>
              <w:right w:val="single" w:sz="4" w:space="0" w:color="auto"/>
            </w:tcBorders>
            <w:shd w:val="clear" w:color="000000" w:fill="9999FF"/>
            <w:noWrap/>
            <w:vAlign w:val="bottom"/>
            <w:hideMark/>
          </w:tcPr>
          <w:p w14:paraId="73F81E1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177.294,69</w:t>
            </w:r>
          </w:p>
        </w:tc>
        <w:tc>
          <w:tcPr>
            <w:tcW w:w="1040" w:type="dxa"/>
            <w:tcBorders>
              <w:top w:val="single" w:sz="4" w:space="0" w:color="auto"/>
              <w:left w:val="nil"/>
              <w:bottom w:val="single" w:sz="4" w:space="0" w:color="auto"/>
              <w:right w:val="single" w:sz="4" w:space="0" w:color="auto"/>
            </w:tcBorders>
            <w:shd w:val="clear" w:color="000000" w:fill="9999FF"/>
            <w:noWrap/>
            <w:vAlign w:val="bottom"/>
            <w:hideMark/>
          </w:tcPr>
          <w:p w14:paraId="10A82FD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43,88%</w:t>
            </w:r>
          </w:p>
        </w:tc>
      </w:tr>
      <w:tr w:rsidR="0006167B" w:rsidRPr="0006167B" w14:paraId="1F480F8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786080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9999FF"/>
            <w:noWrap/>
            <w:vAlign w:val="bottom"/>
            <w:hideMark/>
          </w:tcPr>
          <w:p w14:paraId="1BEEC4F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GLAVA 00101 PREDSTAVNIČKO I IZVRŠNO TIJELO</w:t>
            </w:r>
          </w:p>
        </w:tc>
        <w:tc>
          <w:tcPr>
            <w:tcW w:w="1340" w:type="dxa"/>
            <w:tcBorders>
              <w:top w:val="single" w:sz="4" w:space="0" w:color="auto"/>
              <w:left w:val="nil"/>
              <w:bottom w:val="single" w:sz="4" w:space="0" w:color="auto"/>
              <w:right w:val="single" w:sz="4" w:space="0" w:color="auto"/>
            </w:tcBorders>
            <w:shd w:val="clear" w:color="000000" w:fill="9999FF"/>
            <w:noWrap/>
            <w:vAlign w:val="bottom"/>
            <w:hideMark/>
          </w:tcPr>
          <w:p w14:paraId="3206279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381.898,12</w:t>
            </w:r>
          </w:p>
        </w:tc>
        <w:tc>
          <w:tcPr>
            <w:tcW w:w="1360" w:type="dxa"/>
            <w:tcBorders>
              <w:top w:val="single" w:sz="4" w:space="0" w:color="auto"/>
              <w:left w:val="nil"/>
              <w:bottom w:val="single" w:sz="4" w:space="0" w:color="auto"/>
              <w:right w:val="single" w:sz="4" w:space="0" w:color="auto"/>
            </w:tcBorders>
            <w:shd w:val="clear" w:color="000000" w:fill="9999FF"/>
            <w:noWrap/>
            <w:vAlign w:val="bottom"/>
            <w:hideMark/>
          </w:tcPr>
          <w:p w14:paraId="3128D39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384.932,81</w:t>
            </w:r>
          </w:p>
        </w:tc>
        <w:tc>
          <w:tcPr>
            <w:tcW w:w="1220" w:type="dxa"/>
            <w:tcBorders>
              <w:top w:val="single" w:sz="4" w:space="0" w:color="auto"/>
              <w:left w:val="nil"/>
              <w:bottom w:val="single" w:sz="4" w:space="0" w:color="auto"/>
              <w:right w:val="single" w:sz="4" w:space="0" w:color="auto"/>
            </w:tcBorders>
            <w:shd w:val="clear" w:color="000000" w:fill="9999FF"/>
            <w:noWrap/>
            <w:vAlign w:val="bottom"/>
            <w:hideMark/>
          </w:tcPr>
          <w:p w14:paraId="064A59F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169.993,69</w:t>
            </w:r>
          </w:p>
        </w:tc>
        <w:tc>
          <w:tcPr>
            <w:tcW w:w="1040" w:type="dxa"/>
            <w:tcBorders>
              <w:top w:val="single" w:sz="4" w:space="0" w:color="auto"/>
              <w:left w:val="nil"/>
              <w:bottom w:val="single" w:sz="4" w:space="0" w:color="auto"/>
              <w:right w:val="single" w:sz="4" w:space="0" w:color="auto"/>
            </w:tcBorders>
            <w:shd w:val="clear" w:color="000000" w:fill="9999FF"/>
            <w:noWrap/>
            <w:vAlign w:val="bottom"/>
            <w:hideMark/>
          </w:tcPr>
          <w:p w14:paraId="6D6A3A3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44,16%</w:t>
            </w:r>
          </w:p>
        </w:tc>
      </w:tr>
      <w:tr w:rsidR="0006167B" w:rsidRPr="0006167B" w14:paraId="5048317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883C5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7803D2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DB6258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381.898,12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FCAA6A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384.932,81</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C67284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169.993,69</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C80479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44,16%</w:t>
            </w:r>
          </w:p>
        </w:tc>
      </w:tr>
      <w:tr w:rsidR="0006167B" w:rsidRPr="0006167B" w14:paraId="5F8A63C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9F985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1A4658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AD8962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381.898,12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206594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384.932,81</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89AAD8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169.993,69</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0FF5C7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44,16%</w:t>
            </w:r>
          </w:p>
        </w:tc>
      </w:tr>
      <w:tr w:rsidR="0006167B" w:rsidRPr="0006167B" w14:paraId="490C044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B234F8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74AF62E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1001</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07724F3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REDOVAN RAD PREDSTAVNIČKOG TIJELA</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4755272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81.182,04</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28CCC66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111.985,07</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52E4748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50.691,07</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215806D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45,27%</w:t>
            </w:r>
          </w:p>
        </w:tc>
      </w:tr>
      <w:tr w:rsidR="0006167B" w:rsidRPr="0006167B" w14:paraId="045A44D7" w14:textId="77777777" w:rsidTr="0006167B">
        <w:trPr>
          <w:trHeight w:val="52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0C25C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0611256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A100101</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5AD55EA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NAKNADE ZA RAD ČLANOVA PREDSTAVNIČKOG TIJELA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69CEBE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69.782,04</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D1308D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100.585,07</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E45CBC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39.291,07</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46A6B42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39,06%</w:t>
            </w:r>
          </w:p>
        </w:tc>
      </w:tr>
      <w:tr w:rsidR="0006167B" w:rsidRPr="0006167B" w14:paraId="19B016B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0FAB9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235D41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617085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69.782,04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CA8E20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100.585,07</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5F4054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39.291,07</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D7A58D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39,06%</w:t>
            </w:r>
          </w:p>
        </w:tc>
      </w:tr>
      <w:tr w:rsidR="0006167B" w:rsidRPr="0006167B" w14:paraId="71019F6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642AB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4C6BBB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71B44A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69.782,04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C257BD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100.585,07</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50D5B7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39.291,07</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C7A0AE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39,06%</w:t>
            </w:r>
          </w:p>
        </w:tc>
      </w:tr>
      <w:tr w:rsidR="0006167B" w:rsidRPr="0006167B" w14:paraId="6D6F7BD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E128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C28CD1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4507FE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F46F87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69.782,04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0B6AE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100.585,07</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B485A0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39.291,07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1B23A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39,06%</w:t>
            </w:r>
          </w:p>
        </w:tc>
      </w:tr>
      <w:tr w:rsidR="0006167B" w:rsidRPr="0006167B" w14:paraId="65903B23" w14:textId="77777777" w:rsidTr="0006167B">
        <w:trPr>
          <w:trHeight w:val="57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9B4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4C6F6A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3291</w:t>
            </w:r>
          </w:p>
        </w:tc>
        <w:tc>
          <w:tcPr>
            <w:tcW w:w="5969" w:type="dxa"/>
            <w:tcBorders>
              <w:top w:val="single" w:sz="4" w:space="0" w:color="auto"/>
              <w:left w:val="nil"/>
              <w:bottom w:val="single" w:sz="4" w:space="0" w:color="auto"/>
              <w:right w:val="single" w:sz="4" w:space="0" w:color="auto"/>
            </w:tcBorders>
            <w:shd w:val="clear" w:color="auto" w:fill="auto"/>
            <w:vAlign w:val="bottom"/>
            <w:hideMark/>
          </w:tcPr>
          <w:p w14:paraId="7FF0A5E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za rad predstavničkih i izvršnih tijela, povjerenstava i slično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E187A5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C1A07B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DA7B6F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39.291,07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6235C1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B349F4C" w14:textId="77777777" w:rsidTr="0006167B">
        <w:trPr>
          <w:trHeight w:val="570"/>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399FA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2AFBA9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A100102</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0A97022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FINANCIRANJE POLITIČKIH STRANAKA I VIJEĆNIKA LISTE GRUPE BIRAČA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5E3AB2A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11.400,00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CE5007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11.400,00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484EE3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11.400,00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157456D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385179E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CFDFA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DC3061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DCDA20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4CEDD1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F0555E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ABDA43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70E134D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BEFF1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24D039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F8EFFA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BF2C76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BD82EB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F8588E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4A1B0ED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52E4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3BDB56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FE53F8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Tekuće donacije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8C31BB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11.400,00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00A6D0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11.400,00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B059EE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11.400,00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1AECDD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49CCD56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60DC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81A53F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513328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donacije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C86F13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FE081F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2E73A1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11.400,00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BACA89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470272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224298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505B3BE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1002</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5716B8E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REDOVAN RAD IZVRŠNOG TIJELA</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1DC1676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300.716,08</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1FA8348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272.947,74</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12F316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119.302,62</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12A58F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43,71%</w:t>
            </w:r>
          </w:p>
        </w:tc>
      </w:tr>
      <w:tr w:rsidR="0006167B" w:rsidRPr="0006167B" w14:paraId="255A514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9BA27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26B3B2C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A100201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56DE3B1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POSLOVANJE UREDA NAČELNIKA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268D76B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251.716,08</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1C0FF50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223.947,74</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B38611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119.302,62</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CF09A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53,27%</w:t>
            </w:r>
          </w:p>
        </w:tc>
      </w:tr>
      <w:tr w:rsidR="0006167B" w:rsidRPr="0006167B" w14:paraId="40DBA39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EC19C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0A6E2F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D5D92C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251.716,08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9D53BA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223.947,74</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45E619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119.302,62</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3D1C0B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53,27%</w:t>
            </w:r>
          </w:p>
        </w:tc>
      </w:tr>
      <w:tr w:rsidR="0006167B" w:rsidRPr="0006167B" w14:paraId="02AE260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1FDA0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1FB45C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FB004C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251.716,08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EB5513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223.947,74</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CFA7B6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119.302,62</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05D345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53,27%</w:t>
            </w:r>
          </w:p>
        </w:tc>
      </w:tr>
      <w:tr w:rsidR="0006167B" w:rsidRPr="0006167B" w14:paraId="4ED6744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4CEE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3B1516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48CA7B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Plaće (Bruto)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30B2CB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169.028,28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C021E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132.078,88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BE1938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74.086,66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7E672F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56,09%</w:t>
            </w:r>
          </w:p>
        </w:tc>
      </w:tr>
      <w:tr w:rsidR="0006167B" w:rsidRPr="0006167B" w14:paraId="6E9039E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6D6B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6D873B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8DCEF2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Plaće za redovan rad</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ECF8EA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BA13EB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3EFD15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74.086,66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23ECEC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F6B60F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B46C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1A7797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0EAB78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rashodi za zaposlene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78F507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00FDBA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B6BABF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CB10DC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463109B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3C85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5DA491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232BEC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rashodi za zaposlene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FCD1CA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D0F60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D7B66B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21FBA0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B3846C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F9E7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37EBF9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08858C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Doprinosi na plaće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9C26CC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27.889,80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D33D9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21.793,16</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CEED85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12.224,26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1EF7A6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56,09%</w:t>
            </w:r>
          </w:p>
        </w:tc>
      </w:tr>
      <w:tr w:rsidR="0006167B" w:rsidRPr="0006167B" w14:paraId="4597D02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FBC9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5F3FD6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C4DF40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Doprinosi za obvezno zdravstveno osiguranje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597513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1365F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83AF33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12.224,26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89274C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C1622C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9A01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E2075F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E5A614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Naknade troškova zaposlenima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C52540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24.798,00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D6F7B9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27.798,00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8E46BC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13.714,00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E068B2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49,33%</w:t>
            </w:r>
          </w:p>
        </w:tc>
      </w:tr>
      <w:tr w:rsidR="0006167B" w:rsidRPr="0006167B" w14:paraId="6EE1749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EA1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3BD4E9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07DBEF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Službena putovanja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313F31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F612EF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E52A3E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365AE6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49F630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1F13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ED06FB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D5AFFC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za prijevoz, za rad na terenu i odvojeni život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7121FA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D55E8C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3D08F6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4.224,00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319820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B73178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B46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363710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8F376A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Stručno usavršavanje zaposlenika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F1ABF9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0354AD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785EAE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791B25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3D0538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9ABA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01AB57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BB0EFA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Ostale naknade troškova zaposlenima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DE777F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3F240E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FAFE52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9.490,00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9F62AA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98A528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1B86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AAC87D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7E3E19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C52A8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A0737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1E325A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227523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615E95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C447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22B005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6B7E5A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tekućeg i investicijskog održavanja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7F2741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B5D4FB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5C79E0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6076E0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652DF2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6DCF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978E34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DB4D18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CD6BF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5749FB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621288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11C50C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5C0736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8536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5B48E0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3295</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AB8924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Pristojbe i naknade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5D1A15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6283D4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0C2E9F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0966C2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F30F3D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72E3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B542BD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7221A9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261E92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139FA5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844F96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91FACB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2DCBF7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679E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77EAEB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202681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Postrojenja i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161307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88D692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14.277,70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408A74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14.277,70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B0751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505E2A0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F25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E1F6B2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65E20C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Uredska oprema i namještaj</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41BCD2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99413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76850E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14.277,70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7F4409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84D02D7" w14:textId="77777777" w:rsidTr="0006167B">
        <w:trPr>
          <w:trHeight w:val="58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7E6A1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57B7D1C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A100202</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41F6F98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ČLANARINA ZA LOKALNU AKCIJSKU GRUPU VUKA-DUNAV</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3ACFD27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1CAD77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6DB8795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5915117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53C8A4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72B37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45ADEE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D2515A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2BBD50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AE813A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447E58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2343F7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91049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C6A871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DCDAD4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67DB63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FC5318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B08F88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8F6FE7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4B1C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CD59DA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A0EC30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35C9A9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2A4664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7F4AB8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066206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A83B5C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DFC2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00EDF2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593883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Članarine i norme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7DCECB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172CAD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BDBFB6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147CCA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F79FBD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E2791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304BC00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A100203</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5124BC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PROSLAVA DANA OPĆINE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09F28B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8E3740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8E6466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0526759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B5DF23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BF6D1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BC8696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280D68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3B3F7A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A2FA08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02D0D2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2F84A7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224DE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512521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AE3C2F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EBABD8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D0557A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101892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0E5231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D2C8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DB19EC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224A4B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2D0B0D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B1CFB3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1DDBE3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2D783B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9B285B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F8C1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52CF48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8AE2AD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Reprezentacija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CAEA31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2B2B40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CB0EC9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A70853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36E1B4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C079F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313292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A100204</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711EC11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PRORAČUNSKA ZALIHA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3E370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7680E0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DEDD09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676832B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72BE65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193E3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D75CD5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B53E71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CD423D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16F861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E78B10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C793D7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310D3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6D5073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582BC1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375D86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AFAD2E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37A0E0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9912C1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8FCE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F4A82C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385</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888F9D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Izvanredni rashodi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9E69C1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FF853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BA6348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239AC3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E9FC47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4AA2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811289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3851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54ECAB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Nepredviđeni rashodi do visine proračunske pričuve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AC3F8F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32184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BDB51C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7DC6F2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8BD7F8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240D8A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9999FF"/>
            <w:noWrap/>
            <w:vAlign w:val="bottom"/>
            <w:hideMark/>
          </w:tcPr>
          <w:p w14:paraId="4CC46D3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GLAVA 00102 VIJEĆE SRPSKE NACIONALNE MANJINE OPĆINE ŠODOLOVCI</w:t>
            </w:r>
          </w:p>
        </w:tc>
        <w:tc>
          <w:tcPr>
            <w:tcW w:w="1340" w:type="dxa"/>
            <w:tcBorders>
              <w:top w:val="single" w:sz="4" w:space="0" w:color="auto"/>
              <w:left w:val="nil"/>
              <w:bottom w:val="single" w:sz="4" w:space="0" w:color="auto"/>
              <w:right w:val="single" w:sz="4" w:space="0" w:color="auto"/>
            </w:tcBorders>
            <w:shd w:val="clear" w:color="000000" w:fill="9999FF"/>
            <w:noWrap/>
            <w:vAlign w:val="bottom"/>
            <w:hideMark/>
          </w:tcPr>
          <w:p w14:paraId="269DA13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9999FF"/>
            <w:noWrap/>
            <w:vAlign w:val="bottom"/>
            <w:hideMark/>
          </w:tcPr>
          <w:p w14:paraId="083E2EC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19.153,54</w:t>
            </w:r>
          </w:p>
        </w:tc>
        <w:tc>
          <w:tcPr>
            <w:tcW w:w="1220" w:type="dxa"/>
            <w:tcBorders>
              <w:top w:val="single" w:sz="4" w:space="0" w:color="auto"/>
              <w:left w:val="nil"/>
              <w:bottom w:val="single" w:sz="4" w:space="0" w:color="auto"/>
              <w:right w:val="single" w:sz="4" w:space="0" w:color="auto"/>
            </w:tcBorders>
            <w:shd w:val="clear" w:color="000000" w:fill="9999FF"/>
            <w:noWrap/>
            <w:vAlign w:val="bottom"/>
            <w:hideMark/>
          </w:tcPr>
          <w:p w14:paraId="5494FE1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7.301,00</w:t>
            </w:r>
          </w:p>
        </w:tc>
        <w:tc>
          <w:tcPr>
            <w:tcW w:w="1040" w:type="dxa"/>
            <w:tcBorders>
              <w:top w:val="single" w:sz="4" w:space="0" w:color="auto"/>
              <w:left w:val="nil"/>
              <w:bottom w:val="single" w:sz="4" w:space="0" w:color="auto"/>
              <w:right w:val="single" w:sz="4" w:space="0" w:color="auto"/>
            </w:tcBorders>
            <w:shd w:val="clear" w:color="000000" w:fill="9999FF"/>
            <w:noWrap/>
            <w:vAlign w:val="bottom"/>
            <w:hideMark/>
          </w:tcPr>
          <w:p w14:paraId="72E510A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38,12%</w:t>
            </w:r>
          </w:p>
        </w:tc>
      </w:tr>
      <w:tr w:rsidR="0006167B" w:rsidRPr="0006167B" w14:paraId="147D4FA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D277B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D47BC9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41AB25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F378F8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19.153,54</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189765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7.301,00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18EF5E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38,12%</w:t>
            </w:r>
          </w:p>
        </w:tc>
      </w:tr>
      <w:tr w:rsidR="0006167B" w:rsidRPr="0006167B" w14:paraId="4B1BFAE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65895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051C57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C1216D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D02119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3689FA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FC1711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02C22B3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76878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D3A24A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1.8. PRIHODI VIJEĆA SRPSKE NAC. MANJINE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A9DEA8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739E85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19.153,54</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39277F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7.301,00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5121BD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38,12%</w:t>
            </w:r>
          </w:p>
        </w:tc>
      </w:tr>
      <w:tr w:rsidR="0006167B" w:rsidRPr="0006167B" w14:paraId="6D942011" w14:textId="77777777" w:rsidTr="0006167B">
        <w:trPr>
          <w:trHeight w:val="58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E01CF3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5676C40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1004</w:t>
            </w:r>
          </w:p>
        </w:tc>
        <w:tc>
          <w:tcPr>
            <w:tcW w:w="5969" w:type="dxa"/>
            <w:tcBorders>
              <w:top w:val="single" w:sz="4" w:space="0" w:color="auto"/>
              <w:left w:val="nil"/>
              <w:bottom w:val="single" w:sz="4" w:space="0" w:color="auto"/>
              <w:right w:val="single" w:sz="4" w:space="0" w:color="auto"/>
            </w:tcBorders>
            <w:shd w:val="clear" w:color="000000" w:fill="FF9900"/>
            <w:vAlign w:val="bottom"/>
            <w:hideMark/>
          </w:tcPr>
          <w:p w14:paraId="254B0BB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REDOVAN RAD VIJEĆA SRPSKE NACIONALNE MANJINE</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4B0C8C9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3B7B8B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19.153,54</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0D99E7C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7.301,00</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645D626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38,12%</w:t>
            </w:r>
          </w:p>
        </w:tc>
      </w:tr>
      <w:tr w:rsidR="0006167B" w:rsidRPr="0006167B" w14:paraId="4467D8D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9F1D8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013D309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A100401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237DFB8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ORGANIZACIJA MANIFESTACIJA I PUTOVANJA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3328433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AA8598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11.852,54</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177F9AD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1564504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BCC8F4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F7998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BC975C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AB94EA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20B4F5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11.852,54</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6EE601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1E93CC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293E10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A093F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859656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8936E1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AF2599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E64DB4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E3C83A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22C0808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BD1C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21CC1F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44B3EA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5AEB56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A710CA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DFE2D6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B212CC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684579C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F7C8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3293DC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034DDD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telefona, pošte i prijevoza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72FE21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3025E4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CE7D1A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462403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72B748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EC42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A97F0B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1FAB9E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promidžbe i informiranja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ABAC4C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A1D16A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8FA321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160BC7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607C86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2419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23A78C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8380BA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9233F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84C23E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C0951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C7F986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1CD0F71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F9E1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D80923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875911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Reprezentacija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14AC0D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BD3FFF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F10AD0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DCAEC1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ED2768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A31B9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lastRenderedPageBreak/>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767716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1.8. PRIHODI VIJEĆA SRPSKE NAC. MANJINE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677A4E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6FD721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11.852,54</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40E4C6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395A47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2168EA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97C4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BC1468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0BA516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6D1990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1E8C6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6.852,54</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A040F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8CD2BD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091BFD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C3A9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110B87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9810ED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telefona, pošte i prijevoza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721FEC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38017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59E198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D458F2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7BA5C0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9211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BF7AA4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74D2D3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promidžbe i informiranja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6CD019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1C2801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DB9508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952C77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D2AB68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A06F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599D39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957725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AC9702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CE17E2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1B0CDF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6DB7BD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06B86B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9479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B2B361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3C6842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Reprezentacija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1C841F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A97F90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33A2A6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979CAF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133CC14" w14:textId="77777777" w:rsidTr="0006167B">
        <w:trPr>
          <w:trHeight w:val="49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1C4BC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3093488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A100402</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1D52AD2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BANKARSKE USLUGE I USLUGE PLATNOG PROMETA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07C87A0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0FED48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B2C4BC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D632FF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6DEA520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2901B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F32C8C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A4C6BB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0CCBF4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9D27C9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B03052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5FB5A4C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59F03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261832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1F1AE8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FC1942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05DEA4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DF233A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0078313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E545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776210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9DD4BA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financijski rashodi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9AC1E2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B0DD23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C46D1E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3EFC57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746CFF4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3E40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650392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3431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EADC3F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Bankarske usluge i usluge platnog prometa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B4358F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1B904D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1FA722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FFAD29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A732E11" w14:textId="77777777" w:rsidTr="0006167B">
        <w:trPr>
          <w:trHeight w:val="540"/>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8AD70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2D68ADB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A100403</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23DD34D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NABAVA OPREME I TEKUĆE ODRŽAVANJE NEOPHODNO ZA REDOVAN RAD VIJEĆA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784059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7B064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7.301,00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51AD26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7.301,00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1106518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730CFBC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BB239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950EA0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030470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7226C1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7.301,00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E9A0BF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7.301,00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6CAF45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4541C03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25093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BE06FA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1.8. PRIHODI VIJEĆA SRPSKE NAC. MANJINE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C285B9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34EAEB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7.301,00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C91437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7.301,00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BD5699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28E394A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8EF7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887025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E70BAB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Postrojenja i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5B7B76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404AC3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7.301,00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250594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7.301,00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F7CFC2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70E1AE9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AB4F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48E447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0E4B0E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Uredska oprema i namještaj</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062EEB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E6E000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D03443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7.301,00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15DA72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4756D7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CF3147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9999FF"/>
            <w:noWrap/>
            <w:vAlign w:val="bottom"/>
            <w:hideMark/>
          </w:tcPr>
          <w:p w14:paraId="34651C2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RAZDJEL 002 JEDINSTVENI UPRAVNI ODJEL</w:t>
            </w:r>
          </w:p>
        </w:tc>
        <w:tc>
          <w:tcPr>
            <w:tcW w:w="1340" w:type="dxa"/>
            <w:tcBorders>
              <w:top w:val="single" w:sz="4" w:space="0" w:color="auto"/>
              <w:left w:val="nil"/>
              <w:bottom w:val="single" w:sz="4" w:space="0" w:color="auto"/>
              <w:right w:val="single" w:sz="4" w:space="0" w:color="auto"/>
            </w:tcBorders>
            <w:shd w:val="clear" w:color="000000" w:fill="9999FF"/>
            <w:noWrap/>
            <w:vAlign w:val="bottom"/>
            <w:hideMark/>
          </w:tcPr>
          <w:p w14:paraId="25F5045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9.172.540,45</w:t>
            </w:r>
          </w:p>
        </w:tc>
        <w:tc>
          <w:tcPr>
            <w:tcW w:w="1360" w:type="dxa"/>
            <w:tcBorders>
              <w:top w:val="single" w:sz="4" w:space="0" w:color="auto"/>
              <w:left w:val="nil"/>
              <w:bottom w:val="single" w:sz="4" w:space="0" w:color="auto"/>
              <w:right w:val="single" w:sz="4" w:space="0" w:color="auto"/>
            </w:tcBorders>
            <w:shd w:val="clear" w:color="000000" w:fill="9999FF"/>
            <w:noWrap/>
            <w:vAlign w:val="bottom"/>
            <w:hideMark/>
          </w:tcPr>
          <w:p w14:paraId="43B45C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8.496.045,75</w:t>
            </w:r>
          </w:p>
        </w:tc>
        <w:tc>
          <w:tcPr>
            <w:tcW w:w="1220" w:type="dxa"/>
            <w:tcBorders>
              <w:top w:val="single" w:sz="4" w:space="0" w:color="auto"/>
              <w:left w:val="nil"/>
              <w:bottom w:val="single" w:sz="4" w:space="0" w:color="auto"/>
              <w:right w:val="single" w:sz="4" w:space="0" w:color="auto"/>
            </w:tcBorders>
            <w:shd w:val="clear" w:color="000000" w:fill="9999FF"/>
            <w:noWrap/>
            <w:vAlign w:val="bottom"/>
            <w:hideMark/>
          </w:tcPr>
          <w:p w14:paraId="793DBA1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2.609.581,18</w:t>
            </w:r>
          </w:p>
        </w:tc>
        <w:tc>
          <w:tcPr>
            <w:tcW w:w="1040" w:type="dxa"/>
            <w:tcBorders>
              <w:top w:val="single" w:sz="4" w:space="0" w:color="auto"/>
              <w:left w:val="nil"/>
              <w:bottom w:val="single" w:sz="4" w:space="0" w:color="auto"/>
              <w:right w:val="single" w:sz="4" w:space="0" w:color="auto"/>
            </w:tcBorders>
            <w:shd w:val="clear" w:color="000000" w:fill="9999FF"/>
            <w:noWrap/>
            <w:vAlign w:val="bottom"/>
            <w:hideMark/>
          </w:tcPr>
          <w:p w14:paraId="501804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30,72%</w:t>
            </w:r>
          </w:p>
        </w:tc>
      </w:tr>
      <w:tr w:rsidR="0006167B" w:rsidRPr="0006167B" w14:paraId="03CB99E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7F5998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9999FF"/>
            <w:noWrap/>
            <w:vAlign w:val="bottom"/>
            <w:hideMark/>
          </w:tcPr>
          <w:p w14:paraId="540F3FA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GLAVA 00201 JEDINSTVENI UPRAVNI ODJEL</w:t>
            </w:r>
          </w:p>
        </w:tc>
        <w:tc>
          <w:tcPr>
            <w:tcW w:w="1340" w:type="dxa"/>
            <w:tcBorders>
              <w:top w:val="single" w:sz="4" w:space="0" w:color="auto"/>
              <w:left w:val="nil"/>
              <w:bottom w:val="single" w:sz="4" w:space="0" w:color="auto"/>
              <w:right w:val="single" w:sz="4" w:space="0" w:color="auto"/>
            </w:tcBorders>
            <w:shd w:val="clear" w:color="000000" w:fill="9999FF"/>
            <w:noWrap/>
            <w:vAlign w:val="bottom"/>
            <w:hideMark/>
          </w:tcPr>
          <w:p w14:paraId="68090C2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9.172.540,45</w:t>
            </w:r>
          </w:p>
        </w:tc>
        <w:tc>
          <w:tcPr>
            <w:tcW w:w="1360" w:type="dxa"/>
            <w:tcBorders>
              <w:top w:val="single" w:sz="4" w:space="0" w:color="auto"/>
              <w:left w:val="nil"/>
              <w:bottom w:val="single" w:sz="4" w:space="0" w:color="auto"/>
              <w:right w:val="single" w:sz="4" w:space="0" w:color="auto"/>
            </w:tcBorders>
            <w:shd w:val="clear" w:color="000000" w:fill="9999FF"/>
            <w:noWrap/>
            <w:vAlign w:val="bottom"/>
            <w:hideMark/>
          </w:tcPr>
          <w:p w14:paraId="3E24405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8.496.045,75</w:t>
            </w:r>
          </w:p>
        </w:tc>
        <w:tc>
          <w:tcPr>
            <w:tcW w:w="1220" w:type="dxa"/>
            <w:tcBorders>
              <w:top w:val="single" w:sz="4" w:space="0" w:color="auto"/>
              <w:left w:val="nil"/>
              <w:bottom w:val="single" w:sz="4" w:space="0" w:color="auto"/>
              <w:right w:val="single" w:sz="4" w:space="0" w:color="auto"/>
            </w:tcBorders>
            <w:shd w:val="clear" w:color="000000" w:fill="9999FF"/>
            <w:noWrap/>
            <w:vAlign w:val="bottom"/>
            <w:hideMark/>
          </w:tcPr>
          <w:p w14:paraId="0FC5DD7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2.609.581,18</w:t>
            </w:r>
          </w:p>
        </w:tc>
        <w:tc>
          <w:tcPr>
            <w:tcW w:w="1040" w:type="dxa"/>
            <w:tcBorders>
              <w:top w:val="single" w:sz="4" w:space="0" w:color="auto"/>
              <w:left w:val="nil"/>
              <w:bottom w:val="single" w:sz="4" w:space="0" w:color="auto"/>
              <w:right w:val="single" w:sz="4" w:space="0" w:color="auto"/>
            </w:tcBorders>
            <w:shd w:val="clear" w:color="000000" w:fill="9999FF"/>
            <w:noWrap/>
            <w:vAlign w:val="bottom"/>
            <w:hideMark/>
          </w:tcPr>
          <w:p w14:paraId="34CEFCF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30,72%</w:t>
            </w:r>
          </w:p>
        </w:tc>
      </w:tr>
      <w:tr w:rsidR="0006167B" w:rsidRPr="0006167B" w14:paraId="2A482DD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DBE44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2D205F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E3C6E3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3.640.046,92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F5DDDF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3.965.556,68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F195BC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1.244.777,61</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AE264F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31,39%</w:t>
            </w:r>
          </w:p>
        </w:tc>
      </w:tr>
      <w:tr w:rsidR="0006167B" w:rsidRPr="0006167B" w14:paraId="1B18863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12C62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14993F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EBE995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3.416.846,92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10C747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3.567.094,53</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5DBFFD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1.227.369,77</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3F2F7C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34,41%</w:t>
            </w:r>
          </w:p>
        </w:tc>
      </w:tr>
      <w:tr w:rsidR="0006167B" w:rsidRPr="0006167B" w14:paraId="34487D5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E23F5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0A5493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1.2. PRIHODI OD FINANCIJSKE IMOVINE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FF5D36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3.200,00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4BC519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3.801,15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792E91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418,27</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A06070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11,00%</w:t>
            </w:r>
          </w:p>
        </w:tc>
      </w:tr>
      <w:tr w:rsidR="0006167B" w:rsidRPr="0006167B" w14:paraId="4BAACC2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FE799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C8B1B5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 PRIHODI OD NEFINANCIJSKE IMOVINE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FA422F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6DDE8B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A36B5C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FE7D38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0,65%</w:t>
            </w:r>
          </w:p>
        </w:tc>
      </w:tr>
      <w:tr w:rsidR="0006167B" w:rsidRPr="0006167B" w14:paraId="6C046BC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6662B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CE5AD9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1.3.1 PRIHODI OD ZAKUPA POSLOVNOG PROSTORA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241732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3EBEF0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D3D67D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7C642F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D10A6F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A78DE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6FBC43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1.3.2 PRIHODI OD NAKNADE ZA POKRETNU PRODAJU I PRAVO PUTA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3A4328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53.404,29</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D33263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53.404,29</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E4E807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4A3701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E9FB74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E1D51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CB926F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1.3.3 PRIHODI OD ZAKUPA OPĆINSKOG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61836A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21.595,71</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9F69B7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21.595,71</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4B6C71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2FFE92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2C64CE8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464D2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409788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1.3.4 PRIHODI OD OSTALIH KONCESIJA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A628E5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1FB86A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968C55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366DE2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E0C81A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5363B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4251B1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1.5. PRIHODI OD KAZNI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E8C9F9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3D2343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22A518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C86E50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4FA5A1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D79EB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AF1B12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1.6. PRIHODI OD PRODAJE NEFINANCIJSKE IMOVINE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525B54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2A840A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30.661,00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BC53B0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8767F3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35C5A8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5FBFC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B4E47A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1.7. PRIMICI OD FINAN. IMOVINE I ZADUŽ.  BEZ NAMJENE KORIŠTENJA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51FE19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31ECE9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FE8B4D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15.989,57</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D6FC16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31,98%</w:t>
            </w:r>
          </w:p>
        </w:tc>
      </w:tr>
      <w:tr w:rsidR="0006167B" w:rsidRPr="0006167B" w14:paraId="73A1BFE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099E0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101044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1.8. PRIHODI VIJEĆA SRPSKE NAC. MANJINE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F0D1FE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58DEF8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149.000,00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12A1B1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75E9C5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1D6471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4AECA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864F13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386E08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1.633.796,81</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860D6E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1.657.858,31</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620AAB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776.287,84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E41152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46,82%</w:t>
            </w:r>
          </w:p>
        </w:tc>
      </w:tr>
      <w:tr w:rsidR="0006167B" w:rsidRPr="0006167B" w14:paraId="542D296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73600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938D33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4.1. KOMUNALNA NAKNADA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40C1F5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133.263,96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01AA96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133.263,96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9E12CE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76.357,70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E858AD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57,30%</w:t>
            </w:r>
          </w:p>
        </w:tc>
      </w:tr>
      <w:tr w:rsidR="0006167B" w:rsidRPr="0006167B" w14:paraId="2D30FE6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9A74E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lastRenderedPageBreak/>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78411B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4.2. KOMUNALNI DOPRINOS</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0A7A79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AD5221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34.061,50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D89F58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09DB4E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41F6B37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9D312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874712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4.3. ŠUMSKI DOPRINOS</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6269F6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57.297,52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2BE9E1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72.297,52</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5C2D5F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E97D5E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3BB8DD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5002A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8825E0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4.4. PRIHODI OD LEGALIZACIJE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C5E874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178092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504FC8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13.375,00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B57D60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89,17%</w:t>
            </w:r>
          </w:p>
        </w:tc>
      </w:tr>
      <w:tr w:rsidR="0006167B" w:rsidRPr="0006167B" w14:paraId="40E28E4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3E025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EEDBB1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4.5. PRIHOD OD PRODAJE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12E832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06AFC7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3640DA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407.531,25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06D019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53,62%</w:t>
            </w:r>
          </w:p>
        </w:tc>
      </w:tr>
      <w:tr w:rsidR="0006167B" w:rsidRPr="0006167B" w14:paraId="301F941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78981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36EF4C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4.6. PRIHOD OD ZAKUPA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2B17B5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42.702,48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DD68F6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42.702,48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B483C7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D45216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4E2031D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81BD4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A47351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4.7. PRIHOD OD KONCESIJE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8CCAD9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597.532,85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F2B510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597.532,85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BD0E3C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279.023,89</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7BECF3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46,70%</w:t>
            </w:r>
          </w:p>
        </w:tc>
      </w:tr>
      <w:tr w:rsidR="0006167B" w:rsidRPr="0006167B" w14:paraId="24957F7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25F70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F82982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4.8. VODNI DOPRINOS</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0146E2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AD3BC5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7ED497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5276D3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D6E584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46EF3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A52D5C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6E14A1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3.898.696,72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BE3BFF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2.872.630,76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B48A41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588.515,73</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CCB46F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20,49%</w:t>
            </w:r>
          </w:p>
        </w:tc>
      </w:tr>
      <w:tr w:rsidR="0006167B" w:rsidRPr="0006167B" w14:paraId="17581AA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3E9BB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5E8FDE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662080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2.208.544,40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9D9A37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1.605.503,69</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D61FB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371.169,73</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2ECF3F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23,12%</w:t>
            </w:r>
          </w:p>
        </w:tc>
      </w:tr>
      <w:tr w:rsidR="0006167B" w:rsidRPr="0006167B" w14:paraId="5CA57B6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0457C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3A873F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5.1.1 TEKUĆE POMOĆI IZ ŽUPANIJSKOG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074A7A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651DB3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35.150,00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D52889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24F05F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01B618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7CC73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4F3287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5.1.2 TEKUĆE POMOĆI IZ DRŽAVNOG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F63A8B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D4BF50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362.158,23</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6030B9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199.333,85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DE1879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55,04%</w:t>
            </w:r>
          </w:p>
        </w:tc>
      </w:tr>
      <w:tr w:rsidR="0006167B" w:rsidRPr="0006167B" w14:paraId="58738B3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786DC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819267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5.1.3 TEKUĆE POMOĆI OD IZVANPRORAČUNSKIH KORISNIKA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7E4962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714.065,26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760BBD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4.142,26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51416E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3.986,34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EC075C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96,24%</w:t>
            </w:r>
          </w:p>
        </w:tc>
      </w:tr>
      <w:tr w:rsidR="0006167B" w:rsidRPr="0006167B" w14:paraId="6E38C69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B1A09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06A9D3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5.1.4 TEKUĆE POMOĆI OD INSTITUCIJA I TIJELA EU</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51F2BF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1.348.329,14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7E57CE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1.204.053,20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9F5F7F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167.849,54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C36D29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13,94%</w:t>
            </w:r>
          </w:p>
        </w:tc>
      </w:tr>
      <w:tr w:rsidR="0006167B" w:rsidRPr="0006167B" w14:paraId="1722F2A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2848E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B80C37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 KAPITALNE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5D7A35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1.690.152,32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CA31FA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1.267.127,07</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901D64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217.346,00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685693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17,15%</w:t>
            </w:r>
          </w:p>
        </w:tc>
      </w:tr>
      <w:tr w:rsidR="0006167B" w:rsidRPr="0006167B" w14:paraId="79205D0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C47C1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6D93C6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5.2.1 KAPITALNE POMOĆI IZ ŽUPANIJSKOG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6EED7D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3DA40B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6F0C95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E694FA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C43B99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9CCBD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F443D3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5.2.2 KAPITALNE POMOĆI IZ DRŽAVNOG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7EC249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509.121,25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945947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261.096,00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D5E907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161.096,00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FD93E9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61,70%</w:t>
            </w:r>
          </w:p>
        </w:tc>
      </w:tr>
      <w:tr w:rsidR="0006167B" w:rsidRPr="0006167B" w14:paraId="76C5403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34BF2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B965CC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5.2.3 KAPITALNE POMOĆI OD IZVANPRORAČUNSKIH KORISNIKA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272838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398.381,07</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E2BC8B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398.381,07</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0BF56E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56.250,00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77536D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14,12%</w:t>
            </w:r>
          </w:p>
        </w:tc>
      </w:tr>
      <w:tr w:rsidR="0006167B" w:rsidRPr="0006167B" w14:paraId="378DFD8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3DD4E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71C6D1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5.2.4 KAPITALNE POMOĆI OD INSTITUCIJA I TIJELA EU</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892E64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432.650,00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698E51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432.650,00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29A99F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012AD4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C82A2B1" w14:textId="77777777" w:rsidTr="0006167B">
        <w:trPr>
          <w:trHeight w:val="600"/>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D44904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2A605C1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2001</w:t>
            </w:r>
          </w:p>
        </w:tc>
        <w:tc>
          <w:tcPr>
            <w:tcW w:w="5969" w:type="dxa"/>
            <w:tcBorders>
              <w:top w:val="single" w:sz="4" w:space="0" w:color="auto"/>
              <w:left w:val="nil"/>
              <w:bottom w:val="single" w:sz="4" w:space="0" w:color="auto"/>
              <w:right w:val="single" w:sz="4" w:space="0" w:color="auto"/>
            </w:tcBorders>
            <w:shd w:val="clear" w:color="000000" w:fill="FF9900"/>
            <w:vAlign w:val="bottom"/>
            <w:hideMark/>
          </w:tcPr>
          <w:p w14:paraId="4DB8FBA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MJERE I AKTIVNOSTI ZA OSIGURANJE RADA IZ DJELOKRUGA JEDINSTVENOG UPRAVNOG ODJELA</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4C9BED3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1.588.958,76</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14E8613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960.838,19</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31E6A66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336.061,26</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788B211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34,98%</w:t>
            </w:r>
          </w:p>
        </w:tc>
      </w:tr>
      <w:tr w:rsidR="0006167B" w:rsidRPr="0006167B" w14:paraId="4F801BBE" w14:textId="77777777" w:rsidTr="0006167B">
        <w:trPr>
          <w:trHeight w:val="49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A820A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EF9F4B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A200101</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062E245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STRUČNO, ADMINISTRATIVNO I TEHNIČKO OSOBLJE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3333F97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385.128,00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BF5188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382.653,00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4B9C60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143.763,79</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55EF118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37,57%</w:t>
            </w:r>
          </w:p>
        </w:tc>
      </w:tr>
      <w:tr w:rsidR="0006167B" w:rsidRPr="0006167B" w14:paraId="3F81DA0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B52E9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1C996F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DB19DC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151.006,72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1FFDAD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151.006,72</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F7BB02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31.506,15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72131D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20,86%</w:t>
            </w:r>
          </w:p>
        </w:tc>
      </w:tr>
      <w:tr w:rsidR="0006167B" w:rsidRPr="0006167B" w14:paraId="0AFA67B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95041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6CBF61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9ACF90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151.006,72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BDA09C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151.006,72</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6B63D1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31.506,15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85333E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20,86%</w:t>
            </w:r>
          </w:p>
        </w:tc>
      </w:tr>
      <w:tr w:rsidR="0006167B" w:rsidRPr="0006167B" w14:paraId="50B9040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92ED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537E99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D0A2C9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Plaće (Bruto)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A5E512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4.895,08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F5D633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4.895,08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CB451C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CB32C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C8F887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BAAF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A3B020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4C98BC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Plaće za redovan rad</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30424D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10613E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135C5C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6F0523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97E6EF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2E75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821D19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47277A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rashodi za zaposlene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6652DC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64.700,00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29A7C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64.700,00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BA10D4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4.571,64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C86C6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7,07%</w:t>
            </w:r>
          </w:p>
        </w:tc>
      </w:tr>
      <w:tr w:rsidR="0006167B" w:rsidRPr="0006167B" w14:paraId="0B4CFD7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301C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117C3D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7C046A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rashodi za zaposlene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66335B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7102DB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2B6412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4.571,64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4EDA12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60D09B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6D1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F9D803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84CD54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Doprinosi na plaće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69E3AE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39.437,64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F46F91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39.437,64</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0CF28F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18.522,51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66399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46,97%</w:t>
            </w:r>
          </w:p>
        </w:tc>
      </w:tr>
      <w:tr w:rsidR="0006167B" w:rsidRPr="0006167B" w14:paraId="3B4F87D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9FA6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448549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5E181B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Doprinosi za obvezno zdravstveno osiguranje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73A1C0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B52FF0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A0DB2D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18.522,51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A93988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1F1417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B85F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BF04C4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CAADB9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Naknade troškova zaposlenima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1B7189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34.974,00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837C9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34.974,00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F3DE3D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8.412,00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45BD46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24,05%</w:t>
            </w:r>
          </w:p>
        </w:tc>
      </w:tr>
      <w:tr w:rsidR="0006167B" w:rsidRPr="0006167B" w14:paraId="0E871A7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8A92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D2EF95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E2152B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Službena putovanja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F6EAF2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441B35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78A2AC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A9919F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01F782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EFE0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A333DB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AD4395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za prijevoz, za rad na terenu i odvojeni život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AA811C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CBFA7A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F8EDA9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7.812,00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6651D3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F9F1D7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1B64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3CAA58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03CE4D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Stručno usavršavanje zaposlenika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B23D9C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9679B8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6C6BF9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1B1087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0BC365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B373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8C19AE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661A2E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Ostale naknade troškova zaposlenima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AB28CD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ED2250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EE2EF8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30C0F8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804458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E477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A890E4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6F5966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697DAB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AAF5F0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4DD45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7B7249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06437F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BD8C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0E845D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3236</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9CC83E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Zdravstvene i veterinarske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5ED083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161E56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3AA60B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A4CD3C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4CE291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C459C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AB3CBC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E9C7D0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234.121,28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474A41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231.646,28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9C81BE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112.257,64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CE3A8C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48,46%</w:t>
            </w:r>
          </w:p>
        </w:tc>
      </w:tr>
      <w:tr w:rsidR="0006167B" w:rsidRPr="0006167B" w14:paraId="29DB80A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0A3E0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7FB607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4.7. PRIHOD OD KONCESIJE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1B1D7E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234.121,28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EB59F9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231.646,28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8B89E2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112.257,64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D97210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48,46%</w:t>
            </w:r>
          </w:p>
        </w:tc>
      </w:tr>
      <w:tr w:rsidR="0006167B" w:rsidRPr="0006167B" w14:paraId="3375B84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388F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80A671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220A9E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Plaće (Bruto)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A22DBA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234.121,28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650B2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231.646,28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0CCE6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112.257,64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FC0688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48,46%</w:t>
            </w:r>
          </w:p>
        </w:tc>
      </w:tr>
      <w:tr w:rsidR="0006167B" w:rsidRPr="0006167B" w14:paraId="1DAF0E0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BB4C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5C3954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B42B43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Plaće za redovan rad</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908594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055D49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7C91F2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112.257,64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9BD493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AC556E8" w14:textId="77777777" w:rsidTr="0006167B">
        <w:trPr>
          <w:trHeight w:val="61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BA528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09FDB88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A200102</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659DBE1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REDOVNI RASHODI POSLOVANJA JAVNE UPRAVE I ADMINISTRACIJE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6F9202B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465.485,00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F7E430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564.086,15</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9DF223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180.629,13</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40305F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32,02%</w:t>
            </w:r>
          </w:p>
        </w:tc>
      </w:tr>
      <w:tr w:rsidR="0006167B" w:rsidRPr="0006167B" w14:paraId="19323B5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A3C9C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980229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3BCED0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455.485,00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1DCFE8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549.086,15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61D5FA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167.254,13</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FEC597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30,46%</w:t>
            </w:r>
          </w:p>
        </w:tc>
      </w:tr>
      <w:tr w:rsidR="0006167B" w:rsidRPr="0006167B" w14:paraId="7293037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1A9EF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35246D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673CA3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387.285,00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322923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485.285,00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04F9B0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150.846,29</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8FB0F9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31,08%</w:t>
            </w:r>
          </w:p>
        </w:tc>
      </w:tr>
      <w:tr w:rsidR="0006167B" w:rsidRPr="0006167B" w14:paraId="1189C61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857E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E51F06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8802F9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materijal i energiju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8AF09C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47.000,00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E16E12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64.000,00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EC9329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11.460,67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7A5DFD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17,91%</w:t>
            </w:r>
          </w:p>
        </w:tc>
      </w:tr>
      <w:tr w:rsidR="0006167B" w:rsidRPr="0006167B" w14:paraId="7DF324D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0A7D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BB47E6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66253B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Uredski materijal i ostali materijalni rashodi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533728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1BD31A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225DB1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9.682,66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153912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5220A6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8F6A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57B7EC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DBC240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Energija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5BE610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39C3C0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BB6C7A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E15607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21632C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4BC3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8E69FA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3225</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2873FD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Sitni inventar i auto gume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9A96FE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436C55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43E4F7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1.778,01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57B311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EFA5FE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7528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615515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ADE6A1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1980A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226.765,00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0E836D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305.765,00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78D6D1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116.773,84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79DE22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38,19%</w:t>
            </w:r>
          </w:p>
        </w:tc>
      </w:tr>
      <w:tr w:rsidR="0006167B" w:rsidRPr="0006167B" w14:paraId="444BB69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E7B1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605B89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48837E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telefona, pošte i prijevoza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8D55CB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C53342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F05455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19.787,40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841EDC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3BE9A3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8D41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2DE2FC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0DBDDE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tekućeg i investicijskog održavanja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DDDB7D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DE3B9B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4582A7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562360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5D9303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FA96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9833B7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A8E57D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promidžbe i informiranja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1CDCC9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F2EC14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FB8B2E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24.921,12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BB33A8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C591D5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CCD9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408A2A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3235</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A54B75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Zakupnine i najamnine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F0B245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97D978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22B479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2.341,99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1678B5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A5EF1F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8385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925AEB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3237</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5AD08F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Intelektualne i osobne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A3DABC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F4703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E812C1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26.237,50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C8661B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06E1B3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52D5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559BE5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3238</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EE912D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Računalne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E846AC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901B96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2334F9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39.435,00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581D25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CCB251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6996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D087D8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9C588B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A1A2C3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92031F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329E31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4.050,83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8F8D33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C1BD14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9D95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9F3A21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29F25A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E7344F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101.500,00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729896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103.500,00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F890DF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16.345,33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7E94C2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15,79%</w:t>
            </w:r>
          </w:p>
        </w:tc>
      </w:tr>
      <w:tr w:rsidR="0006167B" w:rsidRPr="0006167B" w14:paraId="388EDE6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91E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F41D6C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BD89EC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Premije osiguranja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0500B0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9C3604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75297F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5.312,69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69C630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D7EFD0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E25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9571EE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E48FC8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Reprezentacija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10B950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4607E1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4D2F93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5.216,90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CAEEB1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0360CF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E87B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768F62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3295</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0B7460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Pristojbe i naknade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2054B0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01D6F3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440790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3.925,00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870F36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6ABAF2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E83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285DA6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418796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9F5880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B70762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472329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1.890,74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C0C15C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97E261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C73B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2A024F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4B82B9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financijski rashodi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86D41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12.020,00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27E8E4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12.020,00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C25053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6.266,45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347185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52,13%</w:t>
            </w:r>
          </w:p>
        </w:tc>
      </w:tr>
      <w:tr w:rsidR="0006167B" w:rsidRPr="0006167B" w14:paraId="14380A1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706E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220DCF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3431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1CA55D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Bankarske usluge i usluge platnog prometa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A4BC59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7E8EDD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DF8B70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6.266,43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9927FA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E5E874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8588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098AE5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3433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C646EF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Zatezne kamate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402824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F4DAC1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1D10D8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C01066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B71C31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77EEE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31409E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1.2. PRIHODI OD FINANCIJSKE IMOVINE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2CCA66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3.200,00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01996B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3.801,15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0B6B7C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418,27</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CB51EF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11,00%</w:t>
            </w:r>
          </w:p>
        </w:tc>
      </w:tr>
      <w:tr w:rsidR="0006167B" w:rsidRPr="0006167B" w14:paraId="6D52FD8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74A9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DD4491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405860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2F264C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810D1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168,27</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83A5AD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168,27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1BC3BE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411A477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54AD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8A4B41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19E4AC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0A7550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E7622A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51BEEC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168,27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BA341A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08DF2B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5334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BFD968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A8430B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C4E233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CA8DD8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2.632,88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548407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FDDF1B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9,50%</w:t>
            </w:r>
          </w:p>
        </w:tc>
      </w:tr>
      <w:tr w:rsidR="0006167B" w:rsidRPr="0006167B" w14:paraId="6FEF5EB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4064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F90CDE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3295</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138A1A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Pristojbe i naknade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49EC2D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9A4670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3122E1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250,00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B80314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23D766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157D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D649AE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797F6D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financijski rashodi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BE5B5A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675B0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BF9CA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8CED7E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82AD81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55F0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24BA68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3433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B403CB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Zatezne kamate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A672B9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300800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53D22A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5682A4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46D02C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AF915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068756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 PRIHODI OD NEFINANCIJSKE IMOVINE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26DABD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467326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605494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3D9C52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32004FF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1043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8DC272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0D69CD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44CD61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2BE7B0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082EF1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A1A677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27DE62C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7B93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059B66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3296</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CB70FB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Troškovi sudskih postupaka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5E3B7B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C0B398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5ABA2C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4915E6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880BC9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80B80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A20937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1.5. PRIHODI OD KAZNI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EC5716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79B5E8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E86DF3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72D862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70053C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0DE8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0F6A94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1C9E64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993526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3CD573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797C75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4C7908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83E3CA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A14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7864D4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64E55C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tekućeg i investicijskog održavanja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63DC91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B57BB9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FC35F1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5242F7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F5B06D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A9AAA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603EC2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1.7. PRIMICI OD FINAN. IMOVINE I ZADUŽ.  BEZ NAMJENE KORIŠTENJA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F86A1A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AF5551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0CD6AA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15.989,57</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38278A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31,98%</w:t>
            </w:r>
          </w:p>
        </w:tc>
      </w:tr>
      <w:tr w:rsidR="0006167B" w:rsidRPr="0006167B" w14:paraId="7408430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2491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85AA8E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90DC26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FE82DF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937D47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DDF99F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15.989,57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623BC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31,98%</w:t>
            </w:r>
          </w:p>
        </w:tc>
      </w:tr>
      <w:tr w:rsidR="0006167B" w:rsidRPr="0006167B" w14:paraId="10622ED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05BE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4D195C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76C322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CCC34B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10E4B3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C671E9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15.989,57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B0D82D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76047F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ACBCE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AD719D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906607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4AF5A5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628D24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13.375,00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716F92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89,17%</w:t>
            </w:r>
          </w:p>
        </w:tc>
      </w:tr>
      <w:tr w:rsidR="0006167B" w:rsidRPr="0006167B" w14:paraId="4854C34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B4EA6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E91430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4.4. PRIHODI OD LEGALIZACIJE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5C4C2D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874DDB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66ACDA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13.375,00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A60A2D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89,17%</w:t>
            </w:r>
          </w:p>
        </w:tc>
      </w:tr>
      <w:tr w:rsidR="0006167B" w:rsidRPr="0006167B" w14:paraId="5DCFC9A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4C0E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AF941A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7584E2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1BB07A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F20A70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2B53EF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13.375,00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E3E79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89,17%</w:t>
            </w:r>
          </w:p>
        </w:tc>
      </w:tr>
      <w:tr w:rsidR="0006167B" w:rsidRPr="0006167B" w14:paraId="3D57F19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7EEA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F0B2E1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3237</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AF5309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Intelektualne i osobne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B567FE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0749ED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4FEC90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13.375,00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D7284A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1F9A6A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DB9EB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1164DE8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A200103</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5B980E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RASHODI ZA OSOBE IZVAN RADNOG ODNOSA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189265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13.422,76</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35AFAF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14.099,04</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1459F51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11.668,34</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5A1BA7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82,76%</w:t>
            </w:r>
          </w:p>
        </w:tc>
      </w:tr>
      <w:tr w:rsidR="0006167B" w:rsidRPr="0006167B" w14:paraId="55C9F69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7AF0C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4736D8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B3E14E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9.280,50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7B4F6F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9.956,78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472ACF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7.682,00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E62F7D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77,15%</w:t>
            </w:r>
          </w:p>
        </w:tc>
      </w:tr>
      <w:tr w:rsidR="0006167B" w:rsidRPr="0006167B" w14:paraId="55A4FE2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05439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4FEB7B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AD9F83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9.280,50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714139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9.956,78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83FADB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7.682,00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DF8320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77,15%</w:t>
            </w:r>
          </w:p>
        </w:tc>
      </w:tr>
      <w:tr w:rsidR="0006167B" w:rsidRPr="0006167B" w14:paraId="3F8A159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616E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59A3AE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8D230E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Naknade troškova zaposlenima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2AA828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25E5DD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943EBE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DBE107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1BADFB6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A5D4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E8A35F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744A97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Stručno usavršavanje zaposlenika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025C2D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3B0D46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1D1378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24C142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53D100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2731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955F69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1E1285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Naknade troškova osobama izvan radnog odnosa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5D466C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9.280,50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077680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9.456,78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FDE09C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7.182,00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429736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75,95%</w:t>
            </w:r>
          </w:p>
        </w:tc>
      </w:tr>
      <w:tr w:rsidR="0006167B" w:rsidRPr="0006167B" w14:paraId="1B04FC8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CE60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831CD0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3241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9932C4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troškova osobama izvan radnog odnosa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E169C7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47DB16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50AFE3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7.182,00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1C7DA0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940427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590F7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8B390E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BCA3EE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4.142,26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8DD5B4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4.142,26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F0451D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3.986,34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3C4A02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96,24%</w:t>
            </w:r>
          </w:p>
        </w:tc>
      </w:tr>
      <w:tr w:rsidR="0006167B" w:rsidRPr="0006167B" w14:paraId="1F59BC1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41E03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74263E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900A12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4.142,26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832B4C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4.142,26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C4EE45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3.986,34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99A4BC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96,24%</w:t>
            </w:r>
          </w:p>
        </w:tc>
      </w:tr>
      <w:tr w:rsidR="0006167B" w:rsidRPr="0006167B" w14:paraId="0E238DB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911A3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9A8813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5.1.3 TEKUĆE POMOĆI OD IZVANPRORAČUNSKIH KORISNIKA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072A3E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4.142,26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9079FB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4.142,26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4877A3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3.986,34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C69490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96,24%</w:t>
            </w:r>
          </w:p>
        </w:tc>
      </w:tr>
      <w:tr w:rsidR="0006167B" w:rsidRPr="0006167B" w14:paraId="7E311C7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FE50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802A8B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910616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Naknade troškova osobama izvan radnog odnosa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474B6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4.142,26</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C9209E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4.142,26</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991EB8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3.986,34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E06993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96,24%</w:t>
            </w:r>
          </w:p>
        </w:tc>
      </w:tr>
      <w:tr w:rsidR="0006167B" w:rsidRPr="0006167B" w14:paraId="2F9E9B8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C54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A2598D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3241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F6579D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troškova osobama izvan radnog odnosa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2FF67F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B43960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ADEEEE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3.986,34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57FB71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BE4790E" w14:textId="77777777" w:rsidTr="0006167B">
        <w:trPr>
          <w:trHeight w:val="52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C2800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2AB5BC5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A200104</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190854D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RASHODI PROVEDBE PROGRAMA JAVNIH RADOVA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6FAC7FA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724.923,00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7A9C33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56B312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EEA41A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66B98E1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04F77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495462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DB0FE1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A0F98F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36CC80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F435FA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2142F8C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8BFA7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lastRenderedPageBreak/>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01399D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B01B06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AD8934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197691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8A807E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575B8A2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E294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E91895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04EA99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Naknade troškova zaposlenima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4CC0D2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3212CB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ABE48D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0FE50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201FDCE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F5DB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74A4E9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8B65B2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za prijevoz, za rad na terenu i odvojeni život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6D41F5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2C3389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65E55C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C0DFFE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5FACE1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A271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06983E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AF60EC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materijal i energiju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CA1059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861296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27E5EA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502581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38197E0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015E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11418F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B0E15B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Uredski materijal i ostali materijalni rashodi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664F06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967FCE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55E276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81B3DA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4E7A6F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468C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53531E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4C9267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Energija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3D4929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D09A20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59985D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DB1466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291483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CB2F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A6961E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7DE988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Materijal i dijelovi za tekuće i investicijsko održavanje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18EBEF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C4226D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0D7BBC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F4C70D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5679CA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8B24E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713154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224CF9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709.923,00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93D8D0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95935D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E7263B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0CA8807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F259C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66C468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2DB355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709.923,00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E9AF5B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9D171E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30AB40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52C4F98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549FC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4838E7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5.1.3 TEKUĆE POMOĆI OD IZVANPRORAČUNSKIH KORISNIKA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5FDED1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709.923,00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97C334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CC770E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A420BA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67B47D7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67CF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314513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D7D7EA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Plaće (Bruto)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26FCEC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609.376,50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65CEF3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65267B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262145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442E864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F23B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B49EE4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E463E7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Plaće za redovan rad</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7D6D83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832457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B9F037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E5529B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CF941C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25D7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228418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D667A5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Doprinosi na plaće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F70FC9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100.546,50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C97906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D8BFE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EB47BA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0736A01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CAC3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B483DD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D78EB8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Doprinosi za obvezno zdravstveno osiguranje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2F030A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3880AC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5125B7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C4BE90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048EC8B" w14:textId="77777777" w:rsidTr="0006167B">
        <w:trPr>
          <w:trHeight w:val="52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5A9166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52CE660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2002</w:t>
            </w:r>
          </w:p>
        </w:tc>
        <w:tc>
          <w:tcPr>
            <w:tcW w:w="5969" w:type="dxa"/>
            <w:tcBorders>
              <w:top w:val="single" w:sz="4" w:space="0" w:color="auto"/>
              <w:left w:val="nil"/>
              <w:bottom w:val="single" w:sz="4" w:space="0" w:color="auto"/>
              <w:right w:val="single" w:sz="4" w:space="0" w:color="auto"/>
            </w:tcBorders>
            <w:shd w:val="clear" w:color="000000" w:fill="FF9900"/>
            <w:vAlign w:val="bottom"/>
            <w:hideMark/>
          </w:tcPr>
          <w:p w14:paraId="532C31B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ODRŽAVANJE OBJEKATA I UREĐAJA KOMUNALNE INFRASTRUKTURE</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617C354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1.893.285,28</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751427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2.284.455,82</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214AA2B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1.044.033,74</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4751983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45,70%</w:t>
            </w:r>
          </w:p>
        </w:tc>
      </w:tr>
      <w:tr w:rsidR="0006167B" w:rsidRPr="0006167B" w14:paraId="2CAFC56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A7485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348E31A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A200201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4E12BE0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ODRŽAVANJE JAVNE RASVJETE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011433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14CC76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195.000,00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989E71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97.034,63</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A73848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49,76%</w:t>
            </w:r>
          </w:p>
        </w:tc>
      </w:tr>
      <w:tr w:rsidR="0006167B" w:rsidRPr="0006167B" w14:paraId="4BF30A3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33AC4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F65B0D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B3DB15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8C87DB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E8CAB8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92.995,38</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59D3B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53,14%</w:t>
            </w:r>
          </w:p>
        </w:tc>
      </w:tr>
      <w:tr w:rsidR="0006167B" w:rsidRPr="0006167B" w14:paraId="4C7427F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DC42B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DF832A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5BD330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65A4F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19B884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92.995,38</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6C8B27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53,14%</w:t>
            </w:r>
          </w:p>
        </w:tc>
      </w:tr>
      <w:tr w:rsidR="0006167B" w:rsidRPr="0006167B" w14:paraId="3CE960A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D542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901D22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5E708C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materijal i energiju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B490E3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CB23B5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C9BC57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92.995,38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EF30A9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53,14%</w:t>
            </w:r>
          </w:p>
        </w:tc>
      </w:tr>
      <w:tr w:rsidR="0006167B" w:rsidRPr="0006167B" w14:paraId="6E89E7D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CAEF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D40451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5A67E2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Energija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F41B9D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7833EA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10671F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92.995,38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F4E010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489F07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8F366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026386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54D8E7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B606CE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D3E250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4.039,25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41F018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20,20%</w:t>
            </w:r>
          </w:p>
        </w:tc>
      </w:tr>
      <w:tr w:rsidR="0006167B" w:rsidRPr="0006167B" w14:paraId="56B0B4B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DB7C1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135782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4.1. KOMUNALNA NAKNADA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B4EF6D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F604FF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CE7FFC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4.039,25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B4D7C9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20,20%</w:t>
            </w:r>
          </w:p>
        </w:tc>
      </w:tr>
      <w:tr w:rsidR="0006167B" w:rsidRPr="0006167B" w14:paraId="06FB73C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2D6B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1C3B6F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C5014E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73F9C3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E59CFC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684527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4.039,25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D5D7FC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20,20%</w:t>
            </w:r>
          </w:p>
        </w:tc>
      </w:tr>
      <w:tr w:rsidR="0006167B" w:rsidRPr="0006167B" w14:paraId="7871031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61AA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48A0FD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F8EF03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tekućeg i investicijskog održavanja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9A3506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94FEC5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A2986B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4.039,25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620EEA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A3C9863" w14:textId="77777777" w:rsidTr="0006167B">
        <w:trPr>
          <w:trHeight w:val="49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8F811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6570D3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A200202</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04A2DEF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ODRŽAVANJE I UREĐENJE JAVNIH  ZELENIH POVRŠINA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7751218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685.285,28</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E7FB9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731.535,28</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4EC962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494.671,72</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034A08B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67,62%</w:t>
            </w:r>
          </w:p>
        </w:tc>
      </w:tr>
      <w:tr w:rsidR="0006167B" w:rsidRPr="0006167B" w14:paraId="40FA416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AEF43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FDCDD0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718C5C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289.000,00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C67B0D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441.250,00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0F9051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270.678,52</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C46536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61,34%</w:t>
            </w:r>
          </w:p>
        </w:tc>
      </w:tr>
      <w:tr w:rsidR="0006167B" w:rsidRPr="0006167B" w14:paraId="68DA93E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ACD67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0ACE50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3DB2E2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289.000,00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A86B4F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441.250,00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CD9019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270.678,52</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C1E7E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61,34%</w:t>
            </w:r>
          </w:p>
        </w:tc>
      </w:tr>
      <w:tr w:rsidR="0006167B" w:rsidRPr="0006167B" w14:paraId="4BB7F17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8065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5C8FFA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B0418F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73E5BC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54976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E41DC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79.428,52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FC38AF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31,77%</w:t>
            </w:r>
          </w:p>
        </w:tc>
      </w:tr>
      <w:tr w:rsidR="0006167B" w:rsidRPr="0006167B" w14:paraId="2EE84AA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6343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AFF379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C0397F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0EA5E0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A256D2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D9901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79.428,52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D79A62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960D48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41D9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770038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F44D59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Prijevozna sredstva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EC309D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B5DBDB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191.250,00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64522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191.250,00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53BFC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5FB8099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5E68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D29BEA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4231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584F9C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Prijevozna sredstva u cestovnom prometu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96FBFC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F1C353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833551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191.250,00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454AE8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3D4B7E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55E26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3DBEB8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6E8616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285.285,28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BED9CC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290.285,28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5A59CB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223.993,20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D7A31C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77,16%</w:t>
            </w:r>
          </w:p>
        </w:tc>
      </w:tr>
      <w:tr w:rsidR="0006167B" w:rsidRPr="0006167B" w14:paraId="7F2468E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A0B2B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lastRenderedPageBreak/>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9F542D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4.1. KOMUNALNA NAKNADA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1111D1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18.414,96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89530E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23.414,96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E80EC7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5.243,20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2FBC0E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22,39%</w:t>
            </w:r>
          </w:p>
        </w:tc>
      </w:tr>
      <w:tr w:rsidR="0006167B" w:rsidRPr="0006167B" w14:paraId="3785E11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98A5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E9BE69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DEB272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Plaće (Bruto)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14997E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18.414,96</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F561EA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18.414,96</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5E22E4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11541B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CB19FA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A101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0E92F0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CBE217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Plaće za redovan rad</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516D11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760005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F946F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E256C1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7F882B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7958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640222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56BF2C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94DEC1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D6673B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E70F82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5.243,20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EED12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104,86%</w:t>
            </w:r>
          </w:p>
        </w:tc>
      </w:tr>
      <w:tr w:rsidR="0006167B" w:rsidRPr="0006167B" w14:paraId="47D085C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AB02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C0542B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0DDC2F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68E79E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2E7F89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837EED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5.243,20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4D2032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741D1D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A7FDA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8B9CC0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4.5. PRIHOD OD PRODAJE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AD4E76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4BE69D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7EEDD2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218.750,00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1A80E8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87,50%</w:t>
            </w:r>
          </w:p>
        </w:tc>
      </w:tr>
      <w:tr w:rsidR="0006167B" w:rsidRPr="0006167B" w14:paraId="4A50E49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D0B6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C4BAC3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E1A712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772CCD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A29236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73F20D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218.750,00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BDAF75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87,50%</w:t>
            </w:r>
          </w:p>
        </w:tc>
      </w:tr>
      <w:tr w:rsidR="0006167B" w:rsidRPr="0006167B" w14:paraId="76B1457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EFA2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2AEAC7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21A267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042A50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7C11F4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6D9CC0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218.750,00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C74C4D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4619C7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C22D9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95BA10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4.7. PRIHOD OD KONCESIJE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B3DFCC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16.870,32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4168FB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16.870,32</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09364C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18CDF5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5E9081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B9AF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B346A4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4DF048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Plaće (Bruto)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ABDB93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11.872,80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B77245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11.872,80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4BAAB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8606AA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806345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8891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EE0014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29F184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Plaće za redovan rad</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C72467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705F66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ACACFF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1983A6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A6BDB0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22DF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17B3AF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F912F7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Doprinosi na plaće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FD651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4.997,52</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BF9E0D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4.997,52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C33B18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62F94C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1817F3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F817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BD6F39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04CED7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Doprinosi za obvezno zdravstveno osiguranje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23F75E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79B002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0628F7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027CA1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DB7545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FB5D0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92C471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2AFC85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CA6B2E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22988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E592A4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3B8FFD0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2B34C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D95299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E69312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48FF1C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13BFB4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523701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003FB9A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EA7A6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76706E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5.1.2 TEKUĆE POMOĆI IZ DRŽAVNOG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681AAC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782929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73E074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1A98AD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1BDAD79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26FA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941F25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1FA12C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Prijevozna sredstva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1B0023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111.000,00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852A7B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5F9E5B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EEF429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03C73D8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DF7A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261964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4231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4D01EB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Prijevozna sredstva u cestovnom prometu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F37B11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691B24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E71D98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0B2508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9166F4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8F533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4E77EDD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A200203</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9EB7BC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ODRŽAVANJE GROBLJA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09F7C5F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171DA8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255.000,00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7D8A84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162.676,63</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1DBBCF8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63,79%</w:t>
            </w:r>
          </w:p>
        </w:tc>
      </w:tr>
      <w:tr w:rsidR="0006167B" w:rsidRPr="0006167B" w14:paraId="69F987B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B82CE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09F994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5C8CA5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307E56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0F903F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7.676,63</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C1A59F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7,68%</w:t>
            </w:r>
          </w:p>
        </w:tc>
      </w:tr>
      <w:tr w:rsidR="0006167B" w:rsidRPr="0006167B" w14:paraId="687548B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D9039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46AF4C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63DFA2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2B2349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9981B7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7.676,63</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B63385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7,68%</w:t>
            </w:r>
          </w:p>
        </w:tc>
      </w:tr>
      <w:tr w:rsidR="0006167B" w:rsidRPr="0006167B" w14:paraId="59E008F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31F3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9809A0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5A1E8D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F6F5CD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E48CBC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9BDF23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7.676,63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70159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7,68%</w:t>
            </w:r>
          </w:p>
        </w:tc>
      </w:tr>
      <w:tr w:rsidR="0006167B" w:rsidRPr="0006167B" w14:paraId="08EB7A0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85C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EA957F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1A1700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954D6A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6BA969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F30BA6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7.676,63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B6B280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7F7ACD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B4036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0F26E9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F8A56B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92DE14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0294EF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155.000,00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BC74D9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5B82DF2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AE5C9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32203D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4.5. PRIHOD OD PRODAJE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AF913F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07E9BB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428271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155.000,00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370DAB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2605D53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83BC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4DB16B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40446C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31AF16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BAC5C2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E582C8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155.000,00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7B1AB4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575FD2C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228F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17AD1E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FD3E8B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F93346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D4E4CA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FDF787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155.000,00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B1D1FF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6C13265" w14:textId="77777777" w:rsidTr="0006167B">
        <w:trPr>
          <w:trHeight w:val="540"/>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26990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DC96ED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A200204</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63AF25D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ODRŽAVANJE GRAĐEVINA, UREĐAJA I PREDMETA JAVNE NAMJENE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514CB3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610.000,00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681C28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954.920,54</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B1062F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274.994,51</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7EB1D18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28,80%</w:t>
            </w:r>
          </w:p>
        </w:tc>
      </w:tr>
      <w:tr w:rsidR="0006167B" w:rsidRPr="0006167B" w14:paraId="5F35DA7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B6FF4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36BC4D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86B76F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DBF120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792.096,16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622A66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274.994,51</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A558E0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34,72%</w:t>
            </w:r>
          </w:p>
        </w:tc>
      </w:tr>
      <w:tr w:rsidR="0006167B" w:rsidRPr="0006167B" w14:paraId="3D77E89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0AC4B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82AB21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8FF335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161444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568.096,16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B864AE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274.994,51</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9F4C00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48,41%</w:t>
            </w:r>
          </w:p>
        </w:tc>
      </w:tr>
      <w:tr w:rsidR="0006167B" w:rsidRPr="0006167B" w14:paraId="2C984A4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3DD0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6E3110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01168A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materijal i energiju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6E8951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47.500,00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3ACD66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47.500,00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8A9B34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22.894,70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14EF19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48,20%</w:t>
            </w:r>
          </w:p>
        </w:tc>
      </w:tr>
      <w:tr w:rsidR="0006167B" w:rsidRPr="0006167B" w14:paraId="5B3EE24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5BC9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F00B4E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92A2AF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Energija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1BFF09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B7ECCE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A872B7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22.894,70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E9AFF3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A36E9A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AFE0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7703CA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7D3413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E7982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402.500,00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680A5A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440.596,16</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060479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198.127,74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8A76E1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44,97%</w:t>
            </w:r>
          </w:p>
        </w:tc>
      </w:tr>
      <w:tr w:rsidR="0006167B" w:rsidRPr="0006167B" w14:paraId="7F1D70C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DA2B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B47855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1D446E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tekućeg i investicijskog održavanja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7B1115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EF409E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32BE88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142.551,25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6859E7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D41190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C86F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F538C1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33376E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865364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DE07B8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7F041F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44.134,95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7204D4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442F11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AB80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A23AAA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3237</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555CF8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Intelektualne i osobne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806931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F4552F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18D7CF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11.441,54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BFFED6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5617A2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8D30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433B5A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ECD0E9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Postrojenja i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BB60D9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23496B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6881A5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53.972,07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E6861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67,47%</w:t>
            </w:r>
          </w:p>
        </w:tc>
      </w:tr>
      <w:tr w:rsidR="0006167B" w:rsidRPr="0006167B" w14:paraId="0B95CF8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74ED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2B80B1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98F00D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Uredska oprema i namještaj</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E1F555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31A281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D812F1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FF816F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9E285C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6768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33E241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1FC24C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Oprema za održavanje i zaštitu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11CDC7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B435F3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2A940A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53.972,07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2217DC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C017D7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3A26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1EB0CB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15459A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C00D92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797737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834EB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133D1B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781D959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8626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E24E20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4511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7FF74F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E36121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B612D0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A0997F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D170B6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9C370D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00584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246C1C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 PRIHODI OD NEFINANCIJSKE IMOVINE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F85CFE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B85C97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68F482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1CEE8B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9EC22A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CC4A8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D5340B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1.3.1 PRIHODI OD ZAKUPA POSLOVNOG PROSTORA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DE7282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7FCB21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44A011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618A12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8F5DED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B0CD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42813E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08F8A0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AF594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B01DD9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19F35E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3E310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3D557D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3FCF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BBD1F9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170FD9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tekućeg i investicijskog održavanja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6BCF2E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9C057F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2FBC3A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F8D893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2F01E1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96FB8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D3BC3D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1.3.4 PRIHODI OD OSTALIH KONCESIJA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8D483C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BD0CC2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435B47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B59E69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F0542F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0815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42F175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DA0111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0BBA18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931791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A000DA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F19775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BCE052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6D43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D6773A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4CDBB2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tekućeg i investicijskog održavanja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3923C1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C18CFB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EE4AB1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585745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4422FA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A87C3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FB1212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1.8. PRIHODI VIJEĆA SRPSKE NAC. MANJINE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9523F6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356D85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149.000,00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5B6429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C24A10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D96434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C118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7A8864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733909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03F63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ACF590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149.000,00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F97460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9661DE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72B0DF6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0716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E2A8DF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1956D5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tekućeg i investicijskog održavanja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C905B0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900ECD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38AD10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F81694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AAC963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7729A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4854D7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8F9ED1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708F51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162.824,38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DAFC24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ABE1EB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D78715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0C7A8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BC4604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7ADA31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B55639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162.824,38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5DB973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443F0C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9F32D6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A1AE5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5A90F7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5.1.2 TEKUĆE POMOĆI IZ DRŽAVNOG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1C2873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EC9498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162.824,38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B169B0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D4562F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149827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253F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CFCDCE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BB2D15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61617D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89DDBD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162.824,38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B07924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C82CEF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EEFFAB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C85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3F801B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C6713C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tekućeg i investicijskog održavanja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96EF05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007303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ED19C6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A6AD16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358F2A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711A7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911099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A200205</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4DAAC9B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ODRŽAVANJE NERAZVRSTANIH CESTA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2C08563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6E0E17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C3739E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14.656,25</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3DB4FCF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15,43%</w:t>
            </w:r>
          </w:p>
        </w:tc>
      </w:tr>
      <w:tr w:rsidR="0006167B" w:rsidRPr="0006167B" w14:paraId="70ACE76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6204F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964CA0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AA729A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9F61E4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1F524A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14.656,25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48BC26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15,43%</w:t>
            </w:r>
          </w:p>
        </w:tc>
      </w:tr>
      <w:tr w:rsidR="0006167B" w:rsidRPr="0006167B" w14:paraId="071365D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36DF1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81972D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4.5. PRIHOD OD PRODAJE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358454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C66891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4A5F81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14.656,25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E2B882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15,43%</w:t>
            </w:r>
          </w:p>
        </w:tc>
      </w:tr>
      <w:tr w:rsidR="0006167B" w:rsidRPr="0006167B" w14:paraId="1A3A8B4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68D8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DE00BC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7315AD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B76B9C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4C0FE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AE6AEA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14.656,25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EC5EDA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15,43%</w:t>
            </w:r>
          </w:p>
        </w:tc>
      </w:tr>
      <w:tr w:rsidR="0006167B" w:rsidRPr="0006167B" w14:paraId="2E0CEE9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E602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3BAF8C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6E6D0D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FE7C80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F1F6F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29CE2B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14.656,25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7B3212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F10D3CA" w14:textId="77777777" w:rsidTr="0006167B">
        <w:trPr>
          <w:trHeight w:val="52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2969D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CCD971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A200206</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262B677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ODRŽAVANJE GRAĐEVINA JAVNE ODVODNJE OBORINSKIH VODA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6A2C122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7C1FDB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82E7C1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1A5B63D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B888E8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99D33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F47940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805D3B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297D5C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5F19D1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1238A9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4ED4B8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D0E2C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898D14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4.5. PRIHOD OD PRODAJE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9A224C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C68D94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D64587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DA3187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D7456A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D89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6BC91B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B2FCFC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44225F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8B80C9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7C7C0B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53A023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EF1489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DB1A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B05B4E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4F9DC3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081B27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A7AD6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DB4617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C0D228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F523FD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79A1C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lastRenderedPageBreak/>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A3FB3F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4.8. VODNI DOPRINOS</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8E7194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4C2059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25C9C2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5DECC5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D8BBD9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6D1F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0930FC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4D0637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983912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763B0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66B6F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2929C8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A48437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4F57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479A52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9C0C71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3A2B0F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36BFE5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109778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33B055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197A81F" w14:textId="77777777" w:rsidTr="0006167B">
        <w:trPr>
          <w:trHeight w:val="510"/>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150999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3C206D7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2003</w:t>
            </w:r>
          </w:p>
        </w:tc>
        <w:tc>
          <w:tcPr>
            <w:tcW w:w="5969" w:type="dxa"/>
            <w:tcBorders>
              <w:top w:val="single" w:sz="4" w:space="0" w:color="auto"/>
              <w:left w:val="nil"/>
              <w:bottom w:val="single" w:sz="4" w:space="0" w:color="auto"/>
              <w:right w:val="single" w:sz="4" w:space="0" w:color="auto"/>
            </w:tcBorders>
            <w:shd w:val="clear" w:color="000000" w:fill="FF9900"/>
            <w:vAlign w:val="bottom"/>
            <w:hideMark/>
          </w:tcPr>
          <w:p w14:paraId="4314A97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IZGRADNJA OBJEKATA I UREĐAJA KOMUNALNE INFRASTRUKTURE</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0AB684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2.415.408,27</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16F626D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1.724.834,27</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7C3DFB8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458.804,30</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70E80F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26,60%</w:t>
            </w:r>
          </w:p>
        </w:tc>
      </w:tr>
      <w:tr w:rsidR="0006167B" w:rsidRPr="0006167B" w14:paraId="7C5BAC5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195AB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21BB0EA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K200301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202EF30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Kapitalni projekt: JAVNA RASVJETA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42DCE1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715.511,50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C477EC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394.937,50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4DD763E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394.937,50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5B202C9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294EA32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EF7FB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604527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EDDAE0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326.390,25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96904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233.841,50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CD110F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233.841,50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B8430B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5821A21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D680A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812BDA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4.1. KOMUNALNA NAKNADA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2022C2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94.849,00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864730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67.075,25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09E1A2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67.075,25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C5F1E7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71E2FD0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314E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756D57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948ECE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DB477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94.849,00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F4970D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67.075,25</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F7BC17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67.075,25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9B9399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0532F48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268C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949CBB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4511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F1830B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E12FB5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941C88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BB676D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67.075,25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1F954B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E167A4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DC8E9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E5696F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4.2. KOMUNALNI DOPRINOS</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AE9407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15BEA4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E38859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969776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621BD2C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E5AD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1D01B5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7B495C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5E35C6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5C6BC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A9E95A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0E090B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1B7F506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12B0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08B86A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4511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3B889F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99244B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B62F4D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E5816E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4736F3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384426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3C3FB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864D6B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4.7. PRIHOD OD KONCESIJE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F8F4F0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201.541,25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7D8949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166.766,25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ACA44A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166.766,25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CB8403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1C98755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C9F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A973E0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73368B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A44E39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201.541,25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FDCBB2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166.766,25</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2058F9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166.766,25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A61FF9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0CE1C28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765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49D161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4511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9650BD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4849D8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9B72F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C967FC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166.766,25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4B05CB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EB5038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EFA98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44771A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3DF730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389.121,25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E4B995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161.096,00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546B6B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161.096,00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4DC339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6DBC15E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54FE5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4AD9D6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 KAPITALNE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37C5DF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389.121,25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52CEB7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161.096,00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75263C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161.096,00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ECB064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0209A35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A1F9E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7FD778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5.2.2 KAPITALNE POMOĆI IZ DRŽAVNOG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1DF30A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389.121,25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A59B8B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161.096,00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F0FA2E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161.096,00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5E9B67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45002BA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BE53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72674E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95FE30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E94D82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389.121,25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F35703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161.096,00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01EC73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161.096,00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7CD960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0A07ADD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6B11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A14343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4511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423132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0A32A8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EA2F83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D1A711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161.096,00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A72327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10B2ED1" w14:textId="77777777" w:rsidTr="0006167B">
        <w:trPr>
          <w:trHeight w:val="540"/>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A5EA0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F0EDF5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K200303</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289BB2B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Kapitalni projekt: JAVNE PROMETNE POVRŠINE NA KOJIMA NIJE DOPUŠTEN PROMET MOTORNIH VOZILA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7823549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E72183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7A173E7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68C3F7E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26C86A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0FDB1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C55196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7BBB37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6E1E26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2B69BE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286A4C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03D6EB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76105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45D3CA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7EDDB1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AF9FEA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3AC3B7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1713CF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8FAAB9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CE37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23EC0D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C78EF5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681CFE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D114A0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B51AD1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76AD8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D90F2C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6ABB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6461A6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A6F4DC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Ceste, željeznice i ostali prometni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B08019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D31FB7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187BBA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F369F7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6D3480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BF500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26E072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215C26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7CEE13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6A232D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784A5A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09AF92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7E873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B16009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 KAPITALNE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620FF1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AE5E5B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0AACD0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388C28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D0BA7F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56082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38424C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5.2.2 KAPITALNE POMOĆI IZ DRŽAVNOG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F83A0E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7C0001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BD0C4E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31EBB7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CB2214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87F3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975F10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CAD218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8EB9BB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1C1C8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23E23B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4EE15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C3B2FB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53C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8FEB3B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E42273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Ceste, željeznice i ostali prometni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AE71C6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F38A64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B50DBE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811C18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BBE0E9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A3469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3D8F6E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K200305</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58433F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Kapitalni projekt: JAVNE ZELENE POVRŠINE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1BCB3C5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ED792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F12929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568F8A6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90FE43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42FAB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599375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1ECDDE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70A6DF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62A792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676726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A8756C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B1C83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lastRenderedPageBreak/>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C5A204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 PRIHODI OD NEFINANCIJSKE IMOVINE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895E04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8CA918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E3E0B0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D394E8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9B519D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181AA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8C3722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1.3.1 PRIHODI OD ZAKUPA POSLOVNOG PROSTORA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CFE205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C2ADCC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3659DB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C5FFE8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10B4B73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E782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7431D9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4D426D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9E3DEC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5E640B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D4ED20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3DC2C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02F88CE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5DCD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056543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AE889E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5FE71C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D5FAEA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ABBB12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D8719E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0E5831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4159C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A1EBA9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1.3.2 PRIHODI OD NAKNADE ZA POKRETNU PRODAJU I PRAVO PUTA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7E8BDF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53.404,29</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6CBC24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53.404,29</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1E8339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41125D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49BA1A3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30F5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4CFDAA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5047AB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7E5430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53.404,29</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1486CD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53.404,29</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284F23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14BF31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83E168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C8DC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228681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32EB8F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27A977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410E7B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7959E7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1ECE5F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2ED95F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F434C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399A56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1.3.3 PRIHODI OD ZAKUPA OPĆINSKOG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86B954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21.595,71</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24B4A8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21.595,71</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D7695D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95F954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24BE3AB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FC74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FADBE6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76E185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5A8677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21.595,71</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8954FD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21.595,71</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324B34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1FDE81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8069A9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E347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78FEB2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73E532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D07BF6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D47996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ED4F85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B47AEB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A55F27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65734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F04AEF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1.3.4 PRIHODI OD OSTALIH KONCESIJA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1B8B50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6050B4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A8F99A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206CF9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7E5F76D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2FA8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A91AAD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154C55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C245BE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E65B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554E82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55A905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364AAE2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F539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716FCA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7E79E5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BB212E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98BCA3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2DA40F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9FBA73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E4A87D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0767A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92063E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AA6A1B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597A84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620673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425842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6ED032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4ABA4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9D9B21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4.3. ŠUMSKI DOPRINOS</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F91732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57.297,52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9FB300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57.297,52</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46E515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73427F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FA373B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E7DE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451E4F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425</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4CA630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Višegodišnji nasadi i osnovno stado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344CD7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57.297,52</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18B3F9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57.297,52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613A39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A782EA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2B4F76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A4D2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68DC02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4251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71292B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Višegodišnji nasadi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E92F61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6F8472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DCF22E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E7AA91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DD989B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82DD9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E7AC64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4.6. PRIHOD OD ZAKUPA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715E1B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42.702,48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D812BC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42.702,48</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F796CA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0490F3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FD78CC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44DE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7AD6FC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425</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3A57DF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Višegodišnji nasadi i osnovno stado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EDDEBF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42.702,48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2B2DD1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42.702,48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2D7A9B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695E7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95D300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0884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5B911C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4251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7EB5D5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Višegodišnji nasadi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B6914A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94ACF3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5FB7A4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B8F73E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75A81E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08DD6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A22963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BEA18C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EC608E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E5041C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7F89AE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BE5322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37594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469067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 KAPITALNE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C2A890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6D7C46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E96B52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6B07E2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C9D0E7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C0F52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F89B90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5.2.1 KAPITALNE POMOĆI IZ ŽUPANIJSKOG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18B1B0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099AAB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2365AD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A488ED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43E91B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00FA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4A5EE4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CB428C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68D89E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EF119F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27D326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802889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D1A024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8442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E0AD0D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FFA0DE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6F3923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93CE5C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048CE8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428D25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EC2CDC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D68A9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68F245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K200306</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C72BA0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Kapitalni projekt: GRAĐEVINE I UREĐAJI JAVNE NAMJENE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0857B23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889.896,77</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75D358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669.896,77</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DDA9F4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63.866,80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071D6BF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9,53%</w:t>
            </w:r>
          </w:p>
        </w:tc>
      </w:tr>
      <w:tr w:rsidR="0006167B" w:rsidRPr="0006167B" w14:paraId="2E0CD15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5CFAD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41123F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09D843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471.515,70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5E6D2E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271.515,70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335D15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7.616,80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2ACE65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2,81%</w:t>
            </w:r>
          </w:p>
        </w:tc>
      </w:tr>
      <w:tr w:rsidR="0006167B" w:rsidRPr="0006167B" w14:paraId="2C32291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C7287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F67D90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DFE018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471.515,70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48CF73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271.515,70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EF5307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7.616,80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F51B24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2,81%</w:t>
            </w:r>
          </w:p>
        </w:tc>
      </w:tr>
      <w:tr w:rsidR="0006167B" w:rsidRPr="0006167B" w14:paraId="61A35F9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F073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7A5654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F2A745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ABED00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53F77E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EE6DCA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7.616,80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9AD1F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15,23%</w:t>
            </w:r>
          </w:p>
        </w:tc>
      </w:tr>
      <w:tr w:rsidR="0006167B" w:rsidRPr="0006167B" w14:paraId="0D7D6FD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6361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4A5BFD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5BE3AE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DE6A3E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42ADC0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B474C0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7.616,80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93CD32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359370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92BF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C58121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9BB167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95A5E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221.515,70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F68A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221.515,70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F25488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45D1E1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C3BC1E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097A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BE6BD8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4511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E01D88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7DDAAB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DEBBE6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7F4093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811C19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652B79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8B6A4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E79F79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81B6F9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F94955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232589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07D69D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68C62A6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5A358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5C4912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4.7. PRIHOD OD KONCESIJE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1014A7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99304D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82D496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C65CF1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1322E68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4855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68AF8C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C768BE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AE33F0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F56B9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42CA84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040059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2419BC4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32BE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7E8FD3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047D45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EA9FCD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A56ED1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3D2BC1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6876AD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8014DB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59B0C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DDFEE8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2CF87C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398.381,07</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E983D4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398.381,07</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174774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56.250,00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C11F56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14,12%</w:t>
            </w:r>
          </w:p>
        </w:tc>
      </w:tr>
      <w:tr w:rsidR="0006167B" w:rsidRPr="0006167B" w14:paraId="105F4BE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0FF7C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0A2001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 KAPITALNE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1E92D1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398.381,07</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972DB6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398.381,07</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6583D1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56.250,00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22D569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14,12%</w:t>
            </w:r>
          </w:p>
        </w:tc>
      </w:tr>
      <w:tr w:rsidR="0006167B" w:rsidRPr="0006167B" w14:paraId="59E075A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EF921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BC5616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5.2.3 KAPITALNE POMOĆI OD IZVANPRORAČUNSKIH KORISNIKA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E3600A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398.381,07</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8C42A3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398.381,07</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8952DA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56.250,00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E04D15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14,12%</w:t>
            </w:r>
          </w:p>
        </w:tc>
      </w:tr>
      <w:tr w:rsidR="0006167B" w:rsidRPr="0006167B" w14:paraId="08AEDA8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EB9E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6FF714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0AA2CE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B8A626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398.381,07</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6EDEF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398.381,07</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100237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56.250,00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D5D20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14,12%</w:t>
            </w:r>
          </w:p>
        </w:tc>
      </w:tr>
      <w:tr w:rsidR="0006167B" w:rsidRPr="0006167B" w14:paraId="5FA74CA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17B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CB1555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4511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A23DB9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Dodatna ulaganja na građevinskim objektima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CAC532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9FDC49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76BF07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56.250,00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2F582C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BBE3B42" w14:textId="77777777" w:rsidTr="0006167B">
        <w:trPr>
          <w:trHeight w:val="49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33C71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4D6A31F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K200308</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7E0CDFA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Kapitalni projekt: GRAĐEVINE NAMIJENJENE OBAVLJANJU JAVNOG PRIJEVOZA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EECBF3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B71829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7CAAD4B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40B0050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ADC4F1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F418A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E62E26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293C56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A081D2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452AE1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2ECA0A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85FEA8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D3A53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276D44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4.7. PRIHOD OD KONCESIJE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3B972D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C7788E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0CC0E3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F4A16F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4FEC92C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627D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12376A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88B3E0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0D690B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79B87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2A6386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DCE570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D3BB6C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8FA0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62D78F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985CCE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D12B6D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1FC8EA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0F85F0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3624D4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5A4F3B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6DF87D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686A5EA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2004</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53BD0A1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ZAŠTITA OKOLIŠA</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16384E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092C19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90.000,00</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7BD3710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20.504,83</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79A3A2A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22,78%</w:t>
            </w:r>
          </w:p>
        </w:tc>
      </w:tr>
      <w:tr w:rsidR="0006167B" w:rsidRPr="0006167B" w14:paraId="73EAD51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26426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ACDD5C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A200401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458F69B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ZBRINJAVANJE OTPADA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29D8834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230174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9FAB1C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20.504,83</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6182D9C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22,78%</w:t>
            </w:r>
          </w:p>
        </w:tc>
      </w:tr>
      <w:tr w:rsidR="0006167B" w:rsidRPr="0006167B" w14:paraId="00E0535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FD5C4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CC9B49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121991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0FABC7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E1D8C3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1.379,83</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E98A43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9,20%</w:t>
            </w:r>
          </w:p>
        </w:tc>
      </w:tr>
      <w:tr w:rsidR="0006167B" w:rsidRPr="0006167B" w14:paraId="1E465A7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EB11A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D11A2C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89E0FB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2CEE45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61B6C5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1.379,83</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51769E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9,20%</w:t>
            </w:r>
          </w:p>
        </w:tc>
      </w:tr>
      <w:tr w:rsidR="0006167B" w:rsidRPr="0006167B" w14:paraId="6721F93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8A2C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25889B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9A76BB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6DC6DE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171EF2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AF034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C139AB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33B54B0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1FA4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2CAA2E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3235</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2D9159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Zakupnine i najamnine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D1F3F1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C4366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C67566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36B3AA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8DE916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CB7F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BF9754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C1652F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Pomoći unutar općeg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F7953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C79AF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34827A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1.379,83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224CD2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9,20%</w:t>
            </w:r>
          </w:p>
        </w:tc>
      </w:tr>
      <w:tr w:rsidR="0006167B" w:rsidRPr="0006167B" w14:paraId="6BAD7ED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D1D8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3E221D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3632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53A6EC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Kapitalne pomoći unutar općeg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B9CC5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BE1414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B93388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1.379,83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9ED9D0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FBF332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E7D68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E1D930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F9EE80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E386F5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61467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19.125,00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7C5F11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25,50%</w:t>
            </w:r>
          </w:p>
        </w:tc>
      </w:tr>
      <w:tr w:rsidR="0006167B" w:rsidRPr="0006167B" w14:paraId="5928AD2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1B698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7ABC5D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4.3. ŠUMSKI DOPRINOS</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3D0CD1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C5920A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247A2E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14257A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82BE1D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7A01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614590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5A966B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ED68B9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7B7000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2888E9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BD226E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CB78A3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387C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EFC267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3235</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A5BBEC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Zakupnine i najamnine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CB1B5B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89467B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05BFA0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392AB0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284BB1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3DB54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26003B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4.5. PRIHOD OD PRODAJE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87C443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25315F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87E0F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19.125,00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718190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31,88%</w:t>
            </w:r>
          </w:p>
        </w:tc>
      </w:tr>
      <w:tr w:rsidR="0006167B" w:rsidRPr="0006167B" w14:paraId="337F5E8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A5F3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DF460A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32BE68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638251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F4690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56D304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19.125,00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8E27A6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31,88%</w:t>
            </w:r>
          </w:p>
        </w:tc>
      </w:tr>
      <w:tr w:rsidR="0006167B" w:rsidRPr="0006167B" w14:paraId="2A890CD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9F3A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DE41CC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330444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DB9015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D74FF0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C68B7F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19.125,00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86735D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7ED98C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6BD58B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09010D1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2005</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0860166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ZAŠTITA ŽIVOTINJA</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694943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97.500,00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3A9FADF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135.000,00</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1AE2743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37.500,00</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7C91296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27,78%</w:t>
            </w:r>
          </w:p>
        </w:tc>
      </w:tr>
      <w:tr w:rsidR="0006167B" w:rsidRPr="0006167B" w14:paraId="78E27D01" w14:textId="77777777" w:rsidTr="0006167B">
        <w:trPr>
          <w:trHeight w:val="49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0ACDA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368064D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A200501</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76A8AE5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MJERE I AKTIVNOSTI ZA OSIGURANJE ZAŠTITE ŽIVOTINJA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036436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97.500,00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CC5D9C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135.000,00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4D3FB88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37.500,00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097C16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27,78%</w:t>
            </w:r>
          </w:p>
        </w:tc>
      </w:tr>
      <w:tr w:rsidR="0006167B" w:rsidRPr="0006167B" w14:paraId="2AEE6C1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E2763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1DEEB2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FEF638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97.500,00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DCAD6C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99ED09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37.500,00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CB3DB3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27,78%</w:t>
            </w:r>
          </w:p>
        </w:tc>
      </w:tr>
      <w:tr w:rsidR="0006167B" w:rsidRPr="0006167B" w14:paraId="4523355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B6237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17AABD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A20739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97.500,00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9FF18B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A63C21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37.500,00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019497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27,78%</w:t>
            </w:r>
          </w:p>
        </w:tc>
      </w:tr>
      <w:tr w:rsidR="0006167B" w:rsidRPr="0006167B" w14:paraId="7E881D9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11FE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5F25CC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DDD1E9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6EC90C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C7A119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2024AD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37.500,00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CFCEFC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w:t>
            </w:r>
          </w:p>
        </w:tc>
      </w:tr>
      <w:tr w:rsidR="0006167B" w:rsidRPr="0006167B" w14:paraId="70A34EC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B28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EA0C79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3236</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916E08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Zdravstvene i veterinarske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DB1472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02A8E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215D58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37.500,00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AAD2CF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B80355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13D7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46F17A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4EB485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14245C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67BFB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D6287D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8010DE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9B8236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BD25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F11AEE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470609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637287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D178D3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B91046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5625DE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5C7F04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410A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06E7F8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A200B4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Pomoći unutar općeg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A5C9DF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E2424E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BA7AF0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AF2202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DB77F5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A910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77B090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3632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615DD3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Kapitalne pomoći unutar općeg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FD5072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A808AD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05BE10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FD4B1D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E6F203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39C03C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634A538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2006</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3572E7D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POTPORA POLJOPRIVREDI</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1433EFE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165.000,00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278651F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364.333,85</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6704738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199.333,85</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30D0343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54,71%</w:t>
            </w:r>
          </w:p>
        </w:tc>
      </w:tr>
      <w:tr w:rsidR="0006167B" w:rsidRPr="0006167B" w14:paraId="3FFC094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33540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42AF13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A200601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2E74F46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UREĐENJE POLJSKIH  PUTEVA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57D094B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7E5278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D29A4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31A91E4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8B0D4A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FD919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4C6ED5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E8B6E1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60AE8C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B92041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BB4F89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E6A469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DBD04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5D329E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4.5. PRIHOD OD PRODAJE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0FBA6F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140103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1B9FAD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6D82E0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4E349FF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2E15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B2C130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4E2215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226233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C21740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A6C3C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561A64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6D2312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902E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D21E2D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8071F8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Ceste, željeznice i ostali prometni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45243D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301138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B56F10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169118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3266DE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B5499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DD5E3B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A200602</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118D37C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OSTALE MJERE ZA POTICANJE POLJOPRIVREDE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71A26AF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EEF82F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214.333,85</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45801EC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199.333,85</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5F29015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93,00%</w:t>
            </w:r>
          </w:p>
        </w:tc>
      </w:tr>
      <w:tr w:rsidR="0006167B" w:rsidRPr="0006167B" w14:paraId="69381A6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523EC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2405E8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A76ED8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F84473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0ADC3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524A0C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8592C9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59B8C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512C8E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4.7. PRIHOD OD KONCESIJE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CB2A74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CC91D3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A71FA6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1A0293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D243BB2" w14:textId="77777777" w:rsidTr="0006167B">
        <w:trPr>
          <w:trHeight w:val="61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09D5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871999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352</w:t>
            </w:r>
          </w:p>
        </w:tc>
        <w:tc>
          <w:tcPr>
            <w:tcW w:w="5969" w:type="dxa"/>
            <w:tcBorders>
              <w:top w:val="single" w:sz="4" w:space="0" w:color="auto"/>
              <w:left w:val="nil"/>
              <w:bottom w:val="single" w:sz="4" w:space="0" w:color="auto"/>
              <w:right w:val="single" w:sz="4" w:space="0" w:color="auto"/>
            </w:tcBorders>
            <w:shd w:val="clear" w:color="auto" w:fill="auto"/>
            <w:vAlign w:val="bottom"/>
            <w:hideMark/>
          </w:tcPr>
          <w:p w14:paraId="391E983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Subvencije trgovačkim društvima, zadrugama, poljoprivrednicima i obrtnicima izvan javnog sektora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5C245C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8FBCE4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F25D56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978DF8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751CFD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30CF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FE4DF0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3523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A4E040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Subvencije poljoprivrednicima i obrtnicima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DFCBE7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423606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C36175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22A998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C34A42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9EB96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C3C7A6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730287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D8D4AC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199.333,85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07A7D3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199.333,85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621DD5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55A24DA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8A2E5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220354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8A848F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B05299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199.333,85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0186BB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199.333,85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3E9A66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2281B31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8915D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C18D39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5.1.2 TEKUĆE POMOĆI IZ DRŽAVNOG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F794D6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B9C09D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199.333,85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C33572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199.333,85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8A2396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7E46621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F239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3C502D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80BBC2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Kazne, penali i naknade štete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53E75F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840755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199.333,85</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BE2B16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199.333,85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2BC564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69FFC7F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E021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9122DC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3831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973F36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šteta pravnim i fizičkim osobama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04D9FC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CF70AE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C692A1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199.333,85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97F76D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925C6C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4A713B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68AD1EA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2008</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547E33E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SOCIJALNA SKRB</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0899FE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136.150,00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16B54B5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136.150,00</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4417142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37.463,56</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446DF39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27,52%</w:t>
            </w:r>
          </w:p>
        </w:tc>
      </w:tr>
      <w:tr w:rsidR="0006167B" w:rsidRPr="0006167B" w14:paraId="3EB6F65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46EC7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40E9C7C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A200801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3A2DD0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JEDNOKRATNE POMOĆI</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7A0598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3AEB92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100CD6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23.131,78</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36D5AF6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33,05%</w:t>
            </w:r>
          </w:p>
        </w:tc>
      </w:tr>
      <w:tr w:rsidR="0006167B" w:rsidRPr="0006167B" w14:paraId="2937AE1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14F4A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AFA28A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9F61F7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22172F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845498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23.131,78</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523607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33,05%</w:t>
            </w:r>
          </w:p>
        </w:tc>
      </w:tr>
      <w:tr w:rsidR="0006167B" w:rsidRPr="0006167B" w14:paraId="1D25500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1D5B9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94F065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7B3460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392F95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875A88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23.131,78</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4CDFB0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33,05%</w:t>
            </w:r>
          </w:p>
        </w:tc>
      </w:tr>
      <w:tr w:rsidR="0006167B" w:rsidRPr="0006167B" w14:paraId="3956515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B236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E094B7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5A08DB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B69609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4ABB37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A11771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23.131,78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B12551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33,05%</w:t>
            </w:r>
          </w:p>
        </w:tc>
      </w:tr>
      <w:tr w:rsidR="0006167B" w:rsidRPr="0006167B" w14:paraId="5106C4D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BE45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EF437C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A0D648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ED74E1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4DB8C2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59D0FF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23.131,78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579142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9A2504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BAD13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18F9D62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A200802</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439A14A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TROŠKOVI STANOVANJA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0916124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EC7BA3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F4049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14.200,00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041DC0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50,71%</w:t>
            </w:r>
          </w:p>
        </w:tc>
      </w:tr>
      <w:tr w:rsidR="0006167B" w:rsidRPr="0006167B" w14:paraId="086F393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EFABC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F9E03A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BFE078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B731D2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28.000,00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A31747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14.200,00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64D241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50,71%</w:t>
            </w:r>
          </w:p>
        </w:tc>
      </w:tr>
      <w:tr w:rsidR="0006167B" w:rsidRPr="0006167B" w14:paraId="521670F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F1B96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D61C15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A43E1A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935A25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28.000,00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9A173B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14.200,00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1E10F5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50,71%</w:t>
            </w:r>
          </w:p>
        </w:tc>
      </w:tr>
      <w:tr w:rsidR="0006167B" w:rsidRPr="0006167B" w14:paraId="03D33D9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8B74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D9D03A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BA2E39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302908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46FF92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6B6A3D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14.200,00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7B848F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50,71%</w:t>
            </w:r>
          </w:p>
        </w:tc>
      </w:tr>
      <w:tr w:rsidR="0006167B" w:rsidRPr="0006167B" w14:paraId="584FA2D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E7CE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D39B85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A613A4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F05350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D0C7E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590D74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14.200,00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09ED49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DF2D66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26EC1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2A3C345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A200803</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2B04BA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NAKNADA ZA TROŠKOVE OGRJEVA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20539EB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2FD744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35.150,00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10639E4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58BC616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57F9B3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175F7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3B7423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873D89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F4859C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35.150,00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5A8904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EB449C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4F3D2E4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72FFE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5CFEFC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52D606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8D75BF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35.150,00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8EF7D0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69B4F4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1DFBAB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266C8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21E837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5.1.1 TEKUĆE POMOĆI IZ ŽUPANIJSKOG PRORAČUNA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7A608A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7A5DC4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35.150,00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0FFACC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B95836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4C15DC2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C1C8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EAF83D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E62BC2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CD9229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110254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35.150,00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373513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A0064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81D2A2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BF9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73F708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7CDC9F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CC8A13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7DD176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7D7268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3EDE2A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95823B6" w14:textId="77777777" w:rsidTr="0006167B">
        <w:trPr>
          <w:trHeight w:val="540"/>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E74CA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174496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A200804</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4530F11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NAKNADE U NARAVI SOCIJALNO UGROŽENIM KUĆANSTVIMA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019E2F8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C918FD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6748812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131,78</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63907EA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4,39%</w:t>
            </w:r>
          </w:p>
        </w:tc>
      </w:tr>
      <w:tr w:rsidR="0006167B" w:rsidRPr="0006167B" w14:paraId="20D4AE9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5EE2C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42F723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B3E8EF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9FF566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3A34C0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131,78</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AA82D0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4,39%</w:t>
            </w:r>
          </w:p>
        </w:tc>
      </w:tr>
      <w:tr w:rsidR="0006167B" w:rsidRPr="0006167B" w14:paraId="07DBC87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3A246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394606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E445F5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009438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E6F4B4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131,78</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EA700F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4,39%</w:t>
            </w:r>
          </w:p>
        </w:tc>
      </w:tr>
      <w:tr w:rsidR="0006167B" w:rsidRPr="0006167B" w14:paraId="02B7CCE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719F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69BAED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D8F119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4A3DE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D95D1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78590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131,78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9FE7AC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4,39%</w:t>
            </w:r>
          </w:p>
        </w:tc>
      </w:tr>
      <w:tr w:rsidR="0006167B" w:rsidRPr="0006167B" w14:paraId="4EE27FB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B7EE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580090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BE67F3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naravi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4AA897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D686E1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A53B28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131,78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7F5E1C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AD73DF1" w14:textId="77777777" w:rsidTr="0006167B">
        <w:trPr>
          <w:trHeight w:val="570"/>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24B01D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7293B92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2009</w:t>
            </w:r>
          </w:p>
        </w:tc>
        <w:tc>
          <w:tcPr>
            <w:tcW w:w="5969" w:type="dxa"/>
            <w:tcBorders>
              <w:top w:val="single" w:sz="4" w:space="0" w:color="auto"/>
              <w:left w:val="nil"/>
              <w:bottom w:val="single" w:sz="4" w:space="0" w:color="auto"/>
              <w:right w:val="single" w:sz="4" w:space="0" w:color="auto"/>
            </w:tcBorders>
            <w:shd w:val="clear" w:color="000000" w:fill="FF9900"/>
            <w:vAlign w:val="bottom"/>
            <w:hideMark/>
          </w:tcPr>
          <w:p w14:paraId="2832F1A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PROSTORNO UREĐENJE I UNAPREĐENJE STANOVANJA</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456D371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505.650,00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09E803C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569.900,00</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24E6355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25.380,65</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2E987B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4,45%</w:t>
            </w:r>
          </w:p>
        </w:tc>
      </w:tr>
      <w:tr w:rsidR="0006167B" w:rsidRPr="0006167B" w14:paraId="1EF7774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70104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4C2D69C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A200901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0540E0E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BOŽIĆNI I NOVOGODIŠNJI POKLON PAKETIĆI</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2500A1F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21.500,00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4521C0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21.500,00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7D0930B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649E10C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CB7107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A8448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0599F1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9385FF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2C5515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21.500,00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6CDE6E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41ECD4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044E2A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FE702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D207AD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215E75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D59E9C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21.500,00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D69341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800C2F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6AA1A1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75DC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E94AD7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8CEE3D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40707C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CC1DC8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436A16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ED9DAC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F236CF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8E26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DD2DD7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3237</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D86F9B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Intelektualne i osobne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E26D97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370967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149724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9B2E5B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FDA61C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8A84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5FDB15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089644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1D97D9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FB3FC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6F30A2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4D8E5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FC6289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6CE4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C83C38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5F1983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naravi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069656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663D7B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F57634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688237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8F187B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0FC28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07A7A70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A200902</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45C0023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NAKNADE ZA NOVOROĐENU DJECU</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72222B8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3EBFC2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F3573F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30AE474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55,56%</w:t>
            </w:r>
          </w:p>
        </w:tc>
      </w:tr>
      <w:tr w:rsidR="0006167B" w:rsidRPr="0006167B" w14:paraId="3DFA4BD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F093A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C5C760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228017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3CE25A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6873A4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CD3A1F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55,56%</w:t>
            </w:r>
          </w:p>
        </w:tc>
      </w:tr>
      <w:tr w:rsidR="0006167B" w:rsidRPr="0006167B" w14:paraId="2E82B5C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3C444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1145B7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504DD5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6ACEE0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33594E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99E71D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55,56%</w:t>
            </w:r>
          </w:p>
        </w:tc>
      </w:tr>
      <w:tr w:rsidR="0006167B" w:rsidRPr="0006167B" w14:paraId="1A9961A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4574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B1428C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F6D8E7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900720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1246DB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D91A4C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76C237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55,56%</w:t>
            </w:r>
          </w:p>
        </w:tc>
      </w:tr>
      <w:tr w:rsidR="0006167B" w:rsidRPr="0006167B" w14:paraId="237C2FA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3F9D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FD4937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929CDF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3D03EA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6FF403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94E56E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20.000,00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D68406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F3FF9B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3DBB6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514BBAD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A200903</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14C4C6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NAKNADE GRAĐANIMA U NARAVI</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71B29D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821CA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4352C72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3.600,00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59AEBAC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w:t>
            </w:r>
          </w:p>
        </w:tc>
      </w:tr>
      <w:tr w:rsidR="0006167B" w:rsidRPr="0006167B" w14:paraId="0D7A0D6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5C061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962C96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DD4F92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E669E9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1DDD4E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63D6C8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w:t>
            </w:r>
          </w:p>
        </w:tc>
      </w:tr>
      <w:tr w:rsidR="0006167B" w:rsidRPr="0006167B" w14:paraId="3DE9107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60FA6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9729D3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D069E2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1EEF19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6B75ED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3.600,00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3BE12E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w:t>
            </w:r>
          </w:p>
        </w:tc>
      </w:tr>
      <w:tr w:rsidR="0006167B" w:rsidRPr="0006167B" w14:paraId="0FF8C2F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9CDE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BCC9F2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402C0F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8B25C4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D8A529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E8EC23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5BEB37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w:t>
            </w:r>
          </w:p>
        </w:tc>
      </w:tr>
      <w:tr w:rsidR="0006167B" w:rsidRPr="0006167B" w14:paraId="09B7F58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D320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356549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1F841A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naravi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BFC90C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34B9AC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67CC43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3.600,00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B81481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292A1D4" w14:textId="77777777" w:rsidTr="0006167B">
        <w:trPr>
          <w:trHeight w:val="5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52D49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11B3A16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A200904</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33444EA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SUFINANCIRANJE KUPOVINE PRVE NEKRETNINE NA PODRUČJU OPĆINE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5E89384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140C1B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C53DBE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7828DC2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C02B4F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571DF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lastRenderedPageBreak/>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F24EE9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6E2AFC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17DA48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C1EB7D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17EE42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2BE323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E4F53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0A0337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4.7. PRIHOD OD KONCESIJE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CE453E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E7454D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FE74FE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7F08F8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424A72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82B9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9CDE72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B2987B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348CC2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ACBD4A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8A9A2C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ED749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77DF8A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C7CB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EBA8A7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55F0AC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A2CCDA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3D97DD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9BC9D1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3E3068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BD5F2E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B809F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2D6200A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A200905</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23C0A11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PROSTORNI PLAN OPĆINE ŠODOLOVCI</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2FF0208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A1CD7F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87.250,00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F9557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0F41012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02AB88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D4A1E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D53B27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EF19A9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5C4E1F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87.250,00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D1D4FF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890A58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5703E1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F7063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CB7262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4.7. PRIHOD OD KONCESIJE DRŽ. POLJOP. ZEMLJIŠTA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93FA62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9D549A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87.250,00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676992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EDF3E9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82D337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B6E3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78F4C9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426</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F79B07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Nematerijalna proizvedena imovina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A74ACB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91395C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87.250,00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F65688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066F0B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1658574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CECE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5B8E6A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4263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175903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Umjetnička, literarna i znanstvena djela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62AC8B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2626DB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518EF6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8A468E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B04FE2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18387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A3A537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K200901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2AA0E53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Kapitalni projekt: PROJEKT WiFi4EU</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7985E82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114.650,00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12858C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121.650,00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3E32CC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1.780,65</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5D3A922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1,46%</w:t>
            </w:r>
          </w:p>
        </w:tc>
      </w:tr>
      <w:tr w:rsidR="0006167B" w:rsidRPr="0006167B" w14:paraId="02E463C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96721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BA47D8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06F95E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3D6A92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D249FD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1.780,65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1144D4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25,44%</w:t>
            </w:r>
          </w:p>
        </w:tc>
      </w:tr>
      <w:tr w:rsidR="0006167B" w:rsidRPr="0006167B" w14:paraId="6C10DFB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D550E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88D209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9291A2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8DD876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5A036C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1.780,65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E638C7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25,44%</w:t>
            </w:r>
          </w:p>
        </w:tc>
      </w:tr>
      <w:tr w:rsidR="0006167B" w:rsidRPr="0006167B" w14:paraId="6B19C24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4311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4BB707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5D6081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F00BD5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6D40F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C616B8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1.780,65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0676EF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25,44%</w:t>
            </w:r>
          </w:p>
        </w:tc>
      </w:tr>
      <w:tr w:rsidR="0006167B" w:rsidRPr="0006167B" w14:paraId="2B10EB2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F7DA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CC54C2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807937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telefona, pošte i prijevoza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5B11C8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69FB71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3FBD9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1.780,65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059AB6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C480B3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19159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45F5D4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98AA24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114.650,00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680085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114.650,00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8CD7C5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E2854B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2F4580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E3F39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E038AF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 KAPITALNE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8F713A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114.650,00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9B9CA0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114.650,00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789538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A553C3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23BB750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E2186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6CE032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5.2.4 KAPITALNE POMOĆI OD INSTITUCIJA I TIJELA EU</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85CC04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114.650,00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948F89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114.650,00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F76D8A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D6195C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2B5D817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4FB2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DA5270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3D6C8B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Postrojenja i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1DE6B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114.650,00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CD752E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114.650,00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B933DD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AB7E1C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3E1267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D44F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28CA10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80AAB2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Komunikacijska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C553C7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CFD11F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3A648A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D3E236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4CA4AB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8DB3B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4A336EE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K200902</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3233944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Kapitalni projekt: KONCEPT PAMETNI GRADOVI I OPĆINE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7FCD20C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247.500,00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B6EF46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247.500,00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6AA27D7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76B40FA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BCA519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A0696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7F86D1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07CADB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49.500,00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A213A7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49.500,00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7CBEFA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5B56AA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BD28FC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A96A3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D5CC80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B736F2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49.500,00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67C935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49.500,00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42E79C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601BD9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2030F6C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2F4B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8D2595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8B9F7B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Postrojenja i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160AEE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52286B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49.500,00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897208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8C7B32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E8E250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6E8E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9D1FF3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838F99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Komunikacijska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CCCAF9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378E62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0217BA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F90515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453FA5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2EE82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88E5C3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873AD3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8C9535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198.000,00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E8F6FE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FC499F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B1D59C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B7B26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642CD6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 KAPITALNE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BCE37D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141FE8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198.000,00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BCDD0A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1C9F08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B3DCAB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0A5FD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90BA3A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5.2.4 KAPITALNE POMOĆI OD INSTITUCIJA I TIJELA EU</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E91403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55A3B7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198.000,00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1A79C1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61B2A9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4918FD7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522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DDA782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14190F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Postrojenja i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B644C0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198.000,00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1C53D4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198.000,00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6CD729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2B1C68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71B58B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FF10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48E0C8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88299D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Komunikacijska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55492F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895E61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9A9DA1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41FE83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B0FB98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F28730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4DD18CA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2010</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7B0D32E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OBRAZOVANJE</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446806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279.500,00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65C819D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277.000,00</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489405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90.096,00</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71A7BD2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32,53%</w:t>
            </w:r>
          </w:p>
        </w:tc>
      </w:tr>
      <w:tr w:rsidR="0006167B" w:rsidRPr="0006167B" w14:paraId="45BA69E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4DA41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E9D191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A201001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BD76DA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PREDŠKOLSKO OBRAZOVANJE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297713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108.500,00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6DF566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96.000,00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103485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31.893,76</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75FB535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33,22%</w:t>
            </w:r>
          </w:p>
        </w:tc>
      </w:tr>
      <w:tr w:rsidR="0006167B" w:rsidRPr="0006167B" w14:paraId="13A336E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7ED5F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BE2F39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CA6DA2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108.500,00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80C6B0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96.000,00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F72C96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31.893,76</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1A64B4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33,22%</w:t>
            </w:r>
          </w:p>
        </w:tc>
      </w:tr>
      <w:tr w:rsidR="0006167B" w:rsidRPr="0006167B" w14:paraId="7DC755F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7E918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DA22F8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2052FB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108.500,00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C04871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96.000,00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4BFC17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31.893,76</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B6CF38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33,22%</w:t>
            </w:r>
          </w:p>
        </w:tc>
      </w:tr>
      <w:tr w:rsidR="0006167B" w:rsidRPr="0006167B" w14:paraId="03EE13B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9A8F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614DE0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996B6D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5F233F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7BFA7D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E962C7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2355AE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6BD9D92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5F57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B56CEB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3237</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C451F5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Intelektualne i osobne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2CF424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42EDEE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529615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F87126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BF9FB1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D726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4CBD32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A6F8BC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45235A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96.000,00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0DFF6E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96.000,00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B106D4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31.893,76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03C7FA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33,22%</w:t>
            </w:r>
          </w:p>
        </w:tc>
      </w:tr>
      <w:tr w:rsidR="0006167B" w:rsidRPr="0006167B" w14:paraId="1CF6800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3726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AE7F45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F95862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naravi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649144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C9C073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8CE9D6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31.893,76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978739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DEE33D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9989C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18480C0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A201002</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1F018BB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OSNOVNOŠKOLSKO OBRAZOVANJE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1959769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61.000,00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1826946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61.000,00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1B17492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4.244,00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675EE11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6,96%</w:t>
            </w:r>
          </w:p>
        </w:tc>
      </w:tr>
      <w:tr w:rsidR="0006167B" w:rsidRPr="0006167B" w14:paraId="6166647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472B3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3530AE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3D6BD1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0215F3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61.000,00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B4EB9D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4.244,00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63C466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6,96%</w:t>
            </w:r>
          </w:p>
        </w:tc>
      </w:tr>
      <w:tr w:rsidR="0006167B" w:rsidRPr="0006167B" w14:paraId="53674A0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2A05A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7277CE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0EFB4B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6F386B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61.000,00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78354C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4.244,00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458F2C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6,96%</w:t>
            </w:r>
          </w:p>
        </w:tc>
      </w:tr>
      <w:tr w:rsidR="0006167B" w:rsidRPr="0006167B" w14:paraId="45F5F7C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0118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DFCAB0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366</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13AF11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Pomoći proračunskim korisnicima drugih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D407B7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DCE4C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E61EE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4.244,00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E0020C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20,21%</w:t>
            </w:r>
          </w:p>
        </w:tc>
      </w:tr>
      <w:tr w:rsidR="0006167B" w:rsidRPr="0006167B" w14:paraId="1CFA2F6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ED7A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813ACB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3661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5D483F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pomoći proračunskim korisnicima drugih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4D6DAF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19B1FE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723C99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4.244,00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2F99C9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B53AE2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9E36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196B85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E2AE97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F4AC6A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B4DC3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F7251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FA6C15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DD5EC7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DB51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428E46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FD04F4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naravi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57DAE7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19B892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6E9D9F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45C8E9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053F10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DDC6B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211CE50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A201003</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C8BC84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SREDNJOŠKOLSKO OBRAZOVANJE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98F8A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2D1DAC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67C1CF1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23.958,24</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113383C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26,62%</w:t>
            </w:r>
          </w:p>
        </w:tc>
      </w:tr>
      <w:tr w:rsidR="0006167B" w:rsidRPr="0006167B" w14:paraId="173C7E9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52F4D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C8868C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829504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3F9521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ECE185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23.958,24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38883F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26,62%</w:t>
            </w:r>
          </w:p>
        </w:tc>
      </w:tr>
      <w:tr w:rsidR="0006167B" w:rsidRPr="0006167B" w14:paraId="2FC8208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D04B9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FF1455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5FEC24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96FC7F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057A5C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23.958,24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D7F82C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26,62%</w:t>
            </w:r>
          </w:p>
        </w:tc>
      </w:tr>
      <w:tr w:rsidR="0006167B" w:rsidRPr="0006167B" w14:paraId="287716E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56D0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E8595E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5D4239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665666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B16CA3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457CA4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23.958,24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6F74DF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26,62%</w:t>
            </w:r>
          </w:p>
        </w:tc>
      </w:tr>
      <w:tr w:rsidR="0006167B" w:rsidRPr="0006167B" w14:paraId="2FC152D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7A19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EC01F9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B889AA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naravi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2A0E3D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15252C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E3F612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23.958,24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080296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998994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932C8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720735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A201004</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32F595D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VISOKO OBRAZOVANJE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12822CA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6F7CA7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B1E781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AF0F94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29E2B4D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3CE2E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0D9950E"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6380B8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F1F4B4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E96D73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BCAB08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5E0256F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412DF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48D58F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D9AB58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331CB1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847FD4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CCD60A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w:t>
            </w:r>
          </w:p>
        </w:tc>
      </w:tr>
      <w:tr w:rsidR="0006167B" w:rsidRPr="0006167B" w14:paraId="4B71E01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F093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3A1416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372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C56A54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Ostale naknade građanima i kućanstvima iz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31013C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AD3717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CB5AB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07173B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07AC6A4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EC8A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E551AB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3721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1EDD89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građanima i kućanstvima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C9AB5A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636B1B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B4D67B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30.000,00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391B3D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248299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C765B0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638F9DB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2011</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17A37FD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RAZVOJ SPORTA I REKREACIJE</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766BC0E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225.000,00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1ED361E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212.496,25</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2E6010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365EEA1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0,47%</w:t>
            </w:r>
          </w:p>
        </w:tc>
      </w:tr>
      <w:tr w:rsidR="0006167B" w:rsidRPr="0006167B" w14:paraId="50EFD21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702B2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4B34FC2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A201101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4AB9E40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POTICANJE SPORTSKIH AKTIVNOSTI</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586D5F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6FDEFC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6E3BE1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6A015A3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w:t>
            </w:r>
          </w:p>
        </w:tc>
      </w:tr>
      <w:tr w:rsidR="0006167B" w:rsidRPr="0006167B" w14:paraId="5DC8D54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5BA6D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61BF12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8FE37D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BB1C79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E42CF7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41CBE9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w:t>
            </w:r>
          </w:p>
        </w:tc>
      </w:tr>
      <w:tr w:rsidR="0006167B" w:rsidRPr="0006167B" w14:paraId="5B7CF6E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AB4C5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29C013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1.3. PRIHODI OD NEFINANCIJSKE IMOVINE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5E6842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7688D5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103B6F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68E486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w:t>
            </w:r>
          </w:p>
        </w:tc>
      </w:tr>
      <w:tr w:rsidR="0006167B" w:rsidRPr="0006167B" w14:paraId="1C31164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9DBE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F1720A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54BEBA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Tekuće donacije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C9B2DD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83B88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EE4CB3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A55E4A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w:t>
            </w:r>
          </w:p>
        </w:tc>
      </w:tr>
      <w:tr w:rsidR="0006167B" w:rsidRPr="0006167B" w14:paraId="76F1F8F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C20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D33A7D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1BBA5E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donacije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6D82F8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EA38EF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3B002E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26B3C3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CBB5E7B" w14:textId="77777777" w:rsidTr="0006167B">
        <w:trPr>
          <w:trHeight w:val="630"/>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E85C7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5C311BE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A201102</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630917E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OPREMANJE DJEČJIH I REKREACIJSKIH IGRALIŠTA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6EE609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9FBCA0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87.496,25</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1B8293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7B5A27F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D17581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24805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25CFD9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478B41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5A0A47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30.661,00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ED2ADE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366E2C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23AC26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9B5C1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A28FA9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1.6. PRIHODI OD PRODAJE NEFINANCIJSKE IMOVINE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121F54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ECA914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30.661,00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C33783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D982E7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48EA567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0ADF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35F316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5F61CE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Postrojenja i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DBF620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2212C9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30.661,00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DB7981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7523C9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1663D4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44AF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CBC5B2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4226</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102430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Sportska i glazbena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ED17B2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56EF97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D65F43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B56F0F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FA0EC0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49533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A0B167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 PRIHODI ZA POSEBNE NAMJENE</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6699BC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C895B1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56.835,25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C782D5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9702DF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ADA908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8C577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lastRenderedPageBreak/>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20502B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4.1. KOMUNALNA NAKNADA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54527A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90E117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22.773,75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BC11B7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A4742C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C690A5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6A37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41AF19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8B2049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Postrojenja i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067088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BFA7B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22.773,75</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29214E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9390B0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09DE16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DD28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141ECF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4226</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92D9A5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Sportska i glazbena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5872C8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DC371C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DF1F25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5EA828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05B571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DD62B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F21041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4.2. KOMUNALNI DOPRINOS</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0A59DC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CA2851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34.061,50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1D91E1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1637A6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D126AF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83A5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152C53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F63C9C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Postrojenja i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23FF2F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A58BF4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34.061,50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9ADEC1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0461EA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3A87D0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D98E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700FAF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4226</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BA7BB8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Sportska i glazbena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CD20AE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0F9FA9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110550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A9B521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8A5656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D1D62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A126B9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K201101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5FB75C1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Kapitalni projekt: DJEČJA IGRALIŠTA I REKREACIJA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18560C4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8227CD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1E1B93D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303ECF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9B2677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2F7BA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4A6A23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7A9B97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53D383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8A2672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95B2BF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1C64AE4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37232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A4D805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A41615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94061B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5F1367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1C2773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r>
      <w:tr w:rsidR="0006167B" w:rsidRPr="0006167B" w14:paraId="518954D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D60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C43C14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E59E99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A629C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40C246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0DE81C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32585C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1D13F86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8B57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3A7772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A928E2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3641B2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27173D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576CBE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97A8A2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7D5E98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2C69C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CE27DD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80166D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8D2E4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D877FC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23E372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CDB54F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6C68C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DFDB0C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 KAPITALNE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873AB7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886DB8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8A0093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6E8EF1B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236CF7D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585C9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9E47E8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5.2.4 KAPITALNE POMOĆI OD INSTITUCIJA I TIJELA EU</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DD7801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F5A249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03B533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EF4E11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38E7BEF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CD8E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8CB1CE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3204F6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9926CC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163994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4FD3A1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1A9C49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23CC5C3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5784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A33E2E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394B11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građevinski objekti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A5A1B1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DCE1E7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774992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F24047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8AB6A8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1FB78A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5751BA5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2012</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7565D99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PROMICANJE KULTURE</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5F59751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05ED90F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89.027,16</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05DEB0D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3.027,16</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4B32030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3,40%</w:t>
            </w:r>
          </w:p>
        </w:tc>
      </w:tr>
      <w:tr w:rsidR="0006167B" w:rsidRPr="0006167B" w14:paraId="1528AE9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238DD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4605838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A201201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5C9335F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POTICANJE KULTURNIH AKTIVNOSTI</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16895A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E5B4B6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89.027,16</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7F6907D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3.027,16</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7B5F616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3,40%</w:t>
            </w:r>
          </w:p>
        </w:tc>
      </w:tr>
      <w:tr w:rsidR="0006167B" w:rsidRPr="0006167B" w14:paraId="04B7B79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BDDE2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30019B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5E861D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EFF654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89.027,16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6DE2B2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3.027,16</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429DAB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3,40%</w:t>
            </w:r>
          </w:p>
        </w:tc>
      </w:tr>
      <w:tr w:rsidR="0006167B" w:rsidRPr="0006167B" w14:paraId="4ECADB2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0B802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F40905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AEE459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1F00EC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89.027,16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17434E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3.027,16</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21F1DE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3,40%</w:t>
            </w:r>
          </w:p>
        </w:tc>
      </w:tr>
      <w:tr w:rsidR="0006167B" w:rsidRPr="0006167B" w14:paraId="3FA1501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5E51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F71BA1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8FC899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B37A7D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12EED9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2.027,16</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05CEDA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2.027,16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81603E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5097274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9AC7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EAB0B1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3237</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2D5E08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Intelektualne i osobne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2136D1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4CE13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6693EB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2.027,16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E96F73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8C030A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A223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28F488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DDE7E3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Tekuće donacije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B9D0B0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67.000,00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2BBE4F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87.000,00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D4C2CD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E608AF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1,15%</w:t>
            </w:r>
          </w:p>
        </w:tc>
      </w:tr>
      <w:tr w:rsidR="0006167B" w:rsidRPr="0006167B" w14:paraId="389FD60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7212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25FAEA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BBB520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donacije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C475E1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8F0858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E3E326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31F738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F61993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6E308D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2ED7C7D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2013</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271AA73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ZDRAVSTVO</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448D216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75.997,75</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75481A8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105.007,25</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6A2E954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29.481,03</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1821450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28,08%</w:t>
            </w:r>
          </w:p>
        </w:tc>
      </w:tr>
      <w:tr w:rsidR="0006167B" w:rsidRPr="0006167B" w14:paraId="36D3DF7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3EFED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01C3324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A201301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386BD1A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RAD ZDRAVSTVENE AMBULANTE ŠODOLOVCI</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1B5634E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53784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4DDCC6F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8.052,78</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9C99E8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40,26%</w:t>
            </w:r>
          </w:p>
        </w:tc>
      </w:tr>
      <w:tr w:rsidR="0006167B" w:rsidRPr="0006167B" w14:paraId="4202561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2F943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155FB9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AA1A23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5D8704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B57D69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8.052,78</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3CF47C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40,26%</w:t>
            </w:r>
          </w:p>
        </w:tc>
      </w:tr>
      <w:tr w:rsidR="0006167B" w:rsidRPr="0006167B" w14:paraId="57AD83B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AEA42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CDC2B2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5717AC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D7FC97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A606AF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8.052,78</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FF3666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40,26%</w:t>
            </w:r>
          </w:p>
        </w:tc>
      </w:tr>
      <w:tr w:rsidR="0006167B" w:rsidRPr="0006167B" w14:paraId="6E26E63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30A0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7C5774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366</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D7CCCF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Pomoći proračunskim korisnicima drugih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7D0A74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AD3BE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2E1191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8.052,78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08B617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40,26%</w:t>
            </w:r>
          </w:p>
        </w:tc>
      </w:tr>
      <w:tr w:rsidR="0006167B" w:rsidRPr="0006167B" w14:paraId="4976EA0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B0A4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0A6ED8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3661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EF3782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pomoći proračunskim korisnicima drugih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54A8C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3DB16B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702FDE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8.052,78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8D2C90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6A1A21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FD22A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172824A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A201302</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7A132AC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MJERE I AKTIVNOSTI ZA ZAŠTITU ZDRAVLJA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C5C134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55.997,75</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35BF9F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85.007,25</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7A9024A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21.428,25</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06DC25C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25,21%</w:t>
            </w:r>
          </w:p>
        </w:tc>
      </w:tr>
      <w:tr w:rsidR="0006167B" w:rsidRPr="0006167B" w14:paraId="3CAEEB7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D4876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15A561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1A5F05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55.997,75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601619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85.007,25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E08C11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21.428,25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0E502F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25,21%</w:t>
            </w:r>
          </w:p>
        </w:tc>
      </w:tr>
      <w:tr w:rsidR="0006167B" w:rsidRPr="0006167B" w14:paraId="2F77160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8BD6C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8BB39A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19F9FB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55.997,75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3BE5C4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85.007,25</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8E82B1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21.428,25</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DC952B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25,21%</w:t>
            </w:r>
          </w:p>
        </w:tc>
      </w:tr>
      <w:tr w:rsidR="0006167B" w:rsidRPr="0006167B" w14:paraId="5ED71D8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461B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57536D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CC4D68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665DFE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55.997,75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D4AFD2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80.007,25</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0DF8EE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18.428,25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B79E87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23,03%</w:t>
            </w:r>
          </w:p>
        </w:tc>
      </w:tr>
      <w:tr w:rsidR="0006167B" w:rsidRPr="0006167B" w14:paraId="34DE250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596A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EC10B6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EDFA27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Komunalne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468C20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1E7E70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95B2C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17.773,50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1F87CF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BAC74A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F8AE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5C1DA4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8E08FE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9FD087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B3A0FD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D7DE8C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654,75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258972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3177A1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5478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F95B38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366</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D14FF5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Pomoći proračunskim korisnicima drugih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994500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9CFB30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014D9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AEDE28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60,00%</w:t>
            </w:r>
          </w:p>
        </w:tc>
      </w:tr>
      <w:tr w:rsidR="0006167B" w:rsidRPr="0006167B" w14:paraId="39D3AA8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33DD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5581C3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3661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03F9C9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pomoći proračunskim korisnicima drugih proračuna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367E7B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430FF3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6BADEF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A09176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99CA13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842BEC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039DFD8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2014</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5F1351E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RAZVOJ SUSTAVA CIVILNE ZAŠTITE</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033AA19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192.000,00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7B55723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232.855,66</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180CBFA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122.451,16</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3C21D95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52,59%</w:t>
            </w:r>
          </w:p>
        </w:tc>
      </w:tr>
      <w:tr w:rsidR="0006167B" w:rsidRPr="0006167B" w14:paraId="64C9B22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E2CD4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FE9B2B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A201401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437B2BB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REDOVNA DJELATNOST JVP I DVD</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67480B2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1DFC50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1097A2A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101.100,70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44777B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59,47%</w:t>
            </w:r>
          </w:p>
        </w:tc>
      </w:tr>
      <w:tr w:rsidR="0006167B" w:rsidRPr="0006167B" w14:paraId="0E68B21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C36A5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BD44B7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A604B0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B2C39B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AAF155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101.100,70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9D1BDB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59,47%</w:t>
            </w:r>
          </w:p>
        </w:tc>
      </w:tr>
      <w:tr w:rsidR="0006167B" w:rsidRPr="0006167B" w14:paraId="7275B04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83BE5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62A081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585373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2A32EA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170.000,00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941FDC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101.100,70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3B0D8B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59,47%</w:t>
            </w:r>
          </w:p>
        </w:tc>
      </w:tr>
      <w:tr w:rsidR="0006167B" w:rsidRPr="0006167B" w14:paraId="686C6DD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8738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175C77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E71A82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Tekuće donacije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94D839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DBD200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170.000,00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B81FC7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101.100,70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4BFAD6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59,47%</w:t>
            </w:r>
          </w:p>
        </w:tc>
      </w:tr>
      <w:tr w:rsidR="0006167B" w:rsidRPr="0006167B" w14:paraId="440BB9F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F6D2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4CB886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F3B937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donacije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B95AFE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889D8B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B4B5C8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101.100,70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529EA3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E4B777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E92A9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5C13CD1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A201402</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7EB04E0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REDOVNA DJELATNOST CIVILNE ZAŠTITE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4CADB4B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EF9977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62.855,66</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83537D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21.350,46</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7CAB9A4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33,97%</w:t>
            </w:r>
          </w:p>
        </w:tc>
      </w:tr>
      <w:tr w:rsidR="0006167B" w:rsidRPr="0006167B" w14:paraId="3764022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32842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D05361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4BF913B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32.000,00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D75CA4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62.855,66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ADD5F6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21.350,46</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9A2D8C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33,97%</w:t>
            </w:r>
          </w:p>
        </w:tc>
      </w:tr>
      <w:tr w:rsidR="0006167B" w:rsidRPr="0006167B" w14:paraId="3839CF7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B31ED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CB29F9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BA1C90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32.000,00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8AB36DE"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62.855,66</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B64A43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21.350,46</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EFC82F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33,97%</w:t>
            </w:r>
          </w:p>
        </w:tc>
      </w:tr>
      <w:tr w:rsidR="0006167B" w:rsidRPr="0006167B" w14:paraId="197391C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8106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7FAC81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AD9FCE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Naknade troškova zaposlenima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7C91E9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9A832F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4B7338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3406BC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51A1F1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D3D8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E1DB4D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4AF655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Stručno usavršavanje zaposlenika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7CE8A4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99C767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27908B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851619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5DE3C5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7C6D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F0502C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E4739E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materijal i energiju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D84DE3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D4E67A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3EC6DC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4.494,80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03C56E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29,97%</w:t>
            </w:r>
          </w:p>
        </w:tc>
      </w:tr>
      <w:tr w:rsidR="0006167B" w:rsidRPr="0006167B" w14:paraId="6B0A92F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EF6A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E09655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3227</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980CFE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Službena, radna i zaštitna odjeća i obuća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DB4DE4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EC14D2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8BA6DF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4.494,80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319ACE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B5D7EF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4523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3C3BF9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79A882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E6641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3DD0CE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10.855,66</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2445D5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10.855,66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3BED77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w:t>
            </w:r>
          </w:p>
        </w:tc>
      </w:tr>
      <w:tr w:rsidR="0006167B" w:rsidRPr="0006167B" w14:paraId="48B3F4A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BEE0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C47031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3299</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B4D876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nespomenuti rashodi poslovanja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851624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534E7A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9A70C8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10.855,66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897F58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98CEC8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D304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6F2524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94AA3D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Tekuće donacije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F7C3E3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C6C301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D7D568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C6CEB5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22,22%</w:t>
            </w:r>
          </w:p>
        </w:tc>
      </w:tr>
      <w:tr w:rsidR="0006167B" w:rsidRPr="0006167B" w14:paraId="05FAFB6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9D56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75D71C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6E33F4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donacije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6FE779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3F4AB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6229E1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6.000,00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918582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47CF23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88A93F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475AB7B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2015</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7E4659D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RAZVOJ CIVILNOG DRUŠTVA</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6BF18B0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104.761,25</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2C70A55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110.094,10</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78834A2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36.594,10</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5FBF99D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33,24%</w:t>
            </w:r>
          </w:p>
        </w:tc>
      </w:tr>
      <w:tr w:rsidR="0006167B" w:rsidRPr="0006167B" w14:paraId="62C9D24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651B8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39DD9A9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A201501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0580E54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HUMANITARNO-SOCIJALNE UDRUGE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3CE7CA4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31.761,25</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346D8B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32.094,10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6FF4815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24.594,10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12124AB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76,63%</w:t>
            </w:r>
          </w:p>
        </w:tc>
      </w:tr>
      <w:tr w:rsidR="0006167B" w:rsidRPr="0006167B" w14:paraId="58629F1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93FE2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F89DF4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747A12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31.761,25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1FE206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32.094,10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D2DAA9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24.594,10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BF746C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76,63%</w:t>
            </w:r>
          </w:p>
        </w:tc>
      </w:tr>
      <w:tr w:rsidR="0006167B" w:rsidRPr="0006167B" w14:paraId="3AAB6C9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7E707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FACDAF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5594B3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31.761,25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DA73EC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32.094,10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41FD17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24.594,10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3B3FAD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76,63%</w:t>
            </w:r>
          </w:p>
        </w:tc>
      </w:tr>
      <w:tr w:rsidR="0006167B" w:rsidRPr="0006167B" w14:paraId="26DF9ED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2A0B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18BA87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5CA312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Tekuće donacije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8CD465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31.761,25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60F696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32.094,10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84B049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24.594,10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0FCA1F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76,63%</w:t>
            </w:r>
          </w:p>
        </w:tc>
      </w:tr>
      <w:tr w:rsidR="0006167B" w:rsidRPr="0006167B" w14:paraId="6C10C26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E351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6A68A2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E0F681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donacije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01822D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8FDD48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CCFC00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24.594,10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907674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1F4726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FE3C6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095F758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A201502</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2E2BEA5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VJERSKE ZAJEDNICE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65CB18C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B83459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61198E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5C22E69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13,21%</w:t>
            </w:r>
          </w:p>
        </w:tc>
      </w:tr>
      <w:tr w:rsidR="0006167B" w:rsidRPr="0006167B" w14:paraId="0EE3CE4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D529C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1B009F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97B005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EC867D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943737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BB1CBC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13,21%</w:t>
            </w:r>
          </w:p>
        </w:tc>
      </w:tr>
      <w:tr w:rsidR="0006167B" w:rsidRPr="0006167B" w14:paraId="2DAA1E7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6CBDE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ABF01E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CB95F8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E9278A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53.000,00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42AE0B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7.000,00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BFB2AE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13,21%</w:t>
            </w:r>
          </w:p>
        </w:tc>
      </w:tr>
      <w:tr w:rsidR="0006167B" w:rsidRPr="0006167B" w14:paraId="1D12FA9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F6B5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1A58D3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7287CF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Tekuće donacije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74F93E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E911C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53.000,00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25AEBF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51BF85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13,21%</w:t>
            </w:r>
          </w:p>
        </w:tc>
      </w:tr>
      <w:tr w:rsidR="0006167B" w:rsidRPr="0006167B" w14:paraId="7893BD2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5778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466969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EABC2B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donacije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E5AF37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3A695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5E8951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7.000,00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6AC3C5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DA02435" w14:textId="77777777" w:rsidTr="0006167B">
        <w:trPr>
          <w:trHeight w:val="600"/>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CC826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7EB4297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A201503</w:t>
            </w:r>
          </w:p>
        </w:tc>
        <w:tc>
          <w:tcPr>
            <w:tcW w:w="5969" w:type="dxa"/>
            <w:tcBorders>
              <w:top w:val="single" w:sz="4" w:space="0" w:color="auto"/>
              <w:left w:val="nil"/>
              <w:bottom w:val="single" w:sz="4" w:space="0" w:color="auto"/>
              <w:right w:val="single" w:sz="4" w:space="0" w:color="auto"/>
            </w:tcBorders>
            <w:shd w:val="clear" w:color="000000" w:fill="FFFF99"/>
            <w:vAlign w:val="bottom"/>
            <w:hideMark/>
          </w:tcPr>
          <w:p w14:paraId="60A6EDC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ZAŠTITA I PROMICANJE PRAVA I INTERESA OSOBA S INVALIDITETOM</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7EFDC72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8CF3D9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717BFE2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3CD25F5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3161288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99E769"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24F7F3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2ECF185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9E4F15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3F0C1BA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E8DCF9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5EC0E68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5D5D2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3CB4FE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9C5F7C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ABEC44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37E0E0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5EDCC3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C1F6F5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87C8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2ADCBF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077824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Tekuće donacije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3CE92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6CB7A4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71EE82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7BC413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0F0711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E4C1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2B9199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2189C8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donacije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53A215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21CE95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A30319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5EBC4F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447817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2FDAD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3DEA851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A201504</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90115F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ZAŠTITA PRAVA NACIONALNIH MANJINA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69B5085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10EAAE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ABE647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451FE95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25,00%</w:t>
            </w:r>
          </w:p>
        </w:tc>
      </w:tr>
      <w:tr w:rsidR="0006167B" w:rsidRPr="0006167B" w14:paraId="7C3ED52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3EFB1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934609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 OPĆI PRIHODI I PRIMICI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96BB2E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3BB9E3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FB16A5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449549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25,00%</w:t>
            </w:r>
          </w:p>
        </w:tc>
      </w:tr>
      <w:tr w:rsidR="0006167B" w:rsidRPr="0006167B" w14:paraId="66C7C89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854BF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1C0C93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1.1. PRIHODI OD POREZA</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BF3B4B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F69C99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867ADA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5.000,00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C7CB20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25,00%</w:t>
            </w:r>
          </w:p>
        </w:tc>
      </w:tr>
      <w:tr w:rsidR="0006167B" w:rsidRPr="0006167B" w14:paraId="3AF0C19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7D66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F97E23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0CE1A7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Tekuće donacije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DD93F5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5EA6D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434857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DEFFE0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25,00%</w:t>
            </w:r>
          </w:p>
        </w:tc>
      </w:tr>
      <w:tr w:rsidR="0006167B" w:rsidRPr="0006167B" w14:paraId="2C21382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0559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C1F519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3811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88B389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Tekuće donacije u novcu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00623E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69B960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9D861B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5.000,00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D29800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B9AFEC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173FF1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9900"/>
            <w:noWrap/>
            <w:vAlign w:val="bottom"/>
            <w:hideMark/>
          </w:tcPr>
          <w:p w14:paraId="2A0D134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2016</w:t>
            </w:r>
          </w:p>
        </w:tc>
        <w:tc>
          <w:tcPr>
            <w:tcW w:w="5969" w:type="dxa"/>
            <w:tcBorders>
              <w:top w:val="single" w:sz="4" w:space="0" w:color="auto"/>
              <w:left w:val="nil"/>
              <w:bottom w:val="single" w:sz="4" w:space="0" w:color="auto"/>
              <w:right w:val="single" w:sz="4" w:space="0" w:color="auto"/>
            </w:tcBorders>
            <w:shd w:val="clear" w:color="000000" w:fill="FF9900"/>
            <w:noWrap/>
            <w:vAlign w:val="bottom"/>
            <w:hideMark/>
          </w:tcPr>
          <w:p w14:paraId="52A97E6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Program: ZAŽELI BOLJI ŽIVOT U OPĆINI ŠODOLOVCI</w:t>
            </w:r>
          </w:p>
        </w:tc>
        <w:tc>
          <w:tcPr>
            <w:tcW w:w="1340" w:type="dxa"/>
            <w:tcBorders>
              <w:top w:val="single" w:sz="4" w:space="0" w:color="auto"/>
              <w:left w:val="nil"/>
              <w:bottom w:val="single" w:sz="4" w:space="0" w:color="auto"/>
              <w:right w:val="single" w:sz="4" w:space="0" w:color="auto"/>
            </w:tcBorders>
            <w:shd w:val="clear" w:color="000000" w:fill="FF9900"/>
            <w:noWrap/>
            <w:vAlign w:val="bottom"/>
            <w:hideMark/>
          </w:tcPr>
          <w:p w14:paraId="4B63400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1.348.329,14</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399C747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1.204.053,20</w:t>
            </w:r>
          </w:p>
        </w:tc>
        <w:tc>
          <w:tcPr>
            <w:tcW w:w="1220" w:type="dxa"/>
            <w:tcBorders>
              <w:top w:val="single" w:sz="4" w:space="0" w:color="auto"/>
              <w:left w:val="nil"/>
              <w:bottom w:val="single" w:sz="4" w:space="0" w:color="auto"/>
              <w:right w:val="single" w:sz="4" w:space="0" w:color="auto"/>
            </w:tcBorders>
            <w:shd w:val="clear" w:color="000000" w:fill="FF9900"/>
            <w:noWrap/>
            <w:vAlign w:val="bottom"/>
            <w:hideMark/>
          </w:tcPr>
          <w:p w14:paraId="422C888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167.849,54</w:t>
            </w:r>
          </w:p>
        </w:tc>
        <w:tc>
          <w:tcPr>
            <w:tcW w:w="1040" w:type="dxa"/>
            <w:tcBorders>
              <w:top w:val="single" w:sz="4" w:space="0" w:color="auto"/>
              <w:left w:val="nil"/>
              <w:bottom w:val="single" w:sz="4" w:space="0" w:color="auto"/>
              <w:right w:val="single" w:sz="4" w:space="0" w:color="auto"/>
            </w:tcBorders>
            <w:shd w:val="clear" w:color="000000" w:fill="FF9900"/>
            <w:noWrap/>
            <w:vAlign w:val="bottom"/>
            <w:hideMark/>
          </w:tcPr>
          <w:p w14:paraId="417E0BE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13,94%</w:t>
            </w:r>
          </w:p>
        </w:tc>
      </w:tr>
      <w:tr w:rsidR="0006167B" w:rsidRPr="0006167B" w14:paraId="617D021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2DB13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07F3CA3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A201601</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2EA288C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EDUKACIJA CILJANE SKUPINE</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2C656B5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9D2F16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140.000,00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3C8389E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1D4E576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E243A75"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C6BC4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A31839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8917671"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F79B74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B79CE2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AE77FF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6B460E7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E388A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9FE229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581F65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5D4284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719AF8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F701E4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10E04C47"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A4C29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40C9137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5.1.4 TEKUĆE POMOĆI OD INSTITUCIJA I TIJELA EU</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CFC672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A0E932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140.000,00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C30BB7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14941B1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3F2EBC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AEA2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454BF8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244086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Naknade troškova zaposlenima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702AB4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C71E9F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9293F0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E65016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709F65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B65B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C89069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FCE15F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Stručno usavršavanje zaposlenika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02E43A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9E5649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05093F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E48B9B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6C6A732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B61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8231AB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3214</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5C5212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Ostale naknade troškova zaposlenima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6955E8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B587C4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CA530D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850BCD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0F87D60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D1801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22B6D7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A201602</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37140F4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NABAVA OPREME I HIGIJENSKIH POTREPŠTINA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179BF4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4F9484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119.980,00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7A56BF1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6CEE5D8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775B106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2B4C85"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D237311"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4022A7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224088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119.980,00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B67C8B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78C95C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004DEB8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91AEE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EEF2863"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7ED236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F74CEA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119.980,00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7F29F15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071D0B7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2ADE6EA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50D02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F4EB15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5.1.4 TEKUĆE POMOĆI OD INSTITUCIJA I TIJELA EU</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8F6A69B"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9626B2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119.980,00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FB50DF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4FE54D9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0,00%</w:t>
            </w:r>
          </w:p>
        </w:tc>
      </w:tr>
      <w:tr w:rsidR="0006167B" w:rsidRPr="0006167B" w14:paraId="7C2192E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8AE0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94816F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DA5907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materijal i energiju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3A5034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96.000,00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C7C461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96.000,00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698AA4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9C9572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6151041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DFEB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6F26982"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5CC679B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Uredski materijal i ostali materijalni rashodi</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537507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617DFC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CF054E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AF698C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911769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66D2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3671F2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6220F6E"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Postrojenja i oprema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3B6ABA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62.000,00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1E4047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38BA75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FA070B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r>
      <w:tr w:rsidR="0006167B" w:rsidRPr="0006167B" w14:paraId="3F4DA3E1"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F9C0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212A213"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4227</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FE0765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Uređaji, strojevi i oprema za ostale namjene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128AD5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08FA6B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1FCBEB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82C1C7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79FF6CE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4B89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47B62F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C91325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Prijevozna sredstva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9460B4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F2C69E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23.980,00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5E8AAF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9F2FDC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470AE5C8"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296A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959E3A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4231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87E46F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Prijevozna sredstva u cestovnom prometu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F765E4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0AD79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9FE0FA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22AC4CC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2DA81EF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1E01E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023C938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A201603</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68F45EE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TROŠKOVI PLAĆE ZAPOSLENIH ŽENA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01E8F0D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567.938,40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06BAEA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681.594,80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1E1770D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95.380,10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0450DFD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13,99%</w:t>
            </w:r>
          </w:p>
        </w:tc>
      </w:tr>
      <w:tr w:rsidR="0006167B" w:rsidRPr="0006167B" w14:paraId="7C6516F3"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B9884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9AD163B"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03AAF7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567.938,40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66B81B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681.594,80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55C168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95.380,10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8D8489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13,99%</w:t>
            </w:r>
          </w:p>
        </w:tc>
      </w:tr>
      <w:tr w:rsidR="0006167B" w:rsidRPr="0006167B" w14:paraId="39AEF15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2E698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089346A0"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5090EC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567.938,40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7892AB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681.594,80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4392F7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95.380,10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0DF82F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13,99%</w:t>
            </w:r>
          </w:p>
        </w:tc>
      </w:tr>
      <w:tr w:rsidR="0006167B" w:rsidRPr="0006167B" w14:paraId="2D7EDD8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6CE99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78497FDF"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5.1.4 TEKUĆE POMOĆI OD INSTITUCIJA I TIJELA EU</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36BB753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567.938,40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08B90E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681.594,80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1543897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95.380,10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AFCC0D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13,99%</w:t>
            </w:r>
          </w:p>
        </w:tc>
      </w:tr>
      <w:tr w:rsidR="0006167B" w:rsidRPr="0006167B" w14:paraId="1752204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68E8A"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lastRenderedPageBreak/>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1972AEF"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F56F4C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Plaće (Bruto)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5F8797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487.501,20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8588C8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568.751,40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81480D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81.028,55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59EC75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14,25%</w:t>
            </w:r>
          </w:p>
        </w:tc>
      </w:tr>
      <w:tr w:rsidR="0006167B" w:rsidRPr="0006167B" w14:paraId="66F6825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D5587"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8B7010C"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FAFFD8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Plaće za redovan rad</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D9D1708"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E89473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37E542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81.028,55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070804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95453B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2BC7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035D77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C9696D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Ostali rashodi za zaposlene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826787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6E7977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DA97E5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A61144B"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0A08A53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D795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CC4C5DD"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3E77F2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Ostali rashodi za zaposlene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306138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B26D38B"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B8E3E4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AF73DBF"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107A2D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7579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7CA74A0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38D03ED8"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Doprinosi na plaće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807BCD0"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80.437,20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E330F5"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93.843,40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5DA06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13.369,63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828671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14,25%</w:t>
            </w:r>
          </w:p>
        </w:tc>
      </w:tr>
      <w:tr w:rsidR="0006167B" w:rsidRPr="0006167B" w14:paraId="6B7B18A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DEE1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14A3AAB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5DA125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Doprinosi za obvezno zdravstveno osiguranje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9FD785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BFF071D"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1C0A51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13.369,63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68A8772"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4DCB42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E6CC7"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34FF68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0DB1194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Naknade troškova zaposlenima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E23347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79FE517"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9.000,00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C24578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981,92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93DD9E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10,91%</w:t>
            </w:r>
          </w:p>
        </w:tc>
      </w:tr>
      <w:tr w:rsidR="0006167B" w:rsidRPr="0006167B" w14:paraId="183D3842"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279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31B677E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3212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40231E5B"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Naknade za prijevoz, za rad na terenu i odvojeni život</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E50547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AC41C31"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07A2C9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981,92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A0C62F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5EB5A414"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A3FAF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50E0B2E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A201604</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573BE61D"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PROMIDŽBA I VIDLJIVOST</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2FF7C81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196.150,00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FC4073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127.330,00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2E5612F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45.030,00</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3723425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35,36%</w:t>
            </w:r>
          </w:p>
        </w:tc>
      </w:tr>
      <w:tr w:rsidR="0006167B" w:rsidRPr="0006167B" w14:paraId="372DC4D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64793D"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E8C218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00EF285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196.150,00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1EC35F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127.330,00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DDF8886"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45.030,00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3852D7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35,36%</w:t>
            </w:r>
          </w:p>
        </w:tc>
      </w:tr>
      <w:tr w:rsidR="0006167B" w:rsidRPr="0006167B" w14:paraId="7E477CD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E60037"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1FA3251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50D26E1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196.150,00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3D5816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127.330,00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20D2369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45.030,00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3B85277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35,36%</w:t>
            </w:r>
          </w:p>
        </w:tc>
      </w:tr>
      <w:tr w:rsidR="0006167B" w:rsidRPr="0006167B" w14:paraId="0C074240"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8DD71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37817F2C"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5.1.4 TEKUĆE POMOĆI OD INSTITUCIJA I TIJELA EU</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7DF89173"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196.150,00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3F0DA25"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127.330,00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09ED908A"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45.030,00</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79CEC277"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35,36%</w:t>
            </w:r>
          </w:p>
        </w:tc>
      </w:tr>
      <w:tr w:rsidR="0006167B" w:rsidRPr="0006167B" w14:paraId="437211B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53DD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BA1F12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EACC6F9"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55A109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196.150,00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3ADA9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127.330,00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BE121C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45.030,00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6DAD032"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35,36%</w:t>
            </w:r>
          </w:p>
        </w:tc>
      </w:tr>
      <w:tr w:rsidR="0006167B" w:rsidRPr="0006167B" w14:paraId="448B39AF"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F580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F7FD7C1"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6850C90"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Usluge promidžbe i informiranja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93FB72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C60ECB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D650044"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45.030,00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6C812F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437077CC"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30C6C4"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000000" w:fill="FFFF99"/>
            <w:noWrap/>
            <w:vAlign w:val="bottom"/>
            <w:hideMark/>
          </w:tcPr>
          <w:p w14:paraId="66461F06"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A201605</w:t>
            </w:r>
          </w:p>
        </w:tc>
        <w:tc>
          <w:tcPr>
            <w:tcW w:w="5969" w:type="dxa"/>
            <w:tcBorders>
              <w:top w:val="single" w:sz="4" w:space="0" w:color="auto"/>
              <w:left w:val="nil"/>
              <w:bottom w:val="single" w:sz="4" w:space="0" w:color="auto"/>
              <w:right w:val="single" w:sz="4" w:space="0" w:color="auto"/>
            </w:tcBorders>
            <w:shd w:val="clear" w:color="000000" w:fill="FFFF99"/>
            <w:noWrap/>
            <w:vAlign w:val="bottom"/>
            <w:hideMark/>
          </w:tcPr>
          <w:p w14:paraId="2B21108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Aktivnost: UPRAVLJANJE I PROJEKTOM I ADMINISTRACIJA</w:t>
            </w:r>
          </w:p>
        </w:tc>
        <w:tc>
          <w:tcPr>
            <w:tcW w:w="1340" w:type="dxa"/>
            <w:tcBorders>
              <w:top w:val="single" w:sz="4" w:space="0" w:color="auto"/>
              <w:left w:val="nil"/>
              <w:bottom w:val="single" w:sz="4" w:space="0" w:color="auto"/>
              <w:right w:val="single" w:sz="4" w:space="0" w:color="auto"/>
            </w:tcBorders>
            <w:shd w:val="clear" w:color="000000" w:fill="FFFF99"/>
            <w:noWrap/>
            <w:vAlign w:val="bottom"/>
            <w:hideMark/>
          </w:tcPr>
          <w:p w14:paraId="2E831136"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208.240,74</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538111E"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135.148,40</w:t>
            </w:r>
          </w:p>
        </w:tc>
        <w:tc>
          <w:tcPr>
            <w:tcW w:w="1220" w:type="dxa"/>
            <w:tcBorders>
              <w:top w:val="single" w:sz="4" w:space="0" w:color="auto"/>
              <w:left w:val="nil"/>
              <w:bottom w:val="single" w:sz="4" w:space="0" w:color="auto"/>
              <w:right w:val="single" w:sz="4" w:space="0" w:color="auto"/>
            </w:tcBorders>
            <w:shd w:val="clear" w:color="000000" w:fill="FFFF99"/>
            <w:noWrap/>
            <w:vAlign w:val="bottom"/>
            <w:hideMark/>
          </w:tcPr>
          <w:p w14:paraId="02F5973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27.439,44</w:t>
            </w:r>
          </w:p>
        </w:tc>
        <w:tc>
          <w:tcPr>
            <w:tcW w:w="1040" w:type="dxa"/>
            <w:tcBorders>
              <w:top w:val="single" w:sz="4" w:space="0" w:color="auto"/>
              <w:left w:val="nil"/>
              <w:bottom w:val="single" w:sz="4" w:space="0" w:color="auto"/>
              <w:right w:val="single" w:sz="4" w:space="0" w:color="auto"/>
            </w:tcBorders>
            <w:shd w:val="clear" w:color="000000" w:fill="FFFF99"/>
            <w:noWrap/>
            <w:vAlign w:val="bottom"/>
            <w:hideMark/>
          </w:tcPr>
          <w:p w14:paraId="22B6373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20,30%</w:t>
            </w:r>
          </w:p>
        </w:tc>
      </w:tr>
      <w:tr w:rsidR="0006167B" w:rsidRPr="0006167B" w14:paraId="347DCE0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B0968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2D8C0646"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FD9729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208.240,74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40EB9F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135.148,40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4400225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27.439,44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54329B54"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20,30%</w:t>
            </w:r>
          </w:p>
        </w:tc>
      </w:tr>
      <w:tr w:rsidR="0006167B" w:rsidRPr="0006167B" w14:paraId="2ECE59CD"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563E62"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5CA40CE4"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 TEKUĆE POMOĆI</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1C8F781F"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208.240,74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7000950"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135.148,40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677229E9"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27.439,44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1BEC668"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20,30%</w:t>
            </w:r>
          </w:p>
        </w:tc>
      </w:tr>
      <w:tr w:rsidR="0006167B" w:rsidRPr="0006167B" w14:paraId="23B81356"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57D508"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 </w:t>
            </w:r>
          </w:p>
        </w:tc>
        <w:tc>
          <w:tcPr>
            <w:tcW w:w="7680" w:type="dxa"/>
            <w:gridSpan w:val="2"/>
            <w:tcBorders>
              <w:top w:val="single" w:sz="4" w:space="0" w:color="auto"/>
              <w:left w:val="nil"/>
              <w:bottom w:val="single" w:sz="4" w:space="0" w:color="auto"/>
              <w:right w:val="single" w:sz="4" w:space="0" w:color="auto"/>
            </w:tcBorders>
            <w:shd w:val="clear" w:color="000000" w:fill="CCCCFF"/>
            <w:noWrap/>
            <w:vAlign w:val="bottom"/>
            <w:hideMark/>
          </w:tcPr>
          <w:p w14:paraId="6D94594A" w14:textId="77777777" w:rsidR="0006167B" w:rsidRPr="0006167B" w:rsidRDefault="0006167B" w:rsidP="0006167B">
            <w:pPr>
              <w:spacing w:after="0" w:line="240" w:lineRule="auto"/>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Izvor 5.1.4 TEKUĆE POMOĆI OD INSTITUCIJA I TIJELA EU</w:t>
            </w:r>
          </w:p>
        </w:tc>
        <w:tc>
          <w:tcPr>
            <w:tcW w:w="1340" w:type="dxa"/>
            <w:tcBorders>
              <w:top w:val="single" w:sz="4" w:space="0" w:color="auto"/>
              <w:left w:val="nil"/>
              <w:bottom w:val="single" w:sz="4" w:space="0" w:color="auto"/>
              <w:right w:val="single" w:sz="4" w:space="0" w:color="auto"/>
            </w:tcBorders>
            <w:shd w:val="clear" w:color="000000" w:fill="CCCCFF"/>
            <w:noWrap/>
            <w:vAlign w:val="bottom"/>
            <w:hideMark/>
          </w:tcPr>
          <w:p w14:paraId="6F324D5D"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208.240,74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7CECEC2"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135.148,40</w:t>
            </w:r>
          </w:p>
        </w:tc>
        <w:tc>
          <w:tcPr>
            <w:tcW w:w="1220" w:type="dxa"/>
            <w:tcBorders>
              <w:top w:val="single" w:sz="4" w:space="0" w:color="auto"/>
              <w:left w:val="nil"/>
              <w:bottom w:val="single" w:sz="4" w:space="0" w:color="auto"/>
              <w:right w:val="single" w:sz="4" w:space="0" w:color="auto"/>
            </w:tcBorders>
            <w:shd w:val="clear" w:color="000000" w:fill="CCCCFF"/>
            <w:noWrap/>
            <w:vAlign w:val="bottom"/>
            <w:hideMark/>
          </w:tcPr>
          <w:p w14:paraId="53DEF0E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27.439,44</w:t>
            </w:r>
          </w:p>
        </w:tc>
        <w:tc>
          <w:tcPr>
            <w:tcW w:w="1040" w:type="dxa"/>
            <w:tcBorders>
              <w:top w:val="single" w:sz="4" w:space="0" w:color="auto"/>
              <w:left w:val="nil"/>
              <w:bottom w:val="single" w:sz="4" w:space="0" w:color="auto"/>
              <w:right w:val="single" w:sz="4" w:space="0" w:color="auto"/>
            </w:tcBorders>
            <w:shd w:val="clear" w:color="000000" w:fill="CCCCFF"/>
            <w:noWrap/>
            <w:vAlign w:val="bottom"/>
            <w:hideMark/>
          </w:tcPr>
          <w:p w14:paraId="2ACD5EBC" w14:textId="77777777" w:rsidR="0006167B" w:rsidRPr="0006167B" w:rsidRDefault="0006167B" w:rsidP="0006167B">
            <w:pPr>
              <w:spacing w:after="0" w:line="240" w:lineRule="auto"/>
              <w:jc w:val="right"/>
              <w:rPr>
                <w:rFonts w:ascii="Arial" w:eastAsia="Times New Roman" w:hAnsi="Arial" w:cs="Arial"/>
                <w:b/>
                <w:bCs/>
                <w:color w:val="333333"/>
                <w:sz w:val="20"/>
                <w:szCs w:val="20"/>
                <w:lang w:eastAsia="hr-HR"/>
              </w:rPr>
            </w:pPr>
            <w:r w:rsidRPr="0006167B">
              <w:rPr>
                <w:rFonts w:ascii="Arial" w:eastAsia="Times New Roman" w:hAnsi="Arial" w:cs="Arial"/>
                <w:b/>
                <w:bCs/>
                <w:color w:val="333333"/>
                <w:sz w:val="20"/>
                <w:szCs w:val="20"/>
                <w:lang w:eastAsia="hr-HR"/>
              </w:rPr>
              <w:t>20,30%</w:t>
            </w:r>
          </w:p>
        </w:tc>
      </w:tr>
      <w:tr w:rsidR="0006167B" w:rsidRPr="0006167B" w14:paraId="5F2FAF2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A973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6217218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2C6EBD2B"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Plaće (Bruto)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F5BF52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111.794,70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5D8035F"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83.067,32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B065489"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23.553,15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CE603E1"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28,35%</w:t>
            </w:r>
          </w:p>
        </w:tc>
      </w:tr>
      <w:tr w:rsidR="0006167B" w:rsidRPr="0006167B" w14:paraId="6BEFF7E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FFC0F"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54559374"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3111</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7206B855"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Plaće za redovan rad</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6DA8400"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806B5D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47BAC2A"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23.553,15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178888A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34E37609"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6A625"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4A20C710"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313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68180C2"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Doprinosi na plaće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1358B6A"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18.446,04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E321B6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13.706,08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3530E18"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3.886,29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450A55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28,35%</w:t>
            </w:r>
          </w:p>
        </w:tc>
      </w:tr>
      <w:tr w:rsidR="0006167B" w:rsidRPr="0006167B" w14:paraId="2CFA86DB"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40E0A"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90B562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3132</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2F4B258"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Doprinosi za obvezno zdravstveno osiguranje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06A98D5"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4760C6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FC7A4C3"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3.886,29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908ADA7"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r w:rsidR="0006167B" w:rsidRPr="0006167B" w14:paraId="1FA67E1A"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45953"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01B38FDC"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323</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60A2A211" w14:textId="77777777" w:rsidR="0006167B" w:rsidRPr="0006167B" w:rsidRDefault="0006167B" w:rsidP="0006167B">
            <w:pPr>
              <w:spacing w:after="0" w:line="240" w:lineRule="auto"/>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Rashodi za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A305A64"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78.000,00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C08949C"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38.375,00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039D5D3"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5CCDF7D" w14:textId="77777777" w:rsidR="0006167B" w:rsidRPr="0006167B" w:rsidRDefault="0006167B" w:rsidP="0006167B">
            <w:pPr>
              <w:spacing w:after="0" w:line="240" w:lineRule="auto"/>
              <w:jc w:val="right"/>
              <w:rPr>
                <w:rFonts w:ascii="Arial" w:eastAsia="Times New Roman" w:hAnsi="Arial" w:cs="Arial"/>
                <w:b/>
                <w:bCs/>
                <w:sz w:val="20"/>
                <w:szCs w:val="20"/>
                <w:lang w:eastAsia="hr-HR"/>
              </w:rPr>
            </w:pPr>
            <w:r w:rsidRPr="0006167B">
              <w:rPr>
                <w:rFonts w:ascii="Arial" w:eastAsia="Times New Roman" w:hAnsi="Arial" w:cs="Arial"/>
                <w:b/>
                <w:bCs/>
                <w:sz w:val="20"/>
                <w:szCs w:val="20"/>
                <w:lang w:eastAsia="hr-HR"/>
              </w:rPr>
              <w:t>0,00%</w:t>
            </w:r>
          </w:p>
        </w:tc>
      </w:tr>
      <w:tr w:rsidR="0006167B" w:rsidRPr="0006167B" w14:paraId="5DE13D4E" w14:textId="77777777" w:rsidTr="0006167B">
        <w:trPr>
          <w:trHeight w:val="255"/>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6E0E"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711" w:type="dxa"/>
            <w:tcBorders>
              <w:top w:val="single" w:sz="4" w:space="0" w:color="auto"/>
              <w:left w:val="nil"/>
              <w:bottom w:val="single" w:sz="4" w:space="0" w:color="auto"/>
              <w:right w:val="single" w:sz="4" w:space="0" w:color="auto"/>
            </w:tcBorders>
            <w:shd w:val="clear" w:color="auto" w:fill="auto"/>
            <w:noWrap/>
            <w:vAlign w:val="bottom"/>
            <w:hideMark/>
          </w:tcPr>
          <w:p w14:paraId="2FCAFB49"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3237</w:t>
            </w:r>
          </w:p>
        </w:tc>
        <w:tc>
          <w:tcPr>
            <w:tcW w:w="5969" w:type="dxa"/>
            <w:tcBorders>
              <w:top w:val="single" w:sz="4" w:space="0" w:color="auto"/>
              <w:left w:val="nil"/>
              <w:bottom w:val="single" w:sz="4" w:space="0" w:color="auto"/>
              <w:right w:val="single" w:sz="4" w:space="0" w:color="auto"/>
            </w:tcBorders>
            <w:shd w:val="clear" w:color="auto" w:fill="auto"/>
            <w:noWrap/>
            <w:vAlign w:val="bottom"/>
            <w:hideMark/>
          </w:tcPr>
          <w:p w14:paraId="1916DE16" w14:textId="77777777" w:rsidR="0006167B" w:rsidRPr="0006167B" w:rsidRDefault="0006167B" w:rsidP="0006167B">
            <w:pPr>
              <w:spacing w:after="0" w:line="240" w:lineRule="auto"/>
              <w:rPr>
                <w:rFonts w:ascii="Arial" w:eastAsia="Times New Roman" w:hAnsi="Arial" w:cs="Arial"/>
                <w:sz w:val="20"/>
                <w:szCs w:val="20"/>
                <w:lang w:eastAsia="hr-HR"/>
              </w:rPr>
            </w:pPr>
            <w:r w:rsidRPr="0006167B">
              <w:rPr>
                <w:rFonts w:ascii="Arial" w:eastAsia="Times New Roman" w:hAnsi="Arial" w:cs="Arial"/>
                <w:sz w:val="20"/>
                <w:szCs w:val="20"/>
                <w:lang w:eastAsia="hr-HR"/>
              </w:rPr>
              <w:t>Intelektualne i osobne usluge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D52BF2C"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A7CB1E9"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CC1F096"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0,00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737AC7E" w14:textId="77777777" w:rsidR="0006167B" w:rsidRPr="0006167B" w:rsidRDefault="0006167B" w:rsidP="0006167B">
            <w:pPr>
              <w:spacing w:after="0" w:line="240" w:lineRule="auto"/>
              <w:jc w:val="right"/>
              <w:rPr>
                <w:rFonts w:ascii="Arial" w:eastAsia="Times New Roman" w:hAnsi="Arial" w:cs="Arial"/>
                <w:sz w:val="20"/>
                <w:szCs w:val="20"/>
                <w:lang w:eastAsia="hr-HR"/>
              </w:rPr>
            </w:pPr>
            <w:r w:rsidRPr="0006167B">
              <w:rPr>
                <w:rFonts w:ascii="Arial" w:eastAsia="Times New Roman" w:hAnsi="Arial" w:cs="Arial"/>
                <w:sz w:val="20"/>
                <w:szCs w:val="20"/>
                <w:lang w:eastAsia="hr-HR"/>
              </w:rPr>
              <w:t> </w:t>
            </w:r>
          </w:p>
        </w:tc>
      </w:tr>
    </w:tbl>
    <w:p w14:paraId="24F9C9E1" w14:textId="77777777" w:rsidR="0006167B" w:rsidRPr="0006167B" w:rsidRDefault="0006167B" w:rsidP="0006167B">
      <w:pPr>
        <w:spacing w:after="160" w:line="259" w:lineRule="auto"/>
        <w:rPr>
          <w:rFonts w:ascii="Calibri" w:eastAsia="Calibri" w:hAnsi="Calibri" w:cs="Calibri"/>
          <w:b/>
          <w:bCs/>
          <w:sz w:val="24"/>
          <w:szCs w:val="24"/>
        </w:rPr>
      </w:pPr>
    </w:p>
    <w:p w14:paraId="1DC28FD6" w14:textId="77777777" w:rsidR="0006167B" w:rsidRPr="0006167B" w:rsidRDefault="0006167B" w:rsidP="0006167B">
      <w:pPr>
        <w:spacing w:after="160" w:line="259" w:lineRule="auto"/>
        <w:ind w:left="3600"/>
        <w:contextualSpacing/>
        <w:rPr>
          <w:rFonts w:ascii="Calibri" w:eastAsia="Calibri" w:hAnsi="Calibri" w:cs="Calibri"/>
          <w:b/>
          <w:bCs/>
          <w:sz w:val="28"/>
          <w:szCs w:val="28"/>
        </w:rPr>
      </w:pPr>
    </w:p>
    <w:p w14:paraId="4C14C914" w14:textId="77777777" w:rsidR="0006167B" w:rsidRPr="0006167B" w:rsidRDefault="0006167B" w:rsidP="0006167B">
      <w:pPr>
        <w:spacing w:after="160" w:line="259" w:lineRule="auto"/>
        <w:ind w:left="3600"/>
        <w:contextualSpacing/>
        <w:rPr>
          <w:rFonts w:ascii="Calibri" w:eastAsia="Calibri" w:hAnsi="Calibri" w:cs="Calibri"/>
          <w:b/>
          <w:bCs/>
          <w:sz w:val="28"/>
          <w:szCs w:val="28"/>
        </w:rPr>
      </w:pPr>
    </w:p>
    <w:p w14:paraId="5472D0EB" w14:textId="77777777" w:rsidR="0006167B" w:rsidRPr="0006167B" w:rsidRDefault="0006167B" w:rsidP="0006167B">
      <w:pPr>
        <w:spacing w:after="160" w:line="259" w:lineRule="auto"/>
        <w:ind w:left="3600"/>
        <w:contextualSpacing/>
        <w:rPr>
          <w:rFonts w:ascii="Calibri" w:eastAsia="Calibri" w:hAnsi="Calibri" w:cs="Calibri"/>
          <w:b/>
          <w:bCs/>
          <w:sz w:val="28"/>
          <w:szCs w:val="28"/>
        </w:rPr>
      </w:pPr>
    </w:p>
    <w:p w14:paraId="53C59A3E" w14:textId="77777777" w:rsidR="0006167B" w:rsidRPr="0006167B" w:rsidRDefault="0006167B" w:rsidP="0006167B">
      <w:pPr>
        <w:spacing w:after="160" w:line="259" w:lineRule="auto"/>
        <w:ind w:left="3600"/>
        <w:contextualSpacing/>
        <w:rPr>
          <w:rFonts w:ascii="Calibri" w:eastAsia="Calibri" w:hAnsi="Calibri" w:cs="Calibri"/>
          <w:b/>
          <w:bCs/>
          <w:sz w:val="28"/>
          <w:szCs w:val="28"/>
        </w:rPr>
      </w:pPr>
    </w:p>
    <w:p w14:paraId="5EBB1251" w14:textId="77777777" w:rsidR="0006167B" w:rsidRPr="0006167B" w:rsidRDefault="0006167B" w:rsidP="0006167B">
      <w:pPr>
        <w:spacing w:after="160" w:line="259" w:lineRule="auto"/>
        <w:rPr>
          <w:rFonts w:ascii="Calibri" w:eastAsia="Calibri" w:hAnsi="Calibri" w:cs="Calibri"/>
          <w:b/>
          <w:bCs/>
          <w:sz w:val="28"/>
          <w:szCs w:val="28"/>
        </w:rPr>
      </w:pPr>
    </w:p>
    <w:p w14:paraId="49BA8671"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lastRenderedPageBreak/>
        <w:t>Sukladno članku 4.  stavku 1. Pravilnika o polugodišnjem i godišnjem izvještaju o izvršenju proračuna (Narodne novine br. 24/13, 102/17 i 1/20), Polugodišnji izvještaj o izvršenju proračuna sadrži:</w:t>
      </w:r>
    </w:p>
    <w:p w14:paraId="13C46ECD" w14:textId="77777777" w:rsidR="0006167B" w:rsidRPr="0006167B" w:rsidRDefault="0006167B" w:rsidP="0006167B">
      <w:pPr>
        <w:spacing w:after="160" w:line="259" w:lineRule="auto"/>
        <w:rPr>
          <w:rFonts w:ascii="Cambria" w:eastAsia="Calibri" w:hAnsi="Cambria" w:cs="Times New Roman"/>
          <w:sz w:val="24"/>
          <w:szCs w:val="24"/>
        </w:rPr>
      </w:pPr>
    </w:p>
    <w:p w14:paraId="71DB6877" w14:textId="77777777" w:rsidR="0006167B" w:rsidRPr="0006167B" w:rsidRDefault="0006167B" w:rsidP="0006167B">
      <w:pPr>
        <w:spacing w:after="160" w:line="259" w:lineRule="auto"/>
        <w:jc w:val="center"/>
        <w:rPr>
          <w:rFonts w:ascii="Cambria" w:eastAsia="Calibri" w:hAnsi="Cambria" w:cs="Times New Roman"/>
          <w:b/>
          <w:bCs/>
          <w:sz w:val="28"/>
          <w:szCs w:val="28"/>
        </w:rPr>
      </w:pPr>
      <w:r w:rsidRPr="0006167B">
        <w:rPr>
          <w:rFonts w:ascii="Cambria" w:eastAsia="Calibri" w:hAnsi="Cambria" w:cs="Times New Roman"/>
          <w:b/>
          <w:bCs/>
          <w:sz w:val="28"/>
          <w:szCs w:val="28"/>
        </w:rPr>
        <w:t xml:space="preserve">IZVJEŠTAJ </w:t>
      </w:r>
    </w:p>
    <w:p w14:paraId="09438DB4" w14:textId="77777777" w:rsidR="0006167B" w:rsidRPr="0006167B" w:rsidRDefault="0006167B" w:rsidP="0006167B">
      <w:pPr>
        <w:spacing w:after="160" w:line="259" w:lineRule="auto"/>
        <w:jc w:val="center"/>
        <w:rPr>
          <w:rFonts w:ascii="Cambria" w:eastAsia="Calibri" w:hAnsi="Cambria" w:cs="Times New Roman"/>
          <w:b/>
          <w:bCs/>
          <w:sz w:val="28"/>
          <w:szCs w:val="28"/>
        </w:rPr>
      </w:pPr>
      <w:r w:rsidRPr="0006167B">
        <w:rPr>
          <w:rFonts w:ascii="Cambria" w:eastAsia="Calibri" w:hAnsi="Cambria" w:cs="Times New Roman"/>
          <w:b/>
          <w:bCs/>
          <w:sz w:val="28"/>
          <w:szCs w:val="28"/>
        </w:rPr>
        <w:t>o zaduživanju na domaćem i stranom tržištu novca i kapitala</w:t>
      </w:r>
    </w:p>
    <w:p w14:paraId="7F9FD83A" w14:textId="77777777" w:rsidR="0006167B" w:rsidRPr="0006167B" w:rsidRDefault="0006167B" w:rsidP="0006167B">
      <w:pPr>
        <w:spacing w:after="160" w:line="259" w:lineRule="auto"/>
        <w:jc w:val="center"/>
        <w:rPr>
          <w:rFonts w:ascii="Cambria" w:eastAsia="Calibri" w:hAnsi="Cambria" w:cs="Times New Roman"/>
          <w:sz w:val="24"/>
          <w:szCs w:val="24"/>
        </w:rPr>
      </w:pPr>
    </w:p>
    <w:p w14:paraId="32371EDC" w14:textId="77777777" w:rsidR="0006167B" w:rsidRPr="0006167B" w:rsidRDefault="0006167B" w:rsidP="0006167B">
      <w:pPr>
        <w:spacing w:after="160" w:line="259" w:lineRule="auto"/>
        <w:jc w:val="center"/>
        <w:rPr>
          <w:rFonts w:ascii="Cambria" w:eastAsia="Calibri" w:hAnsi="Cambria" w:cs="Times New Roman"/>
          <w:sz w:val="24"/>
          <w:szCs w:val="24"/>
        </w:rPr>
      </w:pPr>
      <w:r w:rsidRPr="0006167B">
        <w:rPr>
          <w:rFonts w:ascii="Cambria" w:eastAsia="Calibri" w:hAnsi="Cambria" w:cs="Times New Roman"/>
          <w:sz w:val="24"/>
          <w:szCs w:val="24"/>
        </w:rPr>
        <w:t>Članak 1.</w:t>
      </w:r>
    </w:p>
    <w:p w14:paraId="07A7A615"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Mogućnost zaduživanja uzimanjem kredita, zajmova i izdavanjem vrijednosnih papira jedinica lokalne i područne (regionalne) samouprave je propisana člankom 86 Zakona o proračunu (Narodne novine br. 87/08, 136/12 i 15/15).</w:t>
      </w:r>
    </w:p>
    <w:p w14:paraId="459B2408" w14:textId="77777777" w:rsidR="0006167B" w:rsidRPr="0006167B" w:rsidRDefault="0006167B" w:rsidP="0006167B">
      <w:pPr>
        <w:spacing w:after="160" w:line="259" w:lineRule="auto"/>
        <w:jc w:val="center"/>
        <w:rPr>
          <w:rFonts w:ascii="Cambria" w:eastAsia="Calibri" w:hAnsi="Cambria" w:cs="Times New Roman"/>
          <w:sz w:val="24"/>
          <w:szCs w:val="24"/>
        </w:rPr>
      </w:pPr>
      <w:r w:rsidRPr="0006167B">
        <w:rPr>
          <w:rFonts w:ascii="Cambria" w:eastAsia="Calibri" w:hAnsi="Cambria" w:cs="Times New Roman"/>
          <w:sz w:val="24"/>
          <w:szCs w:val="24"/>
        </w:rPr>
        <w:t>Članak 2.</w:t>
      </w:r>
    </w:p>
    <w:p w14:paraId="6BC22DC8"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U razdoblju od 01.01.2020.g. do 30.06.2020.g. Općina Šodolovci nije imala novih zaduženja uzimanjem kredita, zajmova i izdavanjem vrijednosnih papira.</w:t>
      </w:r>
    </w:p>
    <w:p w14:paraId="13633A8F" w14:textId="77777777" w:rsidR="0006167B" w:rsidRPr="0006167B" w:rsidRDefault="0006167B" w:rsidP="0006167B">
      <w:pPr>
        <w:spacing w:after="160" w:line="259" w:lineRule="auto"/>
        <w:ind w:left="3600"/>
        <w:contextualSpacing/>
        <w:rPr>
          <w:rFonts w:ascii="Calibri" w:eastAsia="Calibri" w:hAnsi="Calibri" w:cs="Calibri"/>
          <w:b/>
          <w:bCs/>
          <w:sz w:val="28"/>
          <w:szCs w:val="28"/>
        </w:rPr>
      </w:pPr>
    </w:p>
    <w:p w14:paraId="60CA3ED0" w14:textId="77777777" w:rsidR="0006167B" w:rsidRPr="0006167B" w:rsidRDefault="0006167B" w:rsidP="0006167B">
      <w:pPr>
        <w:spacing w:after="160" w:line="259" w:lineRule="auto"/>
        <w:ind w:left="3600"/>
        <w:contextualSpacing/>
        <w:rPr>
          <w:rFonts w:ascii="Calibri" w:eastAsia="Calibri" w:hAnsi="Calibri" w:cs="Calibri"/>
          <w:b/>
          <w:bCs/>
          <w:sz w:val="28"/>
          <w:szCs w:val="28"/>
        </w:rPr>
      </w:pPr>
    </w:p>
    <w:p w14:paraId="49D89A9D" w14:textId="77777777" w:rsidR="0006167B" w:rsidRPr="0006167B" w:rsidRDefault="0006167B" w:rsidP="0006167B">
      <w:pPr>
        <w:spacing w:after="160" w:line="259" w:lineRule="auto"/>
        <w:ind w:left="3600"/>
        <w:contextualSpacing/>
        <w:rPr>
          <w:rFonts w:ascii="Calibri" w:eastAsia="Calibri" w:hAnsi="Calibri" w:cs="Calibri"/>
          <w:b/>
          <w:bCs/>
          <w:sz w:val="28"/>
          <w:szCs w:val="28"/>
        </w:rPr>
      </w:pPr>
      <w:r w:rsidRPr="0006167B">
        <w:rPr>
          <w:rFonts w:ascii="Calibri" w:eastAsia="Calibri" w:hAnsi="Calibri" w:cs="Calibri"/>
          <w:b/>
          <w:bCs/>
          <w:sz w:val="28"/>
          <w:szCs w:val="28"/>
        </w:rPr>
        <w:br w:type="page"/>
      </w:r>
    </w:p>
    <w:p w14:paraId="15B045D7" w14:textId="77777777" w:rsidR="0006167B" w:rsidRPr="0006167B" w:rsidRDefault="0006167B" w:rsidP="0006167B">
      <w:pPr>
        <w:spacing w:after="160" w:line="256" w:lineRule="auto"/>
        <w:jc w:val="both"/>
        <w:rPr>
          <w:rFonts w:ascii="Cambria" w:eastAsia="Calibri" w:hAnsi="Cambria" w:cs="Times New Roman"/>
          <w:sz w:val="24"/>
          <w:szCs w:val="24"/>
        </w:rPr>
      </w:pPr>
      <w:r w:rsidRPr="0006167B">
        <w:rPr>
          <w:rFonts w:ascii="Cambria" w:eastAsia="Calibri" w:hAnsi="Cambria" w:cs="Times New Roman"/>
          <w:sz w:val="24"/>
          <w:szCs w:val="24"/>
        </w:rPr>
        <w:lastRenderedPageBreak/>
        <w:t>Sukladno članku 4.  stavku 1. Pravilnika o polugodišnjem i godišnjem izvještaju o izvršenju proračuna (Narodne novine br. 24/13, 102/17 i 1/20), Polugodišnji izvještaj o izvršenju proračuna sadrži:</w:t>
      </w:r>
    </w:p>
    <w:p w14:paraId="2674038D" w14:textId="77777777" w:rsidR="0006167B" w:rsidRPr="0006167B" w:rsidRDefault="0006167B" w:rsidP="0006167B">
      <w:pPr>
        <w:spacing w:after="160" w:line="256" w:lineRule="auto"/>
        <w:jc w:val="both"/>
        <w:rPr>
          <w:rFonts w:ascii="Cambria" w:eastAsia="Calibri" w:hAnsi="Cambria" w:cs="Times New Roman"/>
          <w:sz w:val="24"/>
          <w:szCs w:val="24"/>
        </w:rPr>
      </w:pPr>
    </w:p>
    <w:p w14:paraId="4BB905C6" w14:textId="77777777" w:rsidR="0006167B" w:rsidRPr="0006167B" w:rsidRDefault="0006167B" w:rsidP="0006167B">
      <w:pPr>
        <w:spacing w:after="160" w:line="256" w:lineRule="auto"/>
        <w:jc w:val="both"/>
        <w:rPr>
          <w:rFonts w:ascii="Cambria" w:eastAsia="Calibri" w:hAnsi="Cambria" w:cs="Times New Roman"/>
          <w:sz w:val="24"/>
          <w:szCs w:val="24"/>
        </w:rPr>
      </w:pPr>
    </w:p>
    <w:p w14:paraId="141F56B2" w14:textId="77777777" w:rsidR="0006167B" w:rsidRPr="0006167B" w:rsidRDefault="0006167B" w:rsidP="0006167B">
      <w:pPr>
        <w:spacing w:after="160" w:line="256" w:lineRule="auto"/>
        <w:jc w:val="center"/>
        <w:rPr>
          <w:rFonts w:ascii="Cambria" w:eastAsia="Calibri" w:hAnsi="Cambria" w:cs="Times New Roman"/>
          <w:b/>
          <w:bCs/>
          <w:sz w:val="28"/>
          <w:szCs w:val="28"/>
        </w:rPr>
      </w:pPr>
      <w:r w:rsidRPr="0006167B">
        <w:rPr>
          <w:rFonts w:ascii="Cambria" w:eastAsia="Calibri" w:hAnsi="Cambria" w:cs="Times New Roman"/>
          <w:b/>
          <w:bCs/>
          <w:sz w:val="28"/>
          <w:szCs w:val="28"/>
        </w:rPr>
        <w:t>IZVJEŠTAJ</w:t>
      </w:r>
    </w:p>
    <w:p w14:paraId="114DB55F" w14:textId="77777777" w:rsidR="0006167B" w:rsidRPr="0006167B" w:rsidRDefault="0006167B" w:rsidP="0006167B">
      <w:pPr>
        <w:spacing w:after="160" w:line="256" w:lineRule="auto"/>
        <w:jc w:val="center"/>
        <w:rPr>
          <w:rFonts w:ascii="Cambria" w:eastAsia="Calibri" w:hAnsi="Cambria" w:cs="Times New Roman"/>
          <w:b/>
          <w:bCs/>
          <w:sz w:val="28"/>
          <w:szCs w:val="28"/>
        </w:rPr>
      </w:pPr>
      <w:r w:rsidRPr="0006167B">
        <w:rPr>
          <w:rFonts w:ascii="Cambria" w:eastAsia="Calibri" w:hAnsi="Cambria" w:cs="Times New Roman"/>
          <w:b/>
          <w:bCs/>
          <w:sz w:val="28"/>
          <w:szCs w:val="28"/>
        </w:rPr>
        <w:t>o korištenju proračunske zalihe</w:t>
      </w:r>
    </w:p>
    <w:p w14:paraId="6D33B4A8" w14:textId="77777777" w:rsidR="0006167B" w:rsidRPr="0006167B" w:rsidRDefault="0006167B" w:rsidP="0006167B">
      <w:pPr>
        <w:spacing w:after="160" w:line="256" w:lineRule="auto"/>
        <w:jc w:val="center"/>
        <w:rPr>
          <w:rFonts w:ascii="Cambria" w:eastAsia="Calibri" w:hAnsi="Cambria" w:cs="Times New Roman"/>
          <w:sz w:val="28"/>
          <w:szCs w:val="28"/>
        </w:rPr>
      </w:pPr>
    </w:p>
    <w:p w14:paraId="73A6853E" w14:textId="77777777" w:rsidR="0006167B" w:rsidRPr="0006167B" w:rsidRDefault="0006167B" w:rsidP="0006167B">
      <w:pPr>
        <w:spacing w:after="160" w:line="256" w:lineRule="auto"/>
        <w:jc w:val="center"/>
        <w:rPr>
          <w:rFonts w:ascii="Cambria" w:eastAsia="Calibri" w:hAnsi="Cambria" w:cs="Times New Roman"/>
          <w:sz w:val="24"/>
          <w:szCs w:val="24"/>
        </w:rPr>
      </w:pPr>
      <w:r w:rsidRPr="0006167B">
        <w:rPr>
          <w:rFonts w:ascii="Cambria" w:eastAsia="Calibri" w:hAnsi="Cambria" w:cs="Times New Roman"/>
          <w:sz w:val="24"/>
          <w:szCs w:val="24"/>
        </w:rPr>
        <w:t>Članak 1.</w:t>
      </w:r>
    </w:p>
    <w:p w14:paraId="5652913C" w14:textId="77777777" w:rsidR="0006167B" w:rsidRPr="0006167B" w:rsidRDefault="0006167B" w:rsidP="0006167B">
      <w:pPr>
        <w:spacing w:after="160" w:line="256" w:lineRule="auto"/>
        <w:jc w:val="both"/>
        <w:rPr>
          <w:rFonts w:ascii="Cambria" w:eastAsia="Calibri" w:hAnsi="Cambria" w:cs="Times New Roman"/>
          <w:sz w:val="24"/>
          <w:szCs w:val="24"/>
        </w:rPr>
      </w:pPr>
      <w:r w:rsidRPr="0006167B">
        <w:rPr>
          <w:rFonts w:ascii="Cambria" w:eastAsia="Calibri" w:hAnsi="Cambria" w:cs="Times New Roman"/>
          <w:sz w:val="24"/>
          <w:szCs w:val="24"/>
        </w:rPr>
        <w:t>U proračunu se utvrđuju sredstva za proračunsku zalihu sukladno članku 56. Zakona o proračunu (Narodne novine br. 87/08, 136/12 i 15/15).</w:t>
      </w:r>
    </w:p>
    <w:p w14:paraId="389A926C" w14:textId="77777777" w:rsidR="0006167B" w:rsidRPr="0006167B" w:rsidRDefault="0006167B" w:rsidP="0006167B">
      <w:pPr>
        <w:spacing w:after="160" w:line="256"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Sredstva proračunske zalihe koriste se za nepredviđene namjene, za koje u proračunu nisu osigurana sredstva ili za namjene za koje se tijekom godine pokaže da za njih nisu utvrđena dovoljna sredstva jer ih pri planiranju proračuna nije bilo moguće predvidjeti. </w:t>
      </w:r>
    </w:p>
    <w:p w14:paraId="1CF01B18" w14:textId="77777777" w:rsidR="0006167B" w:rsidRPr="0006167B" w:rsidRDefault="0006167B" w:rsidP="0006167B">
      <w:pPr>
        <w:spacing w:after="160" w:line="256" w:lineRule="auto"/>
        <w:jc w:val="center"/>
        <w:rPr>
          <w:rFonts w:ascii="Cambria" w:eastAsia="Calibri" w:hAnsi="Cambria" w:cs="Times New Roman"/>
          <w:sz w:val="24"/>
          <w:szCs w:val="24"/>
        </w:rPr>
      </w:pPr>
      <w:r w:rsidRPr="0006167B">
        <w:rPr>
          <w:rFonts w:ascii="Cambria" w:eastAsia="Calibri" w:hAnsi="Cambria" w:cs="Times New Roman"/>
          <w:sz w:val="24"/>
          <w:szCs w:val="24"/>
        </w:rPr>
        <w:t>Članak 2.</w:t>
      </w:r>
    </w:p>
    <w:p w14:paraId="424C23BD" w14:textId="77777777" w:rsidR="0006167B" w:rsidRPr="0006167B" w:rsidRDefault="0006167B" w:rsidP="0006167B">
      <w:pPr>
        <w:spacing w:after="160" w:line="256" w:lineRule="auto"/>
        <w:rPr>
          <w:rFonts w:ascii="Cambria" w:eastAsia="Calibri" w:hAnsi="Cambria" w:cs="Times New Roman"/>
          <w:sz w:val="24"/>
          <w:szCs w:val="24"/>
        </w:rPr>
      </w:pPr>
      <w:r w:rsidRPr="0006167B">
        <w:rPr>
          <w:rFonts w:ascii="Cambria" w:eastAsia="Calibri" w:hAnsi="Cambria" w:cs="Times New Roman"/>
          <w:sz w:val="24"/>
          <w:szCs w:val="24"/>
        </w:rPr>
        <w:t>U razdoblju od 01.01.2020.g. do 30.06.2020.g. Općina Šodolovci nije koristila sredstva proračunske zalihe.</w:t>
      </w:r>
    </w:p>
    <w:p w14:paraId="7E03D017" w14:textId="77777777" w:rsidR="0006167B" w:rsidRPr="0006167B" w:rsidRDefault="0006167B" w:rsidP="0006167B">
      <w:pPr>
        <w:spacing w:after="160" w:line="256" w:lineRule="auto"/>
        <w:rPr>
          <w:rFonts w:ascii="Cambria" w:eastAsia="Calibri" w:hAnsi="Cambria" w:cs="Times New Roman"/>
          <w:sz w:val="24"/>
          <w:szCs w:val="24"/>
        </w:rPr>
      </w:pPr>
    </w:p>
    <w:p w14:paraId="7352F8AA" w14:textId="77777777" w:rsidR="0006167B" w:rsidRPr="0006167B" w:rsidRDefault="0006167B" w:rsidP="0006167B">
      <w:pPr>
        <w:spacing w:after="160" w:line="256" w:lineRule="auto"/>
        <w:rPr>
          <w:rFonts w:ascii="Cambria" w:eastAsia="Calibri" w:hAnsi="Cambria" w:cs="Times New Roman"/>
          <w:sz w:val="24"/>
          <w:szCs w:val="24"/>
        </w:rPr>
      </w:pPr>
    </w:p>
    <w:p w14:paraId="511A8AC4" w14:textId="77777777" w:rsidR="0006167B" w:rsidRPr="0006167B" w:rsidRDefault="0006167B" w:rsidP="0006167B">
      <w:pPr>
        <w:spacing w:after="160" w:line="256" w:lineRule="auto"/>
        <w:rPr>
          <w:rFonts w:ascii="Cambria" w:eastAsia="Calibri" w:hAnsi="Cambria" w:cs="Times New Roman"/>
          <w:sz w:val="24"/>
          <w:szCs w:val="24"/>
        </w:rPr>
      </w:pPr>
    </w:p>
    <w:p w14:paraId="024A6889" w14:textId="77777777" w:rsidR="0006167B" w:rsidRPr="0006167B" w:rsidRDefault="0006167B" w:rsidP="0006167B">
      <w:pPr>
        <w:spacing w:after="160" w:line="256" w:lineRule="auto"/>
        <w:rPr>
          <w:rFonts w:ascii="Cambria" w:eastAsia="Calibri" w:hAnsi="Cambria" w:cs="Times New Roman"/>
          <w:sz w:val="24"/>
          <w:szCs w:val="24"/>
        </w:rPr>
      </w:pPr>
    </w:p>
    <w:p w14:paraId="7B98EF63" w14:textId="77777777" w:rsidR="0006167B" w:rsidRPr="0006167B" w:rsidRDefault="0006167B" w:rsidP="0006167B">
      <w:pPr>
        <w:spacing w:after="160" w:line="256" w:lineRule="auto"/>
        <w:rPr>
          <w:rFonts w:ascii="Cambria" w:eastAsia="Calibri" w:hAnsi="Cambria" w:cs="Times New Roman"/>
          <w:sz w:val="24"/>
          <w:szCs w:val="24"/>
        </w:rPr>
      </w:pPr>
    </w:p>
    <w:p w14:paraId="35249BD5" w14:textId="77777777" w:rsidR="0006167B" w:rsidRPr="0006167B" w:rsidRDefault="0006167B" w:rsidP="0006167B">
      <w:pPr>
        <w:spacing w:after="160" w:line="256" w:lineRule="auto"/>
        <w:rPr>
          <w:rFonts w:ascii="Cambria" w:eastAsia="Calibri" w:hAnsi="Cambria" w:cs="Times New Roman"/>
          <w:sz w:val="24"/>
          <w:szCs w:val="24"/>
        </w:rPr>
      </w:pPr>
    </w:p>
    <w:p w14:paraId="587B1651" w14:textId="77777777" w:rsidR="0006167B" w:rsidRPr="0006167B" w:rsidRDefault="0006167B" w:rsidP="0006167B">
      <w:pPr>
        <w:spacing w:after="160" w:line="254" w:lineRule="auto"/>
        <w:jc w:val="both"/>
        <w:rPr>
          <w:rFonts w:ascii="Cambria" w:eastAsia="Calibri" w:hAnsi="Cambria" w:cs="Times New Roman"/>
          <w:sz w:val="24"/>
          <w:szCs w:val="24"/>
        </w:rPr>
      </w:pPr>
      <w:r w:rsidRPr="0006167B">
        <w:rPr>
          <w:rFonts w:ascii="Cambria" w:eastAsia="Calibri" w:hAnsi="Cambria" w:cs="Times New Roman"/>
          <w:sz w:val="24"/>
          <w:szCs w:val="24"/>
        </w:rPr>
        <w:lastRenderedPageBreak/>
        <w:t>Sukladno članku 4.  stavku 1. Pravilnika o polugodišnjem i godišnjem izvještaju o izvršenju proračuna (Narodne novine br. 24/13, 102/17 i 1/20), Godišnji izvještaj o izvršenju proračuna sadrži:</w:t>
      </w:r>
    </w:p>
    <w:p w14:paraId="0513F666" w14:textId="77777777" w:rsidR="0006167B" w:rsidRPr="0006167B" w:rsidRDefault="0006167B" w:rsidP="0006167B">
      <w:pPr>
        <w:spacing w:after="160" w:line="254" w:lineRule="auto"/>
        <w:rPr>
          <w:rFonts w:ascii="Calibri" w:eastAsia="Calibri" w:hAnsi="Calibri" w:cs="Times New Roman"/>
        </w:rPr>
      </w:pPr>
    </w:p>
    <w:p w14:paraId="69E059C7" w14:textId="77777777" w:rsidR="0006167B" w:rsidRPr="0006167B" w:rsidRDefault="0006167B" w:rsidP="0006167B">
      <w:pPr>
        <w:spacing w:after="160" w:line="254" w:lineRule="auto"/>
        <w:rPr>
          <w:rFonts w:ascii="Calibri" w:eastAsia="Calibri" w:hAnsi="Calibri" w:cs="Times New Roman"/>
        </w:rPr>
      </w:pPr>
    </w:p>
    <w:p w14:paraId="5EE1265F" w14:textId="77777777" w:rsidR="0006167B" w:rsidRPr="0006167B" w:rsidRDefault="0006167B" w:rsidP="0006167B">
      <w:pPr>
        <w:spacing w:after="160" w:line="254" w:lineRule="auto"/>
        <w:jc w:val="center"/>
        <w:rPr>
          <w:rFonts w:ascii="Cambria" w:eastAsia="Calibri" w:hAnsi="Cambria" w:cs="Times New Roman"/>
          <w:b/>
          <w:bCs/>
          <w:sz w:val="28"/>
          <w:szCs w:val="28"/>
        </w:rPr>
      </w:pPr>
      <w:r w:rsidRPr="0006167B">
        <w:rPr>
          <w:rFonts w:ascii="Cambria" w:eastAsia="Calibri" w:hAnsi="Cambria" w:cs="Times New Roman"/>
          <w:b/>
          <w:bCs/>
          <w:sz w:val="28"/>
          <w:szCs w:val="28"/>
        </w:rPr>
        <w:t>IZVJEŠTAJ</w:t>
      </w:r>
    </w:p>
    <w:p w14:paraId="7E89E6BF" w14:textId="77777777" w:rsidR="0006167B" w:rsidRPr="0006167B" w:rsidRDefault="0006167B" w:rsidP="0006167B">
      <w:pPr>
        <w:spacing w:after="160" w:line="254" w:lineRule="auto"/>
        <w:jc w:val="center"/>
        <w:rPr>
          <w:rFonts w:ascii="Cambria" w:eastAsia="Calibri" w:hAnsi="Cambria" w:cs="Times New Roman"/>
          <w:b/>
          <w:bCs/>
          <w:sz w:val="28"/>
          <w:szCs w:val="28"/>
        </w:rPr>
      </w:pPr>
      <w:r w:rsidRPr="0006167B">
        <w:rPr>
          <w:rFonts w:ascii="Cambria" w:eastAsia="Calibri" w:hAnsi="Cambria" w:cs="Times New Roman"/>
          <w:b/>
          <w:bCs/>
          <w:sz w:val="28"/>
          <w:szCs w:val="28"/>
        </w:rPr>
        <w:t>o danim jamstvima i izdacima po jamstvima</w:t>
      </w:r>
    </w:p>
    <w:p w14:paraId="0B661E3B" w14:textId="77777777" w:rsidR="0006167B" w:rsidRPr="0006167B" w:rsidRDefault="0006167B" w:rsidP="0006167B">
      <w:pPr>
        <w:spacing w:after="160" w:line="254" w:lineRule="auto"/>
        <w:jc w:val="center"/>
        <w:rPr>
          <w:rFonts w:ascii="Cambria" w:eastAsia="Calibri" w:hAnsi="Cambria" w:cs="Times New Roman"/>
          <w:sz w:val="28"/>
          <w:szCs w:val="28"/>
        </w:rPr>
      </w:pPr>
    </w:p>
    <w:p w14:paraId="67A28630" w14:textId="77777777" w:rsidR="0006167B" w:rsidRPr="0006167B" w:rsidRDefault="0006167B" w:rsidP="0006167B">
      <w:pPr>
        <w:spacing w:after="160" w:line="254" w:lineRule="auto"/>
        <w:jc w:val="center"/>
        <w:rPr>
          <w:rFonts w:ascii="Cambria" w:eastAsia="Calibri" w:hAnsi="Cambria" w:cs="Times New Roman"/>
          <w:sz w:val="24"/>
          <w:szCs w:val="24"/>
        </w:rPr>
      </w:pPr>
      <w:r w:rsidRPr="0006167B">
        <w:rPr>
          <w:rFonts w:ascii="Cambria" w:eastAsia="Calibri" w:hAnsi="Cambria" w:cs="Times New Roman"/>
          <w:sz w:val="24"/>
          <w:szCs w:val="24"/>
        </w:rPr>
        <w:t>Članak 1.</w:t>
      </w:r>
    </w:p>
    <w:p w14:paraId="6102C796" w14:textId="77777777" w:rsidR="0006167B" w:rsidRPr="0006167B" w:rsidRDefault="0006167B" w:rsidP="0006167B">
      <w:pPr>
        <w:spacing w:after="160" w:line="254" w:lineRule="auto"/>
        <w:jc w:val="both"/>
        <w:rPr>
          <w:rFonts w:ascii="Cambria" w:eastAsia="Calibri" w:hAnsi="Cambria" w:cs="Times New Roman"/>
          <w:sz w:val="24"/>
          <w:szCs w:val="24"/>
        </w:rPr>
      </w:pPr>
      <w:r w:rsidRPr="0006167B">
        <w:rPr>
          <w:rFonts w:ascii="Cambria" w:eastAsia="Calibri" w:hAnsi="Cambria" w:cs="Times New Roman"/>
          <w:sz w:val="24"/>
          <w:szCs w:val="24"/>
        </w:rPr>
        <w:t>Davanje jamstva jedinice lokalne i područne (regionalne samouprave) je propisano člankom 91. Zakona o proračunu (Narodne novine br. 87/08, 136/12 i 15/15).</w:t>
      </w:r>
    </w:p>
    <w:p w14:paraId="42AFB1C4" w14:textId="77777777" w:rsidR="0006167B" w:rsidRPr="0006167B" w:rsidRDefault="0006167B" w:rsidP="0006167B">
      <w:pPr>
        <w:spacing w:after="160" w:line="254" w:lineRule="auto"/>
        <w:jc w:val="center"/>
        <w:rPr>
          <w:rFonts w:ascii="Cambria" w:eastAsia="Calibri" w:hAnsi="Cambria" w:cs="Times New Roman"/>
          <w:sz w:val="24"/>
          <w:szCs w:val="24"/>
        </w:rPr>
      </w:pPr>
      <w:r w:rsidRPr="0006167B">
        <w:rPr>
          <w:rFonts w:ascii="Cambria" w:eastAsia="Calibri" w:hAnsi="Cambria" w:cs="Times New Roman"/>
          <w:sz w:val="24"/>
          <w:szCs w:val="24"/>
        </w:rPr>
        <w:t>Članak 2.</w:t>
      </w:r>
    </w:p>
    <w:p w14:paraId="694371BC" w14:textId="77777777" w:rsidR="0006167B" w:rsidRPr="0006167B" w:rsidRDefault="0006167B" w:rsidP="0006167B">
      <w:pPr>
        <w:spacing w:after="160" w:line="254" w:lineRule="auto"/>
        <w:jc w:val="both"/>
        <w:rPr>
          <w:rFonts w:ascii="Cambria" w:eastAsia="Calibri" w:hAnsi="Cambria" w:cs="Times New Roman"/>
          <w:sz w:val="24"/>
          <w:szCs w:val="24"/>
        </w:rPr>
      </w:pPr>
      <w:r w:rsidRPr="0006167B">
        <w:rPr>
          <w:rFonts w:ascii="Cambria" w:eastAsia="Calibri" w:hAnsi="Cambria" w:cs="Times New Roman"/>
          <w:sz w:val="24"/>
          <w:szCs w:val="24"/>
        </w:rPr>
        <w:t>U razdoblju od 01.01.2020.g. do 30.06.2020.g. Općina Šodolovci nije davala nova jamstva i suglasnosti za zaduživanje niti je u istom razdoblju bilo izdataka po danim jamstvima.</w:t>
      </w:r>
    </w:p>
    <w:p w14:paraId="5B6F28B7" w14:textId="77777777" w:rsidR="0006167B" w:rsidRPr="0006167B" w:rsidRDefault="0006167B" w:rsidP="0006167B">
      <w:pPr>
        <w:spacing w:after="160" w:line="254" w:lineRule="auto"/>
        <w:rPr>
          <w:rFonts w:ascii="Cambria" w:eastAsia="Calibri" w:hAnsi="Cambria" w:cs="Times New Roman"/>
          <w:sz w:val="24"/>
          <w:szCs w:val="24"/>
        </w:rPr>
      </w:pPr>
    </w:p>
    <w:p w14:paraId="5279D224" w14:textId="77777777" w:rsidR="0006167B" w:rsidRPr="0006167B" w:rsidRDefault="0006167B" w:rsidP="0006167B">
      <w:pPr>
        <w:spacing w:after="160" w:line="256" w:lineRule="auto"/>
        <w:rPr>
          <w:rFonts w:ascii="Cambria" w:eastAsia="Calibri" w:hAnsi="Cambria" w:cs="Times New Roman"/>
          <w:sz w:val="24"/>
          <w:szCs w:val="24"/>
        </w:rPr>
      </w:pPr>
    </w:p>
    <w:p w14:paraId="267F8ADE" w14:textId="77777777" w:rsidR="0006167B" w:rsidRPr="0006167B" w:rsidRDefault="0006167B" w:rsidP="0006167B">
      <w:pPr>
        <w:spacing w:after="160" w:line="259" w:lineRule="auto"/>
        <w:ind w:left="3600"/>
        <w:contextualSpacing/>
        <w:rPr>
          <w:rFonts w:ascii="Calibri" w:eastAsia="Calibri" w:hAnsi="Calibri" w:cs="Calibri"/>
          <w:b/>
          <w:bCs/>
          <w:sz w:val="28"/>
          <w:szCs w:val="28"/>
        </w:rPr>
      </w:pPr>
    </w:p>
    <w:p w14:paraId="05FF2DAF" w14:textId="77777777" w:rsidR="0006167B" w:rsidRPr="0006167B" w:rsidRDefault="0006167B" w:rsidP="0006167B">
      <w:pPr>
        <w:spacing w:after="0" w:line="259" w:lineRule="auto"/>
        <w:rPr>
          <w:rFonts w:ascii="Calibri" w:eastAsia="Calibri" w:hAnsi="Calibri" w:cs="Calibri"/>
          <w:sz w:val="24"/>
          <w:szCs w:val="24"/>
        </w:rPr>
      </w:pPr>
    </w:p>
    <w:p w14:paraId="29884D8B" w14:textId="77777777" w:rsidR="0006167B" w:rsidRPr="0006167B" w:rsidRDefault="0006167B" w:rsidP="0006167B">
      <w:pPr>
        <w:spacing w:after="0" w:line="259" w:lineRule="auto"/>
        <w:rPr>
          <w:rFonts w:ascii="Calibri" w:eastAsia="Calibri" w:hAnsi="Calibri" w:cs="Calibri"/>
          <w:sz w:val="24"/>
          <w:szCs w:val="24"/>
        </w:rPr>
      </w:pPr>
    </w:p>
    <w:p w14:paraId="6D13A576" w14:textId="77777777" w:rsidR="0006167B" w:rsidRPr="0006167B" w:rsidRDefault="0006167B" w:rsidP="0006167B">
      <w:pPr>
        <w:spacing w:after="0" w:line="259" w:lineRule="auto"/>
        <w:rPr>
          <w:rFonts w:ascii="Calibri" w:eastAsia="Calibri" w:hAnsi="Calibri" w:cs="Calibri"/>
          <w:sz w:val="24"/>
          <w:szCs w:val="24"/>
        </w:rPr>
      </w:pPr>
    </w:p>
    <w:p w14:paraId="25BF8326" w14:textId="77777777" w:rsidR="0006167B" w:rsidRPr="0006167B" w:rsidRDefault="0006167B" w:rsidP="0006167B">
      <w:pPr>
        <w:spacing w:after="160" w:line="259" w:lineRule="auto"/>
        <w:rPr>
          <w:rFonts w:ascii="Calibri" w:eastAsia="Calibri" w:hAnsi="Calibri" w:cs="Calibri"/>
          <w:b/>
          <w:bCs/>
          <w:sz w:val="28"/>
          <w:szCs w:val="28"/>
        </w:rPr>
        <w:sectPr w:rsidR="0006167B" w:rsidRPr="0006167B" w:rsidSect="0006167B">
          <w:pgSz w:w="16838" w:h="11906" w:orient="landscape"/>
          <w:pgMar w:top="1417" w:right="1417" w:bottom="1417" w:left="1417" w:header="708" w:footer="708" w:gutter="0"/>
          <w:cols w:space="708"/>
          <w:docGrid w:linePitch="360"/>
        </w:sectPr>
      </w:pPr>
      <w:r w:rsidRPr="0006167B">
        <w:rPr>
          <w:rFonts w:ascii="Calibri" w:eastAsia="Calibri" w:hAnsi="Calibri" w:cs="Calibri"/>
          <w:b/>
          <w:bCs/>
          <w:sz w:val="28"/>
          <w:szCs w:val="28"/>
        </w:rPr>
        <w:br w:type="page"/>
      </w:r>
    </w:p>
    <w:sdt>
      <w:sdtPr>
        <w:rPr>
          <w:rFonts w:ascii="Calibri" w:eastAsia="Calibri" w:hAnsi="Calibri" w:cs="Times New Roman"/>
          <w:color w:val="4472C4"/>
        </w:rPr>
        <w:id w:val="-1583369595"/>
        <w:docPartObj>
          <w:docPartGallery w:val="Cover Pages"/>
          <w:docPartUnique/>
        </w:docPartObj>
      </w:sdtPr>
      <w:sdtEndPr>
        <w:rPr>
          <w:color w:val="auto"/>
          <w:sz w:val="2"/>
        </w:rPr>
      </w:sdtEndPr>
      <w:sdtContent>
        <w:p w14:paraId="3F171635" w14:textId="77777777" w:rsidR="0006167B" w:rsidRPr="0006167B" w:rsidRDefault="0006167B" w:rsidP="0006167B">
          <w:pPr>
            <w:spacing w:before="1540" w:after="240" w:line="240" w:lineRule="auto"/>
            <w:jc w:val="center"/>
            <w:rPr>
              <w:rFonts w:ascii="Calibri" w:eastAsia="Times New Roman" w:hAnsi="Calibri" w:cs="Times New Roman"/>
              <w:color w:val="4472C4"/>
              <w:lang w:eastAsia="hr-HR"/>
            </w:rPr>
          </w:pPr>
          <w:r w:rsidRPr="0006167B">
            <w:rPr>
              <w:rFonts w:ascii="Calibri" w:eastAsia="Times New Roman" w:hAnsi="Calibri" w:cs="Times New Roman"/>
              <w:noProof/>
              <w:color w:val="4472C4"/>
              <w:lang w:eastAsia="hr-HR"/>
            </w:rPr>
            <w:drawing>
              <wp:inline distT="0" distB="0" distL="0" distR="0" wp14:anchorId="36876ED9" wp14:editId="04B43BCC">
                <wp:extent cx="1417320" cy="750898"/>
                <wp:effectExtent l="0" t="0" r="0" b="0"/>
                <wp:docPr id="143" name="Slik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mbria" w:eastAsia="Times New Roman" w:hAnsi="Cambria" w:cs="Times New Roman"/>
              <w:b/>
              <w:caps/>
              <w:color w:val="4472C4"/>
              <w:sz w:val="48"/>
              <w:szCs w:val="48"/>
              <w:lang w:eastAsia="hr-HR"/>
            </w:rPr>
            <w:alias w:val="Naslov"/>
            <w:tag w:val=""/>
            <w:id w:val="1735040861"/>
            <w:placeholder>
              <w:docPart w:val="EDBF31EF9582401FA63A1E65CBAB58E0"/>
            </w:placeholder>
            <w:dataBinding w:prefixMappings="xmlns:ns0='http://purl.org/dc/elements/1.1/' xmlns:ns1='http://schemas.openxmlformats.org/package/2006/metadata/core-properties' " w:xpath="/ns1:coreProperties[1]/ns0:title[1]" w:storeItemID="{6C3C8BC8-F283-45AE-878A-BAB7291924A1}"/>
            <w:text/>
          </w:sdtPr>
          <w:sdtEndPr/>
          <w:sdtContent>
            <w:p w14:paraId="73BBBB14" w14:textId="4034D36D" w:rsidR="0006167B" w:rsidRPr="0006167B" w:rsidRDefault="005D7B37" w:rsidP="0006167B">
              <w:pPr>
                <w:pBdr>
                  <w:top w:val="single" w:sz="6" w:space="6" w:color="4472C4"/>
                  <w:bottom w:val="single" w:sz="6" w:space="6" w:color="4472C4"/>
                </w:pBdr>
                <w:spacing w:after="240" w:line="240" w:lineRule="auto"/>
                <w:jc w:val="center"/>
                <w:rPr>
                  <w:rFonts w:ascii="Cambria" w:eastAsia="Times New Roman" w:hAnsi="Cambria" w:cs="Times New Roman"/>
                  <w:b/>
                  <w:caps/>
                  <w:color w:val="4472C4"/>
                  <w:sz w:val="48"/>
                  <w:szCs w:val="48"/>
                  <w:lang w:eastAsia="hr-HR"/>
                </w:rPr>
              </w:pPr>
              <w:r>
                <w:rPr>
                  <w:rFonts w:ascii="Cambria" w:eastAsia="Times New Roman" w:hAnsi="Cambria" w:cs="Times New Roman"/>
                  <w:b/>
                  <w:caps/>
                  <w:color w:val="4472C4"/>
                  <w:sz w:val="48"/>
                  <w:szCs w:val="48"/>
                  <w:lang w:eastAsia="hr-HR"/>
                </w:rPr>
                <w:t>OBRAZLOŽENJE</w:t>
              </w:r>
            </w:p>
          </w:sdtContent>
        </w:sdt>
        <w:p w14:paraId="0404E794" w14:textId="77777777" w:rsidR="0006167B" w:rsidRPr="0006167B" w:rsidRDefault="0006167B" w:rsidP="0006167B">
          <w:pPr>
            <w:spacing w:after="0" w:line="240" w:lineRule="auto"/>
            <w:jc w:val="center"/>
            <w:rPr>
              <w:rFonts w:ascii="Calibri" w:eastAsia="Times New Roman" w:hAnsi="Calibri" w:cs="Times New Roman"/>
              <w:color w:val="4472C4"/>
              <w:sz w:val="28"/>
              <w:szCs w:val="28"/>
              <w:lang w:eastAsia="hr-HR"/>
            </w:rPr>
          </w:pPr>
        </w:p>
        <w:p w14:paraId="4B34CF3D" w14:textId="77777777" w:rsidR="0006167B" w:rsidRPr="0006167B" w:rsidRDefault="0006167B" w:rsidP="0006167B">
          <w:pPr>
            <w:spacing w:before="480" w:after="0" w:line="240" w:lineRule="auto"/>
            <w:jc w:val="center"/>
            <w:rPr>
              <w:rFonts w:ascii="Calibri" w:eastAsia="Times New Roman" w:hAnsi="Calibri" w:cs="Times New Roman"/>
              <w:color w:val="4472C4"/>
              <w:lang w:eastAsia="hr-HR"/>
            </w:rPr>
          </w:pPr>
          <w:r w:rsidRPr="0006167B">
            <w:rPr>
              <w:rFonts w:ascii="Calibri" w:eastAsia="Times New Roman" w:hAnsi="Calibri" w:cs="Times New Roman"/>
              <w:noProof/>
              <w:color w:val="4472C4"/>
              <w:lang w:eastAsia="hr-HR"/>
            </w:rPr>
            <w:drawing>
              <wp:inline distT="0" distB="0" distL="0" distR="0" wp14:anchorId="1166C718" wp14:editId="2EF0B039">
                <wp:extent cx="758952" cy="478932"/>
                <wp:effectExtent l="0" t="0" r="3175" b="0"/>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3FF3306" w14:textId="77777777" w:rsidR="0006167B" w:rsidRPr="0006167B" w:rsidRDefault="0006167B" w:rsidP="0006167B">
          <w:pPr>
            <w:spacing w:after="160" w:line="259" w:lineRule="auto"/>
            <w:rPr>
              <w:rFonts w:ascii="Calibri" w:eastAsia="Times New Roman" w:hAnsi="Calibri" w:cs="Times New Roman"/>
              <w:sz w:val="2"/>
              <w:lang w:eastAsia="hr-HR"/>
            </w:rPr>
          </w:pPr>
          <w:r w:rsidRPr="0006167B">
            <w:rPr>
              <w:rFonts w:ascii="Calibri" w:eastAsia="Calibri" w:hAnsi="Calibri" w:cs="Times New Roman"/>
              <w:noProof/>
              <w:color w:val="4472C4"/>
            </w:rPr>
            <mc:AlternateContent>
              <mc:Choice Requires="wps">
                <w:drawing>
                  <wp:anchor distT="0" distB="0" distL="114300" distR="114300" simplePos="0" relativeHeight="251659264" behindDoc="0" locked="0" layoutInCell="1" allowOverlap="1" wp14:anchorId="62A53FA4" wp14:editId="7887549C">
                    <wp:simplePos x="0" y="0"/>
                    <wp:positionH relativeFrom="margin">
                      <wp:align>right</wp:align>
                    </wp:positionH>
                    <wp:positionV relativeFrom="page">
                      <wp:posOffset>9240520</wp:posOffset>
                    </wp:positionV>
                    <wp:extent cx="6553200" cy="557784"/>
                    <wp:effectExtent l="0" t="0" r="11430" b="14605"/>
                    <wp:wrapNone/>
                    <wp:docPr id="142" name="Tekstni okvir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14:paraId="3851BA3B" w14:textId="77777777" w:rsidR="0006167B" w:rsidRPr="0006167B" w:rsidRDefault="00663333" w:rsidP="0006167B">
                                <w:pPr>
                                  <w:pStyle w:val="Bezproreda"/>
                                  <w:jc w:val="center"/>
                                  <w:rPr>
                                    <w:color w:val="4472C4"/>
                                  </w:rPr>
                                </w:pPr>
                                <w:sdt>
                                  <w:sdtPr>
                                    <w:rPr>
                                      <w:rFonts w:ascii="Cambria" w:hAnsi="Cambria"/>
                                      <w:caps/>
                                      <w:color w:val="4472C4"/>
                                    </w:rPr>
                                    <w:alias w:val="Tvrtka"/>
                                    <w:tag w:val=""/>
                                    <w:id w:val="1390145197"/>
                                    <w:showingPlcHdr/>
                                    <w:dataBinding w:prefixMappings="xmlns:ns0='http://schemas.openxmlformats.org/officeDocument/2006/extended-properties' " w:xpath="/ns0:Properties[1]/ns0:Company[1]" w:storeItemID="{6668398D-A668-4E3E-A5EB-62B293D839F1}"/>
                                    <w:text/>
                                  </w:sdtPr>
                                  <w:sdtEndPr/>
                                  <w:sdtContent>
                                    <w:r w:rsidR="0006167B" w:rsidRPr="0006167B">
                                      <w:rPr>
                                        <w:rFonts w:ascii="Cambria" w:hAnsi="Cambria"/>
                                        <w:caps/>
                                        <w:color w:val="4472C4"/>
                                      </w:rPr>
                                      <w:t xml:space="preserve">     </w:t>
                                    </w:r>
                                  </w:sdtContent>
                                </w:sdt>
                              </w:p>
                              <w:p w14:paraId="32624C57" w14:textId="77777777" w:rsidR="0006167B" w:rsidRPr="0006167B" w:rsidRDefault="00663333" w:rsidP="0006167B">
                                <w:pPr>
                                  <w:pStyle w:val="Bezproreda"/>
                                  <w:jc w:val="center"/>
                                  <w:rPr>
                                    <w:color w:val="4472C4"/>
                                  </w:rPr>
                                </w:pPr>
                                <w:sdt>
                                  <w:sdtPr>
                                    <w:rPr>
                                      <w:color w:val="4472C4"/>
                                    </w:rPr>
                                    <w:alias w:val="Adresa"/>
                                    <w:tag w:val=""/>
                                    <w:id w:val="-726379553"/>
                                    <w:showingPlcHdr/>
                                    <w:dataBinding w:prefixMappings="xmlns:ns0='http://schemas.microsoft.com/office/2006/coverPageProps' " w:xpath="/ns0:CoverPageProperties[1]/ns0:CompanyAddress[1]" w:storeItemID="{55AF091B-3C7A-41E3-B477-F2FDAA23CFDA}"/>
                                    <w:text/>
                                  </w:sdtPr>
                                  <w:sdtEndPr/>
                                  <w:sdtContent>
                                    <w:r w:rsidR="0006167B" w:rsidRPr="0006167B">
                                      <w:rPr>
                                        <w:color w:val="4472C4"/>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2A53FA4" id="_x0000_t202" coordsize="21600,21600" o:spt="202" path="m,l,21600r21600,l21600,xe">
                    <v:stroke joinstyle="miter"/>
                    <v:path gradientshapeok="t" o:connecttype="rect"/>
                  </v:shapetype>
                  <v:shape id="Tekstni okvir 142" o:spid="_x0000_s1026" type="#_x0000_t202" style="position:absolute;margin-left:464.8pt;margin-top:727.6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" filled="f" stroked="f" strokeweight=".5pt">
                    <v:textbox style="mso-fit-shape-to-text:t" inset="0,0,0,0">
                      <w:txbxContent>
                        <w:p w14:paraId="3851BA3B" w14:textId="77777777" w:rsidR="0006167B" w:rsidRPr="0006167B" w:rsidRDefault="00663333" w:rsidP="0006167B">
                          <w:pPr>
                            <w:pStyle w:val="Bezproreda"/>
                            <w:jc w:val="center"/>
                            <w:rPr>
                              <w:color w:val="4472C4"/>
                            </w:rPr>
                          </w:pPr>
                          <w:sdt>
                            <w:sdtPr>
                              <w:rPr>
                                <w:rFonts w:ascii="Cambria" w:hAnsi="Cambria"/>
                                <w:caps/>
                                <w:color w:val="4472C4"/>
                              </w:rPr>
                              <w:alias w:val="Tvrtka"/>
                              <w:tag w:val=""/>
                              <w:id w:val="1390145197"/>
                              <w:showingPlcHdr/>
                              <w:dataBinding w:prefixMappings="xmlns:ns0='http://schemas.openxmlformats.org/officeDocument/2006/extended-properties' " w:xpath="/ns0:Properties[1]/ns0:Company[1]" w:storeItemID="{6668398D-A668-4E3E-A5EB-62B293D839F1}"/>
                              <w:text/>
                            </w:sdtPr>
                            <w:sdtEndPr/>
                            <w:sdtContent>
                              <w:r w:rsidR="0006167B" w:rsidRPr="0006167B">
                                <w:rPr>
                                  <w:rFonts w:ascii="Cambria" w:hAnsi="Cambria"/>
                                  <w:caps/>
                                  <w:color w:val="4472C4"/>
                                </w:rPr>
                                <w:t xml:space="preserve">     </w:t>
                              </w:r>
                            </w:sdtContent>
                          </w:sdt>
                        </w:p>
                        <w:p w14:paraId="32624C57" w14:textId="77777777" w:rsidR="0006167B" w:rsidRPr="0006167B" w:rsidRDefault="00663333" w:rsidP="0006167B">
                          <w:pPr>
                            <w:pStyle w:val="Bezproreda"/>
                            <w:jc w:val="center"/>
                            <w:rPr>
                              <w:color w:val="4472C4"/>
                            </w:rPr>
                          </w:pPr>
                          <w:sdt>
                            <w:sdtPr>
                              <w:rPr>
                                <w:color w:val="4472C4"/>
                              </w:rPr>
                              <w:alias w:val="Adresa"/>
                              <w:tag w:val=""/>
                              <w:id w:val="-726379553"/>
                              <w:showingPlcHdr/>
                              <w:dataBinding w:prefixMappings="xmlns:ns0='http://schemas.microsoft.com/office/2006/coverPageProps' " w:xpath="/ns0:CoverPageProperties[1]/ns0:CompanyAddress[1]" w:storeItemID="{55AF091B-3C7A-41E3-B477-F2FDAA23CFDA}"/>
                              <w:text/>
                            </w:sdtPr>
                            <w:sdtEndPr/>
                            <w:sdtContent>
                              <w:r w:rsidR="0006167B" w:rsidRPr="0006167B">
                                <w:rPr>
                                  <w:color w:val="4472C4"/>
                                </w:rPr>
                                <w:t xml:space="preserve">     </w:t>
                              </w:r>
                            </w:sdtContent>
                          </w:sdt>
                        </w:p>
                      </w:txbxContent>
                    </v:textbox>
                    <w10:wrap anchorx="margin" anchory="page"/>
                  </v:shape>
                </w:pict>
              </mc:Fallback>
            </mc:AlternateContent>
          </w:r>
          <w:r w:rsidRPr="0006167B">
            <w:rPr>
              <w:rFonts w:ascii="Calibri" w:eastAsia="Times New Roman" w:hAnsi="Calibri" w:cs="Times New Roman"/>
              <w:sz w:val="2"/>
              <w:lang w:eastAsia="hr-HR"/>
            </w:rPr>
            <w:br w:type="page"/>
          </w:r>
        </w:p>
      </w:sdtContent>
    </w:sdt>
    <w:p w14:paraId="30553B2E"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sz w:val="24"/>
          <w:szCs w:val="24"/>
        </w:rPr>
        <w:lastRenderedPageBreak/>
        <w:t>SADRŽAJ:</w:t>
      </w:r>
    </w:p>
    <w:p w14:paraId="50CC30EC" w14:textId="77777777" w:rsidR="0006167B" w:rsidRPr="0006167B" w:rsidRDefault="0006167B" w:rsidP="0006167B">
      <w:pPr>
        <w:spacing w:after="160" w:line="259" w:lineRule="auto"/>
        <w:rPr>
          <w:rFonts w:ascii="Cambria" w:eastAsia="Calibri" w:hAnsi="Cambria" w:cs="Times New Roman"/>
          <w:sz w:val="24"/>
          <w:szCs w:val="24"/>
        </w:rPr>
      </w:pPr>
    </w:p>
    <w:p w14:paraId="447DA613" w14:textId="77777777" w:rsidR="0006167B" w:rsidRPr="0006167B" w:rsidRDefault="0006167B" w:rsidP="0006167B">
      <w:pPr>
        <w:numPr>
          <w:ilvl w:val="0"/>
          <w:numId w:val="30"/>
        </w:numPr>
        <w:spacing w:after="360" w:line="259" w:lineRule="auto"/>
        <w:ind w:left="714" w:hanging="357"/>
        <w:contextualSpacing/>
        <w:rPr>
          <w:rFonts w:ascii="Cambria" w:eastAsia="Calibri" w:hAnsi="Cambria" w:cs="Times New Roman"/>
          <w:sz w:val="24"/>
          <w:szCs w:val="24"/>
        </w:rPr>
      </w:pPr>
      <w:r w:rsidRPr="0006167B">
        <w:rPr>
          <w:rFonts w:ascii="Cambria" w:eastAsia="Calibri" w:hAnsi="Cambria" w:cs="Times New Roman"/>
          <w:sz w:val="24"/>
          <w:szCs w:val="24"/>
        </w:rPr>
        <w:t>ZAKONSKA OBVEZA ………………………………………………………………………………………..2</w:t>
      </w:r>
    </w:p>
    <w:p w14:paraId="235906AA" w14:textId="77777777" w:rsidR="0006167B" w:rsidRPr="0006167B" w:rsidRDefault="0006167B" w:rsidP="0006167B">
      <w:pPr>
        <w:spacing w:after="360" w:line="259" w:lineRule="auto"/>
        <w:ind w:left="714"/>
        <w:contextualSpacing/>
        <w:rPr>
          <w:rFonts w:ascii="Cambria" w:eastAsia="Calibri" w:hAnsi="Cambria" w:cs="Times New Roman"/>
          <w:sz w:val="24"/>
          <w:szCs w:val="24"/>
        </w:rPr>
      </w:pPr>
    </w:p>
    <w:p w14:paraId="2961607B" w14:textId="77777777" w:rsidR="0006167B" w:rsidRPr="0006167B" w:rsidRDefault="0006167B" w:rsidP="0006167B">
      <w:pPr>
        <w:numPr>
          <w:ilvl w:val="0"/>
          <w:numId w:val="30"/>
        </w:numPr>
        <w:spacing w:after="360" w:line="259" w:lineRule="auto"/>
        <w:ind w:left="714" w:hanging="357"/>
        <w:contextualSpacing/>
        <w:rPr>
          <w:rFonts w:ascii="Cambria" w:eastAsia="Calibri" w:hAnsi="Cambria" w:cs="Times New Roman"/>
          <w:sz w:val="24"/>
          <w:szCs w:val="24"/>
        </w:rPr>
      </w:pPr>
      <w:r w:rsidRPr="0006167B">
        <w:rPr>
          <w:rFonts w:ascii="Cambria" w:eastAsia="Calibri" w:hAnsi="Cambria" w:cs="Times New Roman"/>
          <w:sz w:val="24"/>
          <w:szCs w:val="24"/>
        </w:rPr>
        <w:t>OBRAZLOŽENJE OPĆEG I POSEBNOG DIJELA PRORAČUNA………………………………..2</w:t>
      </w:r>
    </w:p>
    <w:p w14:paraId="17BF156B"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sz w:val="24"/>
          <w:szCs w:val="24"/>
        </w:rPr>
        <w:t xml:space="preserve">       3.   STANJE NENAPLAĆENIH POTRAŽIVANJA I </w:t>
      </w:r>
    </w:p>
    <w:p w14:paraId="18A56F55"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sz w:val="24"/>
          <w:szCs w:val="24"/>
        </w:rPr>
        <w:t xml:space="preserve">              NEPODMIRENIH DOSPJELIH OBVEZA……………………………………………………………12</w:t>
      </w:r>
    </w:p>
    <w:p w14:paraId="1DACD1F8" w14:textId="77777777" w:rsidR="0006167B" w:rsidRPr="0006167B" w:rsidRDefault="0006167B" w:rsidP="0006167B">
      <w:pPr>
        <w:spacing w:after="160" w:line="259" w:lineRule="auto"/>
        <w:rPr>
          <w:rFonts w:ascii="Cambria" w:eastAsia="Calibri" w:hAnsi="Cambria" w:cs="Times New Roman"/>
          <w:sz w:val="24"/>
          <w:szCs w:val="24"/>
        </w:rPr>
      </w:pPr>
    </w:p>
    <w:p w14:paraId="09FFD284" w14:textId="77777777" w:rsidR="0006167B" w:rsidRPr="0006167B" w:rsidRDefault="0006167B" w:rsidP="0006167B">
      <w:pPr>
        <w:spacing w:after="160" w:line="259" w:lineRule="auto"/>
        <w:rPr>
          <w:rFonts w:ascii="Cambria" w:eastAsia="Calibri" w:hAnsi="Cambria" w:cs="Times New Roman"/>
          <w:sz w:val="24"/>
          <w:szCs w:val="24"/>
        </w:rPr>
      </w:pPr>
    </w:p>
    <w:p w14:paraId="363BC701" w14:textId="77777777" w:rsidR="0006167B" w:rsidRPr="0006167B" w:rsidRDefault="0006167B" w:rsidP="0006167B">
      <w:pPr>
        <w:spacing w:after="160" w:line="259" w:lineRule="auto"/>
        <w:rPr>
          <w:rFonts w:ascii="Cambria" w:eastAsia="Calibri" w:hAnsi="Cambria" w:cs="Times New Roman"/>
          <w:sz w:val="24"/>
          <w:szCs w:val="24"/>
        </w:rPr>
      </w:pPr>
    </w:p>
    <w:p w14:paraId="2E4E3BEB" w14:textId="77777777" w:rsidR="0006167B" w:rsidRPr="0006167B" w:rsidRDefault="0006167B" w:rsidP="0006167B">
      <w:pPr>
        <w:spacing w:after="160" w:line="259" w:lineRule="auto"/>
        <w:rPr>
          <w:rFonts w:ascii="Cambria" w:eastAsia="Calibri" w:hAnsi="Cambria" w:cs="Times New Roman"/>
          <w:sz w:val="24"/>
          <w:szCs w:val="24"/>
        </w:rPr>
      </w:pPr>
    </w:p>
    <w:p w14:paraId="0A5D75F3" w14:textId="77777777" w:rsidR="0006167B" w:rsidRPr="0006167B" w:rsidRDefault="0006167B" w:rsidP="0006167B">
      <w:pPr>
        <w:spacing w:after="160" w:line="259" w:lineRule="auto"/>
        <w:rPr>
          <w:rFonts w:ascii="Cambria" w:eastAsia="Calibri" w:hAnsi="Cambria" w:cs="Times New Roman"/>
          <w:sz w:val="24"/>
          <w:szCs w:val="24"/>
        </w:rPr>
      </w:pPr>
    </w:p>
    <w:p w14:paraId="3E829B02" w14:textId="77777777" w:rsidR="0006167B" w:rsidRPr="0006167B" w:rsidRDefault="0006167B" w:rsidP="0006167B">
      <w:pPr>
        <w:spacing w:after="160" w:line="259" w:lineRule="auto"/>
        <w:rPr>
          <w:rFonts w:ascii="Cambria" w:eastAsia="Calibri" w:hAnsi="Cambria" w:cs="Times New Roman"/>
          <w:sz w:val="24"/>
          <w:szCs w:val="24"/>
        </w:rPr>
      </w:pPr>
    </w:p>
    <w:p w14:paraId="33816A41" w14:textId="77777777" w:rsidR="0006167B" w:rsidRPr="0006167B" w:rsidRDefault="0006167B" w:rsidP="0006167B">
      <w:pPr>
        <w:spacing w:after="160" w:line="259" w:lineRule="auto"/>
        <w:rPr>
          <w:rFonts w:ascii="Cambria" w:eastAsia="Calibri" w:hAnsi="Cambria" w:cs="Times New Roman"/>
          <w:sz w:val="24"/>
          <w:szCs w:val="24"/>
        </w:rPr>
      </w:pPr>
    </w:p>
    <w:p w14:paraId="06D600E1" w14:textId="77777777" w:rsidR="0006167B" w:rsidRPr="0006167B" w:rsidRDefault="0006167B" w:rsidP="0006167B">
      <w:pPr>
        <w:spacing w:after="160" w:line="259" w:lineRule="auto"/>
        <w:rPr>
          <w:rFonts w:ascii="Cambria" w:eastAsia="Calibri" w:hAnsi="Cambria" w:cs="Times New Roman"/>
          <w:sz w:val="24"/>
          <w:szCs w:val="24"/>
        </w:rPr>
      </w:pPr>
    </w:p>
    <w:p w14:paraId="5AEC733B" w14:textId="77777777" w:rsidR="0006167B" w:rsidRPr="0006167B" w:rsidRDefault="0006167B" w:rsidP="0006167B">
      <w:pPr>
        <w:spacing w:after="160" w:line="259" w:lineRule="auto"/>
        <w:rPr>
          <w:rFonts w:ascii="Cambria" w:eastAsia="Calibri" w:hAnsi="Cambria" w:cs="Times New Roman"/>
          <w:sz w:val="24"/>
          <w:szCs w:val="24"/>
        </w:rPr>
      </w:pPr>
    </w:p>
    <w:p w14:paraId="3C0D80D1" w14:textId="77777777" w:rsidR="0006167B" w:rsidRPr="0006167B" w:rsidRDefault="0006167B" w:rsidP="0006167B">
      <w:pPr>
        <w:spacing w:after="160" w:line="259" w:lineRule="auto"/>
        <w:rPr>
          <w:rFonts w:ascii="Cambria" w:eastAsia="Calibri" w:hAnsi="Cambria" w:cs="Times New Roman"/>
          <w:sz w:val="24"/>
          <w:szCs w:val="24"/>
        </w:rPr>
      </w:pPr>
    </w:p>
    <w:p w14:paraId="6D13985B" w14:textId="77777777" w:rsidR="0006167B" w:rsidRPr="0006167B" w:rsidRDefault="0006167B" w:rsidP="0006167B">
      <w:pPr>
        <w:spacing w:after="160" w:line="259" w:lineRule="auto"/>
        <w:rPr>
          <w:rFonts w:ascii="Cambria" w:eastAsia="Calibri" w:hAnsi="Cambria" w:cs="Times New Roman"/>
          <w:sz w:val="24"/>
          <w:szCs w:val="24"/>
        </w:rPr>
      </w:pPr>
    </w:p>
    <w:p w14:paraId="23C8D15F" w14:textId="77777777" w:rsidR="0006167B" w:rsidRPr="0006167B" w:rsidRDefault="0006167B" w:rsidP="0006167B">
      <w:pPr>
        <w:spacing w:after="160" w:line="259" w:lineRule="auto"/>
        <w:rPr>
          <w:rFonts w:ascii="Cambria" w:eastAsia="Calibri" w:hAnsi="Cambria" w:cs="Times New Roman"/>
          <w:sz w:val="24"/>
          <w:szCs w:val="24"/>
        </w:rPr>
      </w:pPr>
    </w:p>
    <w:p w14:paraId="6A14FC28" w14:textId="77777777" w:rsidR="0006167B" w:rsidRPr="0006167B" w:rsidRDefault="0006167B" w:rsidP="0006167B">
      <w:pPr>
        <w:spacing w:after="160" w:line="259" w:lineRule="auto"/>
        <w:rPr>
          <w:rFonts w:ascii="Cambria" w:eastAsia="Calibri" w:hAnsi="Cambria" w:cs="Times New Roman"/>
          <w:sz w:val="24"/>
          <w:szCs w:val="24"/>
        </w:rPr>
      </w:pPr>
    </w:p>
    <w:p w14:paraId="421A71C8" w14:textId="77777777" w:rsidR="0006167B" w:rsidRPr="0006167B" w:rsidRDefault="0006167B" w:rsidP="0006167B">
      <w:pPr>
        <w:spacing w:after="160" w:line="259" w:lineRule="auto"/>
        <w:rPr>
          <w:rFonts w:ascii="Cambria" w:eastAsia="Calibri" w:hAnsi="Cambria" w:cs="Times New Roman"/>
          <w:sz w:val="24"/>
          <w:szCs w:val="24"/>
        </w:rPr>
      </w:pPr>
    </w:p>
    <w:p w14:paraId="0B8BEB0A" w14:textId="77777777" w:rsidR="0006167B" w:rsidRPr="0006167B" w:rsidRDefault="0006167B" w:rsidP="0006167B">
      <w:pPr>
        <w:spacing w:after="160" w:line="259" w:lineRule="auto"/>
        <w:rPr>
          <w:rFonts w:ascii="Cambria" w:eastAsia="Calibri" w:hAnsi="Cambria" w:cs="Times New Roman"/>
          <w:sz w:val="24"/>
          <w:szCs w:val="24"/>
        </w:rPr>
      </w:pPr>
    </w:p>
    <w:p w14:paraId="11C488E5" w14:textId="77777777" w:rsidR="0006167B" w:rsidRPr="0006167B" w:rsidRDefault="0006167B" w:rsidP="0006167B">
      <w:pPr>
        <w:spacing w:after="160" w:line="259" w:lineRule="auto"/>
        <w:rPr>
          <w:rFonts w:ascii="Cambria" w:eastAsia="Calibri" w:hAnsi="Cambria" w:cs="Times New Roman"/>
          <w:sz w:val="24"/>
          <w:szCs w:val="24"/>
        </w:rPr>
      </w:pPr>
    </w:p>
    <w:p w14:paraId="3BC47DC0" w14:textId="77777777" w:rsidR="0006167B" w:rsidRPr="0006167B" w:rsidRDefault="0006167B" w:rsidP="0006167B">
      <w:pPr>
        <w:spacing w:after="160" w:line="259" w:lineRule="auto"/>
        <w:rPr>
          <w:rFonts w:ascii="Cambria" w:eastAsia="Calibri" w:hAnsi="Cambria" w:cs="Times New Roman"/>
          <w:sz w:val="24"/>
          <w:szCs w:val="24"/>
        </w:rPr>
      </w:pPr>
    </w:p>
    <w:p w14:paraId="7C19104E" w14:textId="77777777" w:rsidR="0006167B" w:rsidRPr="0006167B" w:rsidRDefault="0006167B" w:rsidP="0006167B">
      <w:pPr>
        <w:spacing w:after="160" w:line="259" w:lineRule="auto"/>
        <w:rPr>
          <w:rFonts w:ascii="Cambria" w:eastAsia="Calibri" w:hAnsi="Cambria" w:cs="Times New Roman"/>
          <w:sz w:val="24"/>
          <w:szCs w:val="24"/>
        </w:rPr>
      </w:pPr>
    </w:p>
    <w:p w14:paraId="68936D34" w14:textId="77777777" w:rsidR="0006167B" w:rsidRPr="0006167B" w:rsidRDefault="0006167B" w:rsidP="0006167B">
      <w:pPr>
        <w:spacing w:after="160" w:line="259" w:lineRule="auto"/>
        <w:rPr>
          <w:rFonts w:ascii="Cambria" w:eastAsia="Calibri" w:hAnsi="Cambria" w:cs="Times New Roman"/>
          <w:sz w:val="24"/>
          <w:szCs w:val="24"/>
        </w:rPr>
      </w:pPr>
    </w:p>
    <w:p w14:paraId="7AD1613E" w14:textId="77777777" w:rsidR="0006167B" w:rsidRPr="0006167B" w:rsidRDefault="0006167B" w:rsidP="0006167B">
      <w:pPr>
        <w:spacing w:after="160" w:line="259" w:lineRule="auto"/>
        <w:rPr>
          <w:rFonts w:ascii="Cambria" w:eastAsia="Calibri" w:hAnsi="Cambria" w:cs="Times New Roman"/>
          <w:sz w:val="24"/>
          <w:szCs w:val="24"/>
        </w:rPr>
      </w:pPr>
    </w:p>
    <w:p w14:paraId="4D8C834E" w14:textId="77777777" w:rsidR="0006167B" w:rsidRPr="0006167B" w:rsidRDefault="0006167B" w:rsidP="0006167B">
      <w:pPr>
        <w:spacing w:after="160" w:line="259" w:lineRule="auto"/>
        <w:rPr>
          <w:rFonts w:ascii="Cambria" w:eastAsia="Calibri" w:hAnsi="Cambria" w:cs="Times New Roman"/>
          <w:sz w:val="24"/>
          <w:szCs w:val="24"/>
        </w:rPr>
      </w:pPr>
    </w:p>
    <w:p w14:paraId="229623E0" w14:textId="3893D1CB" w:rsidR="0006167B" w:rsidRDefault="0006167B" w:rsidP="0006167B">
      <w:pPr>
        <w:spacing w:after="160" w:line="259" w:lineRule="auto"/>
        <w:rPr>
          <w:rFonts w:ascii="Cambria" w:eastAsia="Calibri" w:hAnsi="Cambria" w:cs="Times New Roman"/>
          <w:sz w:val="24"/>
          <w:szCs w:val="24"/>
        </w:rPr>
      </w:pPr>
    </w:p>
    <w:p w14:paraId="19E41B49" w14:textId="77777777" w:rsidR="0006167B" w:rsidRPr="0006167B" w:rsidRDefault="0006167B" w:rsidP="0006167B">
      <w:pPr>
        <w:spacing w:after="160" w:line="259" w:lineRule="auto"/>
        <w:rPr>
          <w:rFonts w:ascii="Cambria" w:eastAsia="Calibri" w:hAnsi="Cambria" w:cs="Times New Roman"/>
          <w:sz w:val="24"/>
          <w:szCs w:val="24"/>
        </w:rPr>
      </w:pPr>
    </w:p>
    <w:p w14:paraId="74EB085C" w14:textId="77777777" w:rsidR="0006167B" w:rsidRPr="0006167B" w:rsidRDefault="0006167B" w:rsidP="0006167B">
      <w:pPr>
        <w:spacing w:after="160" w:line="259" w:lineRule="auto"/>
        <w:rPr>
          <w:rFonts w:ascii="Cambria" w:eastAsia="Calibri" w:hAnsi="Cambria" w:cs="Times New Roman"/>
          <w:sz w:val="24"/>
          <w:szCs w:val="24"/>
        </w:rPr>
      </w:pPr>
    </w:p>
    <w:p w14:paraId="77ACB644" w14:textId="77777777" w:rsidR="0006167B" w:rsidRPr="0006167B" w:rsidRDefault="0006167B" w:rsidP="0006167B">
      <w:pPr>
        <w:numPr>
          <w:ilvl w:val="0"/>
          <w:numId w:val="10"/>
        </w:numPr>
        <w:spacing w:after="160" w:line="259" w:lineRule="auto"/>
        <w:contextualSpacing/>
        <w:rPr>
          <w:rFonts w:ascii="Cambria" w:eastAsia="Calibri" w:hAnsi="Cambria" w:cs="Times New Roman"/>
          <w:b/>
          <w:sz w:val="24"/>
          <w:szCs w:val="24"/>
        </w:rPr>
      </w:pPr>
      <w:r w:rsidRPr="0006167B">
        <w:rPr>
          <w:rFonts w:ascii="Cambria" w:eastAsia="Calibri" w:hAnsi="Cambria" w:cs="Times New Roman"/>
          <w:b/>
          <w:sz w:val="24"/>
          <w:szCs w:val="24"/>
        </w:rPr>
        <w:lastRenderedPageBreak/>
        <w:t>ZAKONSKA OBVEZA</w:t>
      </w:r>
    </w:p>
    <w:p w14:paraId="37D950DB" w14:textId="77777777" w:rsidR="0006167B" w:rsidRPr="0006167B" w:rsidRDefault="0006167B" w:rsidP="0006167B">
      <w:pPr>
        <w:spacing w:after="160" w:line="259" w:lineRule="auto"/>
        <w:rPr>
          <w:rFonts w:ascii="Cambria" w:eastAsia="Calibri" w:hAnsi="Cambria" w:cs="Times New Roman"/>
          <w:sz w:val="24"/>
          <w:szCs w:val="24"/>
        </w:rPr>
      </w:pPr>
    </w:p>
    <w:p w14:paraId="26FFA8AB"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Zakonom o proračunu (Narodne novine br. 87/08, 136/12 i 15/15) propisana je obveza izrade i podnošenja Polugodišnjeg izvještaja o izvršenju proračuna načelniku do 05. rujna tekuće proračunske godine, a predstavničkom tijelu na donošenje do 15. rujna tekuće proračunske godine za prethodnu godinu.</w:t>
      </w:r>
    </w:p>
    <w:p w14:paraId="38F66A0F"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Pravilnik o polugodišnjem i godišnjem izvještaju o izvršenju proračuna (Narodne novine br. 24/13, 102/17 i 1/20; u daljnjem tekstu Pravilnik ) propisuje sadržaj i obveznike izrade Polugodišnjeg izvještaja o izvršenju proračuna. </w:t>
      </w:r>
    </w:p>
    <w:p w14:paraId="604F954B"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Sukladno članku 4. Pravilnika, Polugodišnji izvještaj o izvršenju proračuna sadrži:</w:t>
      </w:r>
    </w:p>
    <w:p w14:paraId="681F41E6" w14:textId="77777777" w:rsidR="0006167B" w:rsidRPr="0006167B" w:rsidRDefault="0006167B" w:rsidP="0006167B">
      <w:pPr>
        <w:numPr>
          <w:ilvl w:val="0"/>
          <w:numId w:val="11"/>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Opći dio proračuna koji čini Račun prihoda i rashoda i Račun financiranja na razini odjeljka ekonomske klasifikacije,</w:t>
      </w:r>
    </w:p>
    <w:p w14:paraId="123004BA" w14:textId="77777777" w:rsidR="0006167B" w:rsidRPr="0006167B" w:rsidRDefault="0006167B" w:rsidP="0006167B">
      <w:pPr>
        <w:numPr>
          <w:ilvl w:val="0"/>
          <w:numId w:val="11"/>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Posebni dio proračuna po organizacijskoj i programskoj klasifikaciji te razini odjeljka ekonomske klasifikacije,</w:t>
      </w:r>
    </w:p>
    <w:p w14:paraId="573203D3" w14:textId="77777777" w:rsidR="0006167B" w:rsidRPr="0006167B" w:rsidRDefault="0006167B" w:rsidP="0006167B">
      <w:pPr>
        <w:numPr>
          <w:ilvl w:val="0"/>
          <w:numId w:val="11"/>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Izvještaj o zaduživanju na domaćem i stranom tržištu novca i kapitala,</w:t>
      </w:r>
    </w:p>
    <w:p w14:paraId="34C98E98" w14:textId="77777777" w:rsidR="0006167B" w:rsidRPr="0006167B" w:rsidRDefault="0006167B" w:rsidP="0006167B">
      <w:pPr>
        <w:numPr>
          <w:ilvl w:val="0"/>
          <w:numId w:val="11"/>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Izvještaj o korištenju proračunske zalihe,</w:t>
      </w:r>
    </w:p>
    <w:p w14:paraId="33702800" w14:textId="77777777" w:rsidR="0006167B" w:rsidRPr="0006167B" w:rsidRDefault="0006167B" w:rsidP="0006167B">
      <w:pPr>
        <w:numPr>
          <w:ilvl w:val="0"/>
          <w:numId w:val="11"/>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 xml:space="preserve">Izvještaj o danim  jamstvima i izdacima po jamstvima, </w:t>
      </w:r>
    </w:p>
    <w:p w14:paraId="70BB461D" w14:textId="77777777" w:rsidR="0006167B" w:rsidRPr="0006167B" w:rsidRDefault="0006167B" w:rsidP="0006167B">
      <w:pPr>
        <w:numPr>
          <w:ilvl w:val="0"/>
          <w:numId w:val="11"/>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Obrazloženje ostvarenja prihoda i primitaka, rashoda i izdataka.</w:t>
      </w:r>
    </w:p>
    <w:p w14:paraId="5B7DB6A0" w14:textId="77777777" w:rsidR="0006167B" w:rsidRPr="0006167B" w:rsidRDefault="0006167B" w:rsidP="0006167B">
      <w:pPr>
        <w:spacing w:after="160" w:line="259" w:lineRule="auto"/>
        <w:jc w:val="both"/>
        <w:rPr>
          <w:rFonts w:ascii="Cambria" w:eastAsia="Calibri" w:hAnsi="Cambria" w:cs="Times New Roman"/>
          <w:sz w:val="24"/>
          <w:szCs w:val="24"/>
        </w:rPr>
      </w:pPr>
    </w:p>
    <w:p w14:paraId="00D40E24" w14:textId="77777777" w:rsidR="0006167B" w:rsidRPr="0006167B" w:rsidRDefault="0006167B" w:rsidP="0006167B">
      <w:pPr>
        <w:numPr>
          <w:ilvl w:val="0"/>
          <w:numId w:val="10"/>
        </w:numPr>
        <w:spacing w:after="160" w:line="259" w:lineRule="auto"/>
        <w:contextualSpacing/>
        <w:jc w:val="both"/>
        <w:rPr>
          <w:rFonts w:ascii="Cambria" w:eastAsia="Calibri" w:hAnsi="Cambria" w:cs="Times New Roman"/>
          <w:b/>
          <w:sz w:val="24"/>
          <w:szCs w:val="24"/>
        </w:rPr>
      </w:pPr>
      <w:r w:rsidRPr="0006167B">
        <w:rPr>
          <w:rFonts w:ascii="Cambria" w:eastAsia="Calibri" w:hAnsi="Cambria" w:cs="Times New Roman"/>
          <w:b/>
          <w:sz w:val="24"/>
          <w:szCs w:val="24"/>
        </w:rPr>
        <w:t>OBRAZLOŽENJE OPĆEG I POSEBNOG DIJELA PRORAČUNA</w:t>
      </w:r>
    </w:p>
    <w:p w14:paraId="622F31C6" w14:textId="77777777" w:rsidR="0006167B" w:rsidRPr="0006167B" w:rsidRDefault="0006167B" w:rsidP="0006167B">
      <w:pPr>
        <w:spacing w:after="160" w:line="259" w:lineRule="auto"/>
        <w:ind w:left="360"/>
        <w:jc w:val="both"/>
        <w:rPr>
          <w:rFonts w:ascii="Cambria" w:eastAsia="Calibri" w:hAnsi="Cambria" w:cs="Times New Roman"/>
          <w:b/>
          <w:sz w:val="24"/>
          <w:szCs w:val="24"/>
        </w:rPr>
      </w:pPr>
    </w:p>
    <w:p w14:paraId="479569B3"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Plan Proračuna Općine Šodolovci za 2020. godinu usvojen je na 20. sjednici Općinskog Vijeća dana 16. prosinca 2019. godine u ukupnom iznosu od 9.569.438,57 kn.</w:t>
      </w:r>
    </w:p>
    <w:p w14:paraId="4A04C521"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I. Izmjene i dopune Proračuna Općine Šodolovci za 2020. godinu usvojene su na 24. sjednici Općinskog Vijeća dana 30. lipnja 2020. godine u ukupnom iznosu od 8.900.132,10 kn.</w:t>
      </w:r>
    </w:p>
    <w:p w14:paraId="340B594F"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Prema Polugodišnjem izvještaju o izvršenju Proračuna Općine Šodolovci za 2020.g. Proračun je izvršen kako slijedi:</w:t>
      </w:r>
    </w:p>
    <w:p w14:paraId="326DE8C4" w14:textId="77777777" w:rsidR="0006167B" w:rsidRPr="0006167B" w:rsidRDefault="0006167B" w:rsidP="0006167B">
      <w:pPr>
        <w:numPr>
          <w:ilvl w:val="0"/>
          <w:numId w:val="16"/>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Prihodi poslovanja i prihodi od prodaje nefinancijske imovine ostvareni su u iznosu od 2.364.741,65 kn dok su rashodi poslovanja i rashodi za nabavu nefinancijske imovine izvršeni u iznosu od 2.786.875,87 kn. Stavljanjem u odnos ostvarenih prihoda i izvršenih rashoda na dan 30.06.2020.g. ostvaren je manjak prihoda razdoblja u iznosu od 422.134,22 kn.</w:t>
      </w:r>
    </w:p>
    <w:p w14:paraId="3D878277" w14:textId="77777777" w:rsidR="0006167B" w:rsidRPr="0006167B" w:rsidRDefault="0006167B" w:rsidP="0006167B">
      <w:pPr>
        <w:numPr>
          <w:ilvl w:val="0"/>
          <w:numId w:val="16"/>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 xml:space="preserve">Raspoloživa sredstva iz prethodnih godina (rezultat poslovanja na dan 31.12.2019.g.) u iznosu od 2.031.983,65 kn umanjen za iznos manjka prihoda razdoblja (na dan 30.06.2020.g.) čine  višak prihoda i primitaka raspoloživ na dan 30.06.2020.g. u iznosu od </w:t>
      </w:r>
      <w:r w:rsidRPr="0006167B">
        <w:rPr>
          <w:rFonts w:ascii="Cambria" w:eastAsia="Calibri" w:hAnsi="Cambria" w:cs="Times New Roman"/>
          <w:b/>
          <w:sz w:val="24"/>
          <w:szCs w:val="24"/>
        </w:rPr>
        <w:t>1.609.849,43 kn.</w:t>
      </w:r>
    </w:p>
    <w:p w14:paraId="12A4F237" w14:textId="77777777" w:rsidR="0006167B" w:rsidRPr="0006167B" w:rsidRDefault="0006167B" w:rsidP="0006167B">
      <w:pPr>
        <w:spacing w:after="160" w:line="259" w:lineRule="auto"/>
        <w:ind w:left="720"/>
        <w:contextualSpacing/>
        <w:rPr>
          <w:rFonts w:ascii="Cambria" w:eastAsia="Calibri" w:hAnsi="Cambria" w:cs="Times New Roman"/>
          <w:sz w:val="24"/>
          <w:szCs w:val="24"/>
        </w:rPr>
      </w:pPr>
    </w:p>
    <w:p w14:paraId="5CECD96F" w14:textId="77777777" w:rsidR="0006167B" w:rsidRPr="0006167B" w:rsidRDefault="0006167B" w:rsidP="0006167B">
      <w:pPr>
        <w:spacing w:after="160" w:line="259" w:lineRule="auto"/>
        <w:jc w:val="both"/>
        <w:rPr>
          <w:rFonts w:ascii="Cambria" w:eastAsia="Calibri" w:hAnsi="Cambria" w:cs="Times New Roman"/>
          <w:sz w:val="24"/>
          <w:szCs w:val="24"/>
        </w:rPr>
      </w:pPr>
    </w:p>
    <w:p w14:paraId="055E4CAC"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Prihode poslovanja Općine Šodolovci čine:</w:t>
      </w:r>
    </w:p>
    <w:p w14:paraId="0DB011B1" w14:textId="77777777" w:rsidR="0006167B" w:rsidRPr="0006167B" w:rsidRDefault="0006167B" w:rsidP="0006167B">
      <w:pPr>
        <w:numPr>
          <w:ilvl w:val="0"/>
          <w:numId w:val="17"/>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lastRenderedPageBreak/>
        <w:t>Prihodi od poreza (skupina 61),</w:t>
      </w:r>
    </w:p>
    <w:p w14:paraId="36A37769" w14:textId="77777777" w:rsidR="0006167B" w:rsidRPr="0006167B" w:rsidRDefault="0006167B" w:rsidP="0006167B">
      <w:pPr>
        <w:numPr>
          <w:ilvl w:val="0"/>
          <w:numId w:val="17"/>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Pomoći iz inozemstva (darovnice) i od subjekata unutar općeg proračuna (skupina 63),</w:t>
      </w:r>
    </w:p>
    <w:p w14:paraId="3828D541" w14:textId="77777777" w:rsidR="0006167B" w:rsidRPr="0006167B" w:rsidRDefault="0006167B" w:rsidP="0006167B">
      <w:pPr>
        <w:numPr>
          <w:ilvl w:val="0"/>
          <w:numId w:val="17"/>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Prihodi od imovine (skupina 64),</w:t>
      </w:r>
    </w:p>
    <w:p w14:paraId="1189FDDA" w14:textId="77777777" w:rsidR="0006167B" w:rsidRPr="0006167B" w:rsidRDefault="0006167B" w:rsidP="0006167B">
      <w:pPr>
        <w:numPr>
          <w:ilvl w:val="0"/>
          <w:numId w:val="17"/>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Prihodi od upravnih i administrativnih pristojbi, pristojbi po posebnim propisima i naknada (skupina 65),</w:t>
      </w:r>
    </w:p>
    <w:p w14:paraId="75DC427F" w14:textId="77777777" w:rsidR="0006167B" w:rsidRPr="0006167B" w:rsidRDefault="0006167B" w:rsidP="0006167B">
      <w:pPr>
        <w:numPr>
          <w:ilvl w:val="0"/>
          <w:numId w:val="17"/>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Prihodi od prodaje proizvoda i robe te pruženih usluga i prihodi od donacija (skupina 66)</w:t>
      </w:r>
    </w:p>
    <w:p w14:paraId="1DF00C15" w14:textId="77777777" w:rsidR="0006167B" w:rsidRPr="0006167B" w:rsidRDefault="0006167B" w:rsidP="0006167B">
      <w:pPr>
        <w:numPr>
          <w:ilvl w:val="0"/>
          <w:numId w:val="17"/>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Kazne, upravne mjere i ostali prihodi (skupina 68).</w:t>
      </w:r>
    </w:p>
    <w:p w14:paraId="1D0C448B"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Prihode od prodaje nefinancijske imovine Općine Šodolovci čine:</w:t>
      </w:r>
    </w:p>
    <w:p w14:paraId="7AAE43D6" w14:textId="77777777" w:rsidR="0006167B" w:rsidRPr="0006167B" w:rsidRDefault="0006167B" w:rsidP="0006167B">
      <w:pPr>
        <w:numPr>
          <w:ilvl w:val="0"/>
          <w:numId w:val="18"/>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Prihodi od prodaje neproizvedene imovine (skupina 71) i</w:t>
      </w:r>
    </w:p>
    <w:p w14:paraId="0A6D638E" w14:textId="77777777" w:rsidR="0006167B" w:rsidRPr="0006167B" w:rsidRDefault="0006167B" w:rsidP="0006167B">
      <w:pPr>
        <w:numPr>
          <w:ilvl w:val="0"/>
          <w:numId w:val="18"/>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Prihodi od prodaje proizvedene dugotrajne imovine (skupina 72).</w:t>
      </w:r>
    </w:p>
    <w:p w14:paraId="2190E6F9"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U sljedećem grafičkom prikazu daje se pregled planiranih i ostvarenih prihoda poslovanja na dan 30.06.2020.g. sa usporednim prikazom ostvarenja prihoda poslovanja u istom razdoblju 2019.g.</w:t>
      </w:r>
    </w:p>
    <w:p w14:paraId="4EF9B4A0"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Grafički prikaz br. 1: Pregled planiranih i ostvarenih prihoda poslovanja Općine Šodolovci na dan 30.06.2020.g.  s usporednim prikazom ostvarenja za isto razdoblje prethodne godine</w:t>
      </w:r>
    </w:p>
    <w:p w14:paraId="5C93339E"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libri" w:eastAsia="Calibri" w:hAnsi="Calibri" w:cs="Times New Roman"/>
          <w:noProof/>
        </w:rPr>
        <w:drawing>
          <wp:inline distT="0" distB="0" distL="0" distR="0" wp14:anchorId="7AC5E34C" wp14:editId="14ADD9EA">
            <wp:extent cx="5695950" cy="3638550"/>
            <wp:effectExtent l="0" t="0" r="0" b="0"/>
            <wp:docPr id="2" name="Grafikon 2">
              <a:extLst xmlns:a="http://schemas.openxmlformats.org/drawingml/2006/main">
                <a:ext uri="{FF2B5EF4-FFF2-40B4-BE49-F238E27FC236}">
                  <a16:creationId xmlns:a16="http://schemas.microsoft.com/office/drawing/2014/main" id="{0925E8C4-AC35-4242-A036-C099F2B4D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3017E8" w14:textId="77777777" w:rsidR="0006167B" w:rsidRPr="0006167B" w:rsidRDefault="0006167B" w:rsidP="0006167B">
      <w:pPr>
        <w:spacing w:after="160" w:line="259" w:lineRule="auto"/>
        <w:jc w:val="both"/>
        <w:rPr>
          <w:rFonts w:ascii="Cambria" w:eastAsia="Calibri" w:hAnsi="Cambria" w:cs="Times New Roman"/>
          <w:sz w:val="24"/>
          <w:szCs w:val="24"/>
        </w:rPr>
      </w:pPr>
    </w:p>
    <w:p w14:paraId="4E11DB26"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Iz grafičkog prikaza br. 1 vidljivo je da najveći udio u prihodima poslovanja čine prihodi od poreza odnosno 71 % dok najmanji udio se odnosi na prihode od prodaje proizvoda i robe te pruženih usluga i prihodi od donacija. </w:t>
      </w:r>
    </w:p>
    <w:p w14:paraId="1E111FAB"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 xml:space="preserve"> Prihodi od poreza</w:t>
      </w:r>
      <w:r w:rsidRPr="0006167B">
        <w:rPr>
          <w:rFonts w:ascii="Cambria" w:eastAsia="Calibri" w:hAnsi="Cambria" w:cs="Times New Roman"/>
          <w:sz w:val="24"/>
          <w:szCs w:val="24"/>
        </w:rPr>
        <w:t xml:space="preserve"> (skupina 61) ostvareni su u iznosu od 1.575.648,88 kn dok su u istom razdoblju prethodne godine ostvareni u iznosu od 1.951.476,92 kn. Najveći udio u </w:t>
      </w:r>
      <w:r w:rsidRPr="0006167B">
        <w:rPr>
          <w:rFonts w:ascii="Cambria" w:eastAsia="Calibri" w:hAnsi="Cambria" w:cs="Times New Roman"/>
          <w:sz w:val="24"/>
          <w:szCs w:val="24"/>
        </w:rPr>
        <w:lastRenderedPageBreak/>
        <w:t xml:space="preserve">prihodima od poreza se odnosi na prihode od poreza i prireza na dohodak, a iste čine sredstva od fiskalnog izravnanja s računa poreza i prireza na dohodak (1.243.141,36 kn) i sredstva od poreza i prireza na dohodak od nesamostalnog rada, samostalnih djelatnosti, imovine i imovinskih prava, kapitala i po godišnjoj prijavi (256.740,23 kn). Prethodno navedeni iznos ostvarenih prihoda od poreza i prireza na dohodak potrebno je umanjiti za 25.718,16 kn povrata poreza i prireza na dohodak po godišnjoj prijavi iz čega proizlazi da su prihodi od poreza i prireza na dohodak ostvareni u iznosu od 231.022,07 kn. </w:t>
      </w:r>
    </w:p>
    <w:p w14:paraId="11F894F4"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Uz prihode od poreza i prireza na dohodak ostvareni su i prihodi od poreza na imovinu u iznosu od 99.106,99 kn kao i prihodi od poreza na robu i usluge u iznosu od 2.378,46 kn.</w:t>
      </w:r>
    </w:p>
    <w:p w14:paraId="0877001A"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 xml:space="preserve">Prihodi od pomoći iz inozemstva (darovnice) i od subjekata unutar općeg proračuna (skupina 63) </w:t>
      </w:r>
      <w:r w:rsidRPr="0006167B">
        <w:rPr>
          <w:rFonts w:ascii="Cambria" w:eastAsia="Calibri" w:hAnsi="Cambria" w:cs="Times New Roman"/>
          <w:sz w:val="24"/>
          <w:szCs w:val="24"/>
        </w:rPr>
        <w:t>su u prvoj polovici 2020.g. ostvareni u iznosu od 227.997,06 kn, a odnose se na kompenzacijske mjere primljene iz državnog proračuna za 2019.g. i za razdoblje od 4-6/2020.g. u iznosu od 60.147,52 kn i tekuće pomoći temeljem prijenosa EU sredstava u projekt „Zaželi bolji život u Općini Šodolovci“ u iznosu od 167.849,54 kn.</w:t>
      </w:r>
    </w:p>
    <w:p w14:paraId="584BA668"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Prihodi od imovine</w:t>
      </w:r>
      <w:r w:rsidRPr="0006167B">
        <w:rPr>
          <w:rFonts w:ascii="Cambria" w:eastAsia="Calibri" w:hAnsi="Cambria" w:cs="Times New Roman"/>
          <w:sz w:val="24"/>
          <w:szCs w:val="24"/>
        </w:rPr>
        <w:t xml:space="preserve"> (skupina 64) ostvareni su iznosu 188.538,32 kn dok su u prethodnoj godini u istom razdoblju ostvareni u iznosu od 41.543,70 kn. Značajno veći iznos ostvarenja prihoda u promatranom razdoblju u odnosu na isto razdoblje prethodne godine proizlazi iz prihoda od naknade za koncesiju koja je uplaćena nakon dospijeća odnosno nakon 31.12.2019.g. U okviru skupine 64 evidentiraju se prihodi od naknada za koncesiju za poljoprivredno zemljište te odvoz komunalnog otpada, prihodi od zakupa poslovnih prostora, prava služnosti, pokretne prodaje, naknade za zadržavanje nezakonito izgrađene zgrade u prostoru kao i od kamata na dane zajmove trgovačkim društvima. </w:t>
      </w:r>
    </w:p>
    <w:p w14:paraId="693BD020"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Prihodi od upravnih i administrativnih pristojbi, pristojbi po posebnim propisima i naknada (skupina 65)</w:t>
      </w:r>
      <w:r w:rsidRPr="0006167B">
        <w:rPr>
          <w:rFonts w:ascii="Cambria" w:eastAsia="Calibri" w:hAnsi="Cambria" w:cs="Times New Roman"/>
          <w:sz w:val="24"/>
          <w:szCs w:val="24"/>
        </w:rPr>
        <w:t xml:space="preserve"> su ostvareni u iznosu od 213.161,54 kn odnosno za 55,77 % više u odnosu na prethodnu godinu. Ovu skupinu prihoda čine prihodi od vodnog gospodarstva, doprinosa za šume, komunalnog doprinosa, komunalne naknade, pravo služnosti i ostale pristojbe. Značajnije odstupanje u ostvarenju ovih prihoda u prvoj polovici 2020.g. u odnosu na isto razdoblje prethodne godine vidljivo je na stavkama doprinosa za šume i komunalnog doprinosa. </w:t>
      </w:r>
    </w:p>
    <w:p w14:paraId="36AC4E7E"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bCs/>
          <w:sz w:val="24"/>
          <w:szCs w:val="24"/>
        </w:rPr>
        <w:t xml:space="preserve">Prihodi od prodaje proizvoda i robe te pruženih usluga i prihodi od donacija (skupina 66) </w:t>
      </w:r>
      <w:r w:rsidRPr="0006167B">
        <w:rPr>
          <w:rFonts w:ascii="Cambria" w:eastAsia="Calibri" w:hAnsi="Cambria" w:cs="Times New Roman"/>
          <w:sz w:val="24"/>
          <w:szCs w:val="24"/>
        </w:rPr>
        <w:t xml:space="preserve">su ostvareni u iznosu od 6.500,00 kn i odnose se na donaciju Srpskog narodnog vijeća Vijeću srpske nacionalne manjine Općine Šodolovci sa svrhom nabave potrebne informatičke opreme za redovno poslovanje. </w:t>
      </w:r>
    </w:p>
    <w:p w14:paraId="0B4BFCB6"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Kazne, upravne mjere i ostali prihodi (skupina 68)</w:t>
      </w:r>
      <w:r w:rsidRPr="0006167B">
        <w:rPr>
          <w:rFonts w:ascii="Cambria" w:eastAsia="Calibri" w:hAnsi="Cambria" w:cs="Times New Roman"/>
          <w:sz w:val="24"/>
          <w:szCs w:val="24"/>
        </w:rPr>
        <w:t xml:space="preserve"> su ostvareni u iznosu od 12.653,55 kn dok su u istom razdoblju prethodne godine ostvareni u iznosu od 5.743,32 kn. Ostvareni iznos prihoda u skupini 68 se odnosi na prihode Vijeća srpske nacionalne manjine Općine Šodolovci budući da je krajem prošle godine zatvoren njihov poslovni račun u banci i sredstva su prebačena na poslovni račun Općine te oni nastavljaju svoje poslovanje preko istoga.</w:t>
      </w:r>
    </w:p>
    <w:p w14:paraId="7D2A89C9"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Prihodi od prodaje nefinancijske imovine</w:t>
      </w:r>
      <w:r w:rsidRPr="0006167B">
        <w:rPr>
          <w:rFonts w:ascii="Cambria" w:eastAsia="Calibri" w:hAnsi="Cambria" w:cs="Times New Roman"/>
          <w:sz w:val="24"/>
          <w:szCs w:val="24"/>
        </w:rPr>
        <w:t xml:space="preserve"> ostvareni su u iznosu od 140.242,30 kn, a odnose se na prihode od prodaje državnog poljoprivrednog zemljišta u iznosu od </w:t>
      </w:r>
      <w:r w:rsidRPr="0006167B">
        <w:rPr>
          <w:rFonts w:ascii="Cambria" w:eastAsia="Calibri" w:hAnsi="Cambria" w:cs="Times New Roman"/>
          <w:sz w:val="24"/>
          <w:szCs w:val="24"/>
        </w:rPr>
        <w:lastRenderedPageBreak/>
        <w:t>109.581,30 kn i prihode od prodaje starog kombi vozila u vlasništvu Općine u iznosu od 30.661,00 kn.</w:t>
      </w:r>
    </w:p>
    <w:p w14:paraId="63F4E2A6" w14:textId="77777777" w:rsidR="0006167B" w:rsidRPr="0006167B" w:rsidRDefault="0006167B" w:rsidP="0006167B">
      <w:pPr>
        <w:spacing w:after="160" w:line="259" w:lineRule="auto"/>
        <w:jc w:val="both"/>
        <w:rPr>
          <w:rFonts w:ascii="Cambria" w:eastAsia="Calibri" w:hAnsi="Cambria" w:cs="Times New Roman"/>
          <w:sz w:val="24"/>
          <w:szCs w:val="24"/>
        </w:rPr>
      </w:pPr>
    </w:p>
    <w:p w14:paraId="44A7D33F"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Sljedeći grafički prikaz daje pregled planiranih i ostvarenih rashoda poslovanja na dan 30.06.2020.g. sa usporednim prikazom ostvarenih rashoda za isto razdoblje prethodne godine.</w:t>
      </w:r>
    </w:p>
    <w:p w14:paraId="755FE2AA"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Grafički prikaz br. 2: Pregled planiranih i ostvarenih rashoda poslovanja na dan 30.06.2020.g. sa usporednim prikazom ostvarenih rashoda za isto razdoblje prethodne godine.</w:t>
      </w:r>
    </w:p>
    <w:p w14:paraId="7A87783C"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libri" w:eastAsia="Calibri" w:hAnsi="Calibri" w:cs="Times New Roman"/>
          <w:noProof/>
        </w:rPr>
        <w:drawing>
          <wp:inline distT="0" distB="0" distL="0" distR="0" wp14:anchorId="6C8DB0DC" wp14:editId="12C6D35F">
            <wp:extent cx="6229350" cy="3200400"/>
            <wp:effectExtent l="0" t="0" r="0" b="0"/>
            <wp:docPr id="6" name="Grafikon 6">
              <a:extLst xmlns:a="http://schemas.openxmlformats.org/drawingml/2006/main">
                <a:ext uri="{FF2B5EF4-FFF2-40B4-BE49-F238E27FC236}">
                  <a16:creationId xmlns:a16="http://schemas.microsoft.com/office/drawing/2014/main" id="{16BC21B5-9BC3-43C1-9630-4FBE3FD7D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1C85F7" w14:textId="77777777" w:rsidR="0006167B" w:rsidRPr="0006167B" w:rsidRDefault="0006167B" w:rsidP="0006167B">
      <w:pPr>
        <w:spacing w:after="160" w:line="259" w:lineRule="auto"/>
        <w:jc w:val="both"/>
        <w:rPr>
          <w:rFonts w:ascii="Cambria" w:eastAsia="Calibri" w:hAnsi="Cambria" w:cs="Times New Roman"/>
          <w:sz w:val="24"/>
          <w:szCs w:val="24"/>
        </w:rPr>
      </w:pPr>
    </w:p>
    <w:p w14:paraId="734C2B6B"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Najveći udio u ukupno ostvarenim rashodima poslovanja na dan 30.06.2020.g. se odnosi na </w:t>
      </w:r>
      <w:r w:rsidRPr="0006167B">
        <w:rPr>
          <w:rFonts w:ascii="Cambria" w:eastAsia="Calibri" w:hAnsi="Cambria" w:cs="Times New Roman"/>
          <w:b/>
          <w:sz w:val="24"/>
          <w:szCs w:val="24"/>
        </w:rPr>
        <w:t>materijalne rashode</w:t>
      </w:r>
      <w:r w:rsidRPr="0006167B">
        <w:rPr>
          <w:rFonts w:ascii="Cambria" w:eastAsia="Calibri" w:hAnsi="Cambria" w:cs="Times New Roman"/>
          <w:sz w:val="24"/>
          <w:szCs w:val="24"/>
        </w:rPr>
        <w:t xml:space="preserve">, a isti su u prvoj polovici 2020.g. ostvareni u iznosu od 1.186.483,20 kn odnosno za 41,09 % više u odnosu na isto razdoblje prethodne godine.  Materijalne rashode čine naknade troškova zaposlenima (službena putovanja, naknade za prijevoz na posao i s posla, stručno usavršavanje službenika), rashodi za materijal i energiju (uredski materijal, rashodi za električnu energiju, materijal i dijelovi za tekuće i investicijsko održavanje, sitni inventar), rashodi za usluge (usluge telefona, Internet, poštarina, tekuće i investicijsko održavanje, promidžba i informiranje, komunalne usluge, zakupnine i najamnine, intelektualne usluge, računalne usluge), naknade troškova osobama izvan radnog odnosa (stručno osposobljavanje za rad bez zasnivanja radnog odnosa), ostali nespomenuti rashodi poslovanja (naknade za rad predstavničkog tijela, premije osiguranja, reprezentacija, pristojbe i naknade, ostali nespomenuti rashodi poslovanja). Razlog značajnijeg izvršenja rashoda u prvoj polovici 2020.g. u odnosu na isto razdoblje prethodne godine vidljiv je iz rashoda za usluge posebno na stavkama tekućeg i investicijskog održavanja, promidžbe i informiranja, komunalnih usluga, zdravstvenih i veterinarskih usluga te intelektualnih i osobnih usluga. </w:t>
      </w:r>
    </w:p>
    <w:p w14:paraId="4C2AAE24"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lastRenderedPageBreak/>
        <w:t>Rashodi za zaposlene</w:t>
      </w:r>
      <w:r w:rsidRPr="0006167B">
        <w:rPr>
          <w:rFonts w:ascii="Cambria" w:eastAsia="Calibri" w:hAnsi="Cambria" w:cs="Times New Roman"/>
          <w:sz w:val="24"/>
          <w:szCs w:val="24"/>
        </w:rPr>
        <w:t xml:space="preserve"> su ostvareni u iznosu od 348.500,33 kn te u odnosu na isto razdoblje prethodne godine nema značajnijeg odstupanja i izvršenju ovih rashoda. </w:t>
      </w:r>
    </w:p>
    <w:p w14:paraId="1C67881A"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Financijski rashodi</w:t>
      </w:r>
      <w:r w:rsidRPr="0006167B">
        <w:rPr>
          <w:rFonts w:ascii="Cambria" w:eastAsia="Calibri" w:hAnsi="Cambria" w:cs="Times New Roman"/>
          <w:sz w:val="24"/>
          <w:szCs w:val="24"/>
        </w:rPr>
        <w:t xml:space="preserve"> su ostvareni u iznosu od 6.266,45 kn, a najvećim dijelom se odnose  na usluge platnog prometa.</w:t>
      </w:r>
    </w:p>
    <w:p w14:paraId="4ADD0BEF"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Pomoći dane u inozemstvo i unutar opće države</w:t>
      </w:r>
      <w:r w:rsidRPr="0006167B">
        <w:rPr>
          <w:rFonts w:ascii="Cambria" w:eastAsia="Calibri" w:hAnsi="Cambria" w:cs="Times New Roman"/>
          <w:sz w:val="24"/>
          <w:szCs w:val="24"/>
        </w:rPr>
        <w:t xml:space="preserve"> čine 1,00 % ukupno ostvarenih rashoda poslovanja, a odnose se na sufinanciranje dječjeg vrtića, financiranje predškole za djecu koja istu pohađaju u vrtićima Regoč i Mali Princ te financiranje rada Doma zdravlja u Šodolovcima (rashodi za električnu energiju, telefon, Internet).</w:t>
      </w:r>
    </w:p>
    <w:p w14:paraId="1D1FBC66"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Naknade građanima i kućanstvima na temelju osiguranja i druge naknade</w:t>
      </w:r>
      <w:r w:rsidRPr="0006167B">
        <w:rPr>
          <w:rFonts w:ascii="Cambria" w:eastAsia="Calibri" w:hAnsi="Cambria" w:cs="Times New Roman"/>
          <w:sz w:val="24"/>
          <w:szCs w:val="24"/>
        </w:rPr>
        <w:t xml:space="preserve"> izvršeni su u iznosu od 146.915,56 kn. Ovi rashodi se odnose na pomoći obiteljima odnosno kućanstvima u vidu jednokratnih novčanih pomoći, ali i naknade u naravi kao što je sufinanciranje cijene prijevoza za učenike srednjih škola i sl.</w:t>
      </w:r>
    </w:p>
    <w:p w14:paraId="658B5019"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Ostali rashodi</w:t>
      </w:r>
      <w:r w:rsidRPr="0006167B">
        <w:rPr>
          <w:rFonts w:ascii="Cambria" w:eastAsia="Calibri" w:hAnsi="Cambria" w:cs="Times New Roman"/>
          <w:sz w:val="24"/>
          <w:szCs w:val="24"/>
        </w:rPr>
        <w:t xml:space="preserve"> su ostvareni u iznosu od 356.428,65 kn, a odnose se na tekuće donacije vjerskim zajednicama, političkim strankama, udrugama, sportskim društvima te humanitarnim organizacijama. Osim navedenog u ovu skupinu rashoda ubrajaju se i rashodi za naknade šteta pravnim i fizičkim osobama koje su isplaćene početkom 2020.g. za prirodnu nepogodu u 2019.g. iz čega proizlazi značajno veće izvršenje ostalih rashoda u prvoj polovici 2020.g. u odnosu na isto razdoblje prethodne godine. </w:t>
      </w:r>
    </w:p>
    <w:p w14:paraId="2C8CAE05" w14:textId="77777777" w:rsidR="0006167B" w:rsidRPr="0006167B" w:rsidRDefault="0006167B" w:rsidP="0006167B">
      <w:pPr>
        <w:spacing w:after="160" w:line="259" w:lineRule="auto"/>
        <w:jc w:val="both"/>
        <w:rPr>
          <w:rFonts w:ascii="Cambria" w:eastAsia="Calibri" w:hAnsi="Cambria" w:cs="Times New Roman"/>
          <w:sz w:val="24"/>
          <w:szCs w:val="24"/>
        </w:rPr>
      </w:pPr>
    </w:p>
    <w:p w14:paraId="2BFCAE9D"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Sljedeći grafički prikaz daje pregled ostvarenih i planiranih rashoda za nabavu nefinancijske imovine na dan 30.06.2020. g.  sa usporednim prikazom ostvarenih rashoda u istom razdoblju prethodne godine. </w:t>
      </w:r>
    </w:p>
    <w:p w14:paraId="17C38ABD" w14:textId="77777777" w:rsidR="0006167B" w:rsidRPr="0006167B" w:rsidRDefault="0006167B" w:rsidP="0006167B">
      <w:pPr>
        <w:spacing w:after="160" w:line="259" w:lineRule="auto"/>
        <w:jc w:val="both"/>
        <w:rPr>
          <w:rFonts w:ascii="Cambria" w:eastAsia="Calibri" w:hAnsi="Cambria" w:cs="Times New Roman"/>
          <w:sz w:val="24"/>
          <w:szCs w:val="24"/>
        </w:rPr>
      </w:pPr>
    </w:p>
    <w:p w14:paraId="43AE35FF"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Grafički prikaz br. 3: Pregled planiranih i ostvarenih rashoda za nabavu nefinancijske imovine na dan 30.06.2020.g. sa usporednim prikazom ostvarenih rashoda za isto razdoblje prethodne godine.</w:t>
      </w:r>
    </w:p>
    <w:p w14:paraId="0D5A6077" w14:textId="77777777" w:rsidR="0006167B" w:rsidRPr="0006167B" w:rsidRDefault="0006167B" w:rsidP="0006167B">
      <w:pPr>
        <w:spacing w:after="160" w:line="259" w:lineRule="auto"/>
        <w:jc w:val="both"/>
        <w:rPr>
          <w:rFonts w:ascii="Cambria" w:eastAsia="Calibri" w:hAnsi="Cambria" w:cs="Times New Roman"/>
          <w:sz w:val="24"/>
          <w:szCs w:val="24"/>
        </w:rPr>
      </w:pPr>
    </w:p>
    <w:p w14:paraId="5F336D20"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libri" w:eastAsia="Calibri" w:hAnsi="Calibri" w:cs="Times New Roman"/>
          <w:noProof/>
        </w:rPr>
        <w:lastRenderedPageBreak/>
        <w:drawing>
          <wp:inline distT="0" distB="0" distL="0" distR="0" wp14:anchorId="70A7A944" wp14:editId="6B159A06">
            <wp:extent cx="5760720" cy="3581400"/>
            <wp:effectExtent l="0" t="0" r="9525" b="0"/>
            <wp:docPr id="8" name="Grafikon 8">
              <a:extLst xmlns:a="http://schemas.openxmlformats.org/drawingml/2006/main">
                <a:ext uri="{FF2B5EF4-FFF2-40B4-BE49-F238E27FC236}">
                  <a16:creationId xmlns:a16="http://schemas.microsoft.com/office/drawing/2014/main" id="{9937CD56-6EA0-4B9F-8097-A31F8F2C4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EE51CB"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Rashodi za nabavu nefinancijske imovine u promatranom razdoblju ostvareni su u iznosu od 725.605,07 kn, a najveći udio u istima se odnosi na ostvarenje rashoda za dodatna ulaganja na nefinancijskoj imovini (62,00 %).</w:t>
      </w:r>
    </w:p>
    <w:p w14:paraId="1BC4CB8A"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 xml:space="preserve">Rashodi za nabavu proizvedene dugotrajne imovine </w:t>
      </w:r>
      <w:r w:rsidRPr="0006167B">
        <w:rPr>
          <w:rFonts w:ascii="Cambria" w:eastAsia="Calibri" w:hAnsi="Cambria" w:cs="Times New Roman"/>
          <w:sz w:val="24"/>
          <w:szCs w:val="24"/>
        </w:rPr>
        <w:t xml:space="preserve">su ostvareni u iznosu od 274.417,57 kn, a odnose se na građevinske objekte, postrojenja i opremu, prijevozna sredstva, višegodišnje nasade i osnovno stado te nematerijalnu proizvedenu imovinu.  Rashodi za građevinske objekte su izvršeni u iznosu od 7.616,80 kn, a odnose se na plaćanje lokalnog doprinosa po Zahtjevima Hrvatskih voda za izgrađeni regionalni vodoopskrbni sustav. Rashodi za nabavu postrojenja i opreme su izvršeni u iznosu od 75.550,77 kn, a odnose se na rashode za nabavu i ugradnju klima uređaja u društvenim domovima u naseljima Palača, Silaš i Paulin Dvor te rashode za nabavu računala za redoviti rad Jedinstvenog upravnog odjela i Vijeća srpske nacionalne manjine Općine Šodolovci. Rashodi za nabavu prijevoznih sredstava izvršeni su u iznosu od 191.250,00 kn i podrazumijevaju rashode za nabavu novog kombi vozila u vlasništvu Općine.  </w:t>
      </w:r>
    </w:p>
    <w:p w14:paraId="67C12B19"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sz w:val="24"/>
          <w:szCs w:val="24"/>
        </w:rPr>
        <w:t>Rashodi za dodatna ulaganja na nefinancijskoj imovini</w:t>
      </w:r>
      <w:r w:rsidRPr="0006167B">
        <w:rPr>
          <w:rFonts w:ascii="Cambria" w:eastAsia="Calibri" w:hAnsi="Cambria" w:cs="Times New Roman"/>
          <w:sz w:val="24"/>
          <w:szCs w:val="24"/>
        </w:rPr>
        <w:t xml:space="preserve"> su ostvareni u iznosu od 451.187,50 kn, a odnose se na rashode za pojačano održavanje javne rasvjete u naselju Palača (II. Faza) te početak radova vezanih za provedbu projekta Energetske obnove društvenog doma u naselju Ada (I. privremena situacija).</w:t>
      </w:r>
    </w:p>
    <w:p w14:paraId="789F403C" w14:textId="77777777" w:rsidR="0006167B" w:rsidRPr="0006167B" w:rsidRDefault="0006167B" w:rsidP="0006167B">
      <w:pPr>
        <w:spacing w:after="160" w:line="259" w:lineRule="auto"/>
        <w:jc w:val="both"/>
        <w:rPr>
          <w:rFonts w:ascii="Cambria" w:eastAsia="Calibri" w:hAnsi="Cambria" w:cs="Times New Roman"/>
          <w:sz w:val="24"/>
          <w:szCs w:val="24"/>
        </w:rPr>
      </w:pPr>
    </w:p>
    <w:p w14:paraId="10703C0E"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Kao što je prethodno navedeno Opći dio Proračuna osim sažetka A. Račun prihoda i rashoda čini i sažetak B. Račun financiranja. </w:t>
      </w:r>
    </w:p>
    <w:p w14:paraId="3CBC9B1C"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Račun financiranja daje pregled ostvarenih primitaka i izdataka. U promatranom razdoblju nije bilo ostvarenih primitaka kao ni izvršenih izdataka. </w:t>
      </w:r>
    </w:p>
    <w:p w14:paraId="2A975997"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lastRenderedPageBreak/>
        <w:t xml:space="preserve">Posebni dio Proračuna u Polugodišnjem izvještaju o izvršenju proračuna analizira se kroz organizacijsku i programsku klasifikaciju. </w:t>
      </w:r>
    </w:p>
    <w:p w14:paraId="0B54B639"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Iz organizacijske klasifikacije je vidljivo da Proračun Općine Šodolovci ima dva razdjela: Predstavnička i izvršna tijela te Jedinstveni upravni  odjel unutar kojih su istoimene glave budući da Općina nema proračunske korisnike. Uz prethodno navedeno važno je napomenuti da unutar razdjela Predstavnička i izvršna tijela osim istoimene glave Planom Proračuna za 2020.g. dodana je još jedna glava Vijeće srpske nacionalne manjine Općine Šodolovci koje zbog zatvaranja svog poslovnog računa u banci nastavlja sa obavljanjem svojih redovnih aktivnosti preko poslovnog računa Općine. </w:t>
      </w:r>
    </w:p>
    <w:p w14:paraId="4BDF5D4E"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Sljedeći grafički prikazi daju pregled izvršenih rashoda na dan 30.06.2020. g. po organizacijskoj i programskoj klasifikaciji. </w:t>
      </w:r>
    </w:p>
    <w:p w14:paraId="530B66CE" w14:textId="77777777" w:rsidR="0006167B" w:rsidRPr="0006167B" w:rsidRDefault="0006167B" w:rsidP="0006167B">
      <w:pPr>
        <w:spacing w:after="160" w:line="259" w:lineRule="auto"/>
        <w:jc w:val="both"/>
        <w:rPr>
          <w:rFonts w:ascii="Cambria" w:eastAsia="Calibri" w:hAnsi="Cambria" w:cs="Times New Roman"/>
          <w:sz w:val="24"/>
          <w:szCs w:val="24"/>
        </w:rPr>
      </w:pPr>
    </w:p>
    <w:p w14:paraId="7773D522"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Grafički prikaz br. 4: Pregled planiranih i ostvarenih rashoda na dan 30.06.2020.g. po programima unutar razdjela 001 Predstavnička i izvršna tijela</w:t>
      </w:r>
    </w:p>
    <w:p w14:paraId="31C47390" w14:textId="77777777" w:rsidR="0006167B" w:rsidRPr="0006167B" w:rsidRDefault="0006167B" w:rsidP="0006167B">
      <w:pPr>
        <w:spacing w:after="160" w:line="259" w:lineRule="auto"/>
        <w:jc w:val="both"/>
        <w:rPr>
          <w:rFonts w:ascii="Cambria" w:eastAsia="Calibri" w:hAnsi="Cambria" w:cs="Times New Roman"/>
          <w:sz w:val="24"/>
          <w:szCs w:val="24"/>
        </w:rPr>
      </w:pPr>
    </w:p>
    <w:p w14:paraId="589218AD"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libri" w:eastAsia="Calibri" w:hAnsi="Calibri" w:cs="Times New Roman"/>
          <w:noProof/>
        </w:rPr>
        <w:drawing>
          <wp:inline distT="0" distB="0" distL="0" distR="0" wp14:anchorId="36C2CFFE" wp14:editId="6AB207D5">
            <wp:extent cx="5191125" cy="2919413"/>
            <wp:effectExtent l="0" t="0" r="9525" b="14605"/>
            <wp:docPr id="5" name="Grafikon 5">
              <a:extLst xmlns:a="http://schemas.openxmlformats.org/drawingml/2006/main">
                <a:ext uri="{FF2B5EF4-FFF2-40B4-BE49-F238E27FC236}">
                  <a16:creationId xmlns:a16="http://schemas.microsoft.com/office/drawing/2014/main" id="{EE543299-AC33-43FE-9006-08D2FFE74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C99BFB" w14:textId="77777777" w:rsidR="0006167B" w:rsidRPr="0006167B" w:rsidRDefault="0006167B" w:rsidP="0006167B">
      <w:pPr>
        <w:spacing w:after="160" w:line="259" w:lineRule="auto"/>
        <w:jc w:val="both"/>
        <w:rPr>
          <w:rFonts w:ascii="Cambria" w:eastAsia="Calibri" w:hAnsi="Cambria" w:cs="Times New Roman"/>
          <w:sz w:val="24"/>
          <w:szCs w:val="24"/>
        </w:rPr>
      </w:pPr>
    </w:p>
    <w:p w14:paraId="0C71E50C"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Iz grafičkog prikaza br. 4 vidljivo je da razdjel 001 Predstavnička i izvršna tijela sadrži ukupno tri programa, a ukupni rashodi izvršeni u ovom razdjelu iznose 182.294,69 kn.</w:t>
      </w:r>
    </w:p>
    <w:p w14:paraId="086CB064"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bCs/>
          <w:sz w:val="24"/>
          <w:szCs w:val="24"/>
        </w:rPr>
        <w:t>Program 1001 Redovan rad predstavničkog tijela</w:t>
      </w:r>
      <w:r w:rsidRPr="0006167B">
        <w:rPr>
          <w:rFonts w:ascii="Cambria" w:eastAsia="Calibri" w:hAnsi="Cambria" w:cs="Times New Roman"/>
          <w:sz w:val="24"/>
          <w:szCs w:val="24"/>
        </w:rPr>
        <w:t xml:space="preserve"> izvršen je u ukupnom iznosu od 50.691,07 kn, a sadrži sljedeće aktivnosti:</w:t>
      </w:r>
    </w:p>
    <w:p w14:paraId="4CB79431" w14:textId="77777777" w:rsidR="0006167B" w:rsidRPr="0006167B" w:rsidRDefault="0006167B" w:rsidP="0006167B">
      <w:pPr>
        <w:numPr>
          <w:ilvl w:val="0"/>
          <w:numId w:val="19"/>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Aktivnost A100101 Naknade za rad članova predstavničkog tijela</w:t>
      </w:r>
    </w:p>
    <w:p w14:paraId="39BCE78E" w14:textId="77777777" w:rsidR="0006167B" w:rsidRPr="0006167B" w:rsidRDefault="0006167B" w:rsidP="0006167B">
      <w:pPr>
        <w:numPr>
          <w:ilvl w:val="0"/>
          <w:numId w:val="19"/>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Aktivnost A100102 Financiranje političkih stranaka i vijećnika liste grupe birača</w:t>
      </w:r>
    </w:p>
    <w:p w14:paraId="1F0BFE91"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bCs/>
          <w:sz w:val="24"/>
          <w:szCs w:val="24"/>
        </w:rPr>
        <w:t>Program 1002 Redovan rad izvršnog tijela</w:t>
      </w:r>
      <w:r w:rsidRPr="0006167B">
        <w:rPr>
          <w:rFonts w:ascii="Cambria" w:eastAsia="Calibri" w:hAnsi="Cambria" w:cs="Times New Roman"/>
          <w:sz w:val="24"/>
          <w:szCs w:val="24"/>
        </w:rPr>
        <w:t xml:space="preserve"> izvršen je u ukupnom  iznosu od 119.302,62 kn, a sadrži sljedeće aktivnosti:</w:t>
      </w:r>
    </w:p>
    <w:p w14:paraId="2A31BB32" w14:textId="77777777" w:rsidR="0006167B" w:rsidRPr="0006167B" w:rsidRDefault="0006167B" w:rsidP="0006167B">
      <w:pPr>
        <w:numPr>
          <w:ilvl w:val="0"/>
          <w:numId w:val="31"/>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A100201 Poslovanje ureda načelnika</w:t>
      </w:r>
    </w:p>
    <w:p w14:paraId="50E741AF" w14:textId="77777777" w:rsidR="0006167B" w:rsidRPr="0006167B" w:rsidRDefault="0006167B" w:rsidP="0006167B">
      <w:pPr>
        <w:numPr>
          <w:ilvl w:val="0"/>
          <w:numId w:val="31"/>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lastRenderedPageBreak/>
        <w:t>A100202 Članarina za lokalnu akcijsku grupu Vuka-Dunav</w:t>
      </w:r>
    </w:p>
    <w:p w14:paraId="52CFAC37" w14:textId="77777777" w:rsidR="0006167B" w:rsidRPr="0006167B" w:rsidRDefault="0006167B" w:rsidP="0006167B">
      <w:pPr>
        <w:numPr>
          <w:ilvl w:val="0"/>
          <w:numId w:val="31"/>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A100203 Proslava dana Općine</w:t>
      </w:r>
    </w:p>
    <w:p w14:paraId="040EAB6D" w14:textId="77777777" w:rsidR="0006167B" w:rsidRPr="0006167B" w:rsidRDefault="0006167B" w:rsidP="0006167B">
      <w:pPr>
        <w:numPr>
          <w:ilvl w:val="0"/>
          <w:numId w:val="31"/>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A100204 Proračunska zaliha</w:t>
      </w:r>
    </w:p>
    <w:p w14:paraId="41D32839"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b/>
          <w:bCs/>
          <w:sz w:val="24"/>
          <w:szCs w:val="24"/>
        </w:rPr>
        <w:t>Program 1004 Redovan rad Vijeća srpske nacionalne manjine</w:t>
      </w:r>
      <w:r w:rsidRPr="0006167B">
        <w:rPr>
          <w:rFonts w:ascii="Cambria" w:eastAsia="Calibri" w:hAnsi="Cambria" w:cs="Times New Roman"/>
          <w:sz w:val="24"/>
          <w:szCs w:val="24"/>
        </w:rPr>
        <w:t xml:space="preserve"> izvršen je u ukupnom iznosu od 7.301,00 kn, a sadrži sljedeće aktivnosti:</w:t>
      </w:r>
    </w:p>
    <w:p w14:paraId="5CBAF250" w14:textId="77777777" w:rsidR="0006167B" w:rsidRPr="0006167B" w:rsidRDefault="0006167B" w:rsidP="0006167B">
      <w:pPr>
        <w:numPr>
          <w:ilvl w:val="0"/>
          <w:numId w:val="32"/>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A100401 Organizacija manifestacija i putovanja,</w:t>
      </w:r>
    </w:p>
    <w:p w14:paraId="0AEEDE94" w14:textId="77777777" w:rsidR="0006167B" w:rsidRPr="0006167B" w:rsidRDefault="0006167B" w:rsidP="0006167B">
      <w:pPr>
        <w:numPr>
          <w:ilvl w:val="0"/>
          <w:numId w:val="32"/>
        </w:numPr>
        <w:spacing w:after="160" w:line="259" w:lineRule="auto"/>
        <w:contextualSpacing/>
        <w:jc w:val="both"/>
        <w:rPr>
          <w:rFonts w:ascii="Cambria" w:eastAsia="Calibri" w:hAnsi="Cambria" w:cs="Times New Roman"/>
          <w:sz w:val="24"/>
          <w:szCs w:val="24"/>
        </w:rPr>
      </w:pPr>
      <w:r w:rsidRPr="0006167B">
        <w:rPr>
          <w:rFonts w:ascii="Cambria" w:eastAsia="Calibri" w:hAnsi="Cambria" w:cs="Times New Roman"/>
          <w:sz w:val="24"/>
          <w:szCs w:val="24"/>
        </w:rPr>
        <w:t>A100403 Nabava opreme i tekuće održavanje neophodno za redovan rad Vijeća.</w:t>
      </w:r>
    </w:p>
    <w:tbl>
      <w:tblPr>
        <w:tblStyle w:val="Reetkatablice"/>
        <w:tblW w:w="0" w:type="auto"/>
        <w:tblLook w:val="04A0" w:firstRow="1" w:lastRow="0" w:firstColumn="1" w:lastColumn="0" w:noHBand="0" w:noVBand="1"/>
      </w:tblPr>
      <w:tblGrid>
        <w:gridCol w:w="1838"/>
        <w:gridCol w:w="7224"/>
      </w:tblGrid>
      <w:tr w:rsidR="0006167B" w:rsidRPr="0006167B" w14:paraId="143FADE3" w14:textId="77777777" w:rsidTr="0006167B">
        <w:tc>
          <w:tcPr>
            <w:tcW w:w="1838" w:type="dxa"/>
            <w:shd w:val="clear" w:color="auto" w:fill="D9D9D9"/>
          </w:tcPr>
          <w:p w14:paraId="08DD7C61"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Naziv programa</w:t>
            </w:r>
          </w:p>
        </w:tc>
        <w:tc>
          <w:tcPr>
            <w:tcW w:w="7224" w:type="dxa"/>
            <w:shd w:val="clear" w:color="auto" w:fill="D9D9D9"/>
          </w:tcPr>
          <w:p w14:paraId="33F959F3"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1001 Redovan rad predstavničkog tijela</w:t>
            </w:r>
          </w:p>
          <w:p w14:paraId="7FFC8867"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1002 Redovan rad izvršnog tijela</w:t>
            </w:r>
          </w:p>
          <w:p w14:paraId="1609E26A"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1004 Redovan rad Vijeća srpske nacionalne manjine</w:t>
            </w:r>
          </w:p>
        </w:tc>
      </w:tr>
      <w:tr w:rsidR="0006167B" w:rsidRPr="0006167B" w14:paraId="7D43C5D7" w14:textId="77777777" w:rsidTr="0006167B">
        <w:tc>
          <w:tcPr>
            <w:tcW w:w="1838" w:type="dxa"/>
          </w:tcPr>
          <w:p w14:paraId="69FEABD6"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Ciljevi programa</w:t>
            </w:r>
          </w:p>
        </w:tc>
        <w:tc>
          <w:tcPr>
            <w:tcW w:w="7224" w:type="dxa"/>
          </w:tcPr>
          <w:p w14:paraId="6A1330CB"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Učinkovito obavljanje poslova iz djelokruga rada predstavničkog i izvršnog tijela Općine Šodolovci s ciljem kontinuiranog povećanja kvalitete rada. Učinkovito obavljanje poslova iz djelokruga rada Vijeća srpske nacionalne manjine.</w:t>
            </w:r>
          </w:p>
        </w:tc>
      </w:tr>
      <w:tr w:rsidR="0006167B" w:rsidRPr="0006167B" w14:paraId="2CB1D367" w14:textId="77777777" w:rsidTr="0006167B">
        <w:tc>
          <w:tcPr>
            <w:tcW w:w="1838" w:type="dxa"/>
          </w:tcPr>
          <w:p w14:paraId="2C09D11A"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Pokazatelj rezultata</w:t>
            </w:r>
          </w:p>
        </w:tc>
        <w:tc>
          <w:tcPr>
            <w:tcW w:w="7224" w:type="dxa"/>
          </w:tcPr>
          <w:p w14:paraId="0FA7A000"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Redovito održavanje sjednica Općinskog vijeća Općine Šodolovci, zakonito, namjensko i svrhovito korištenje proračunskih sredstava. Poticanje i provedba brojnih društvenih aktivnosti u organizaciji Vijeća srpske nacionalne manjine Općine Šodolovci. </w:t>
            </w:r>
          </w:p>
        </w:tc>
      </w:tr>
    </w:tbl>
    <w:p w14:paraId="3D07E11F" w14:textId="77777777" w:rsidR="0006167B" w:rsidRPr="0006167B" w:rsidRDefault="0006167B" w:rsidP="0006167B">
      <w:pPr>
        <w:spacing w:after="160" w:line="259" w:lineRule="auto"/>
        <w:jc w:val="both"/>
        <w:rPr>
          <w:rFonts w:ascii="Cambria" w:eastAsia="Calibri" w:hAnsi="Cambria" w:cs="Times New Roman"/>
          <w:sz w:val="24"/>
          <w:szCs w:val="24"/>
        </w:rPr>
      </w:pPr>
    </w:p>
    <w:p w14:paraId="72543FC5"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Grafički prikaz br. 5: Pregled planiranih i ostvarenih rashoda na dan 30.06.2020.g. po programima unutar razdjela 002 Jedinstveni upravni odjel</w:t>
      </w:r>
    </w:p>
    <w:p w14:paraId="251F5CC8"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libri" w:eastAsia="Calibri" w:hAnsi="Calibri" w:cs="Times New Roman"/>
          <w:noProof/>
        </w:rPr>
        <w:drawing>
          <wp:inline distT="0" distB="0" distL="0" distR="0" wp14:anchorId="4AE357EF" wp14:editId="0EB158B3">
            <wp:extent cx="6153150" cy="3971925"/>
            <wp:effectExtent l="0" t="0" r="0" b="9525"/>
            <wp:docPr id="3" name="Grafikon 3">
              <a:extLst xmlns:a="http://schemas.openxmlformats.org/drawingml/2006/main">
                <a:ext uri="{FF2B5EF4-FFF2-40B4-BE49-F238E27FC236}">
                  <a16:creationId xmlns:a16="http://schemas.microsoft.com/office/drawing/2014/main" id="{DB45479D-24D7-4CF3-BE04-29C0CEEA08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373401" w14:textId="77777777" w:rsidR="0006167B" w:rsidRPr="0006167B" w:rsidRDefault="0006167B" w:rsidP="0006167B">
      <w:pPr>
        <w:spacing w:after="160" w:line="259" w:lineRule="auto"/>
        <w:jc w:val="both"/>
        <w:rPr>
          <w:rFonts w:ascii="Cambria" w:eastAsia="Calibri" w:hAnsi="Cambria" w:cs="Times New Roman"/>
          <w:sz w:val="24"/>
          <w:szCs w:val="24"/>
        </w:rPr>
      </w:pPr>
      <w:r w:rsidRPr="0006167B">
        <w:rPr>
          <w:rFonts w:ascii="Cambria" w:eastAsia="Calibri" w:hAnsi="Cambria" w:cs="Times New Roman"/>
          <w:sz w:val="24"/>
          <w:szCs w:val="24"/>
        </w:rPr>
        <w:t>Grafički prikaz br. 5 prikazuje petnaest programa koji se nalaze unutar Razdjela 002 Jedinstveni upravni odjel. Ukupni rashodi ostvareni u spomenutom razdjelu u prvoj polovici 2020.g. iznose 2.733.298,63 kn.</w:t>
      </w:r>
    </w:p>
    <w:p w14:paraId="43D2F1EA"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sz w:val="24"/>
          <w:szCs w:val="24"/>
        </w:rPr>
        <w:lastRenderedPageBreak/>
        <w:t>Program 2001 Mjere i aktivnosti za osiguranje rada iz djelokruga Jedinstvenog upravnog odjela</w:t>
      </w:r>
      <w:r w:rsidRPr="0006167B">
        <w:rPr>
          <w:rFonts w:ascii="Cambria" w:eastAsia="Calibri" w:hAnsi="Cambria" w:cs="Times New Roman"/>
          <w:sz w:val="24"/>
          <w:szCs w:val="24"/>
        </w:rPr>
        <w:t xml:space="preserve"> izvršen je u prvoj polovici 2020.g. u ukupnom iznosu od 336.561,26 kn, a sadrži sljedeće aktivnosti:</w:t>
      </w:r>
    </w:p>
    <w:p w14:paraId="0E9778E6" w14:textId="77777777" w:rsidR="0006167B" w:rsidRPr="0006167B" w:rsidRDefault="0006167B" w:rsidP="0006167B">
      <w:pPr>
        <w:numPr>
          <w:ilvl w:val="0"/>
          <w:numId w:val="20"/>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A200101 Stručno, administrativno i tehničko osoblje,</w:t>
      </w:r>
    </w:p>
    <w:p w14:paraId="6405CFB1" w14:textId="77777777" w:rsidR="0006167B" w:rsidRPr="0006167B" w:rsidRDefault="0006167B" w:rsidP="0006167B">
      <w:pPr>
        <w:numPr>
          <w:ilvl w:val="0"/>
          <w:numId w:val="20"/>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A200102 Redovni rashodi poslovanja javne uprave i administracije,</w:t>
      </w:r>
    </w:p>
    <w:p w14:paraId="4DFDA5B9" w14:textId="77777777" w:rsidR="0006167B" w:rsidRPr="0006167B" w:rsidRDefault="0006167B" w:rsidP="0006167B">
      <w:pPr>
        <w:numPr>
          <w:ilvl w:val="0"/>
          <w:numId w:val="20"/>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A200103 Rashodi za osobe izvan radnog odnosa,</w:t>
      </w:r>
    </w:p>
    <w:p w14:paraId="16CB7DAE" w14:textId="77777777" w:rsidR="0006167B" w:rsidRPr="0006167B" w:rsidRDefault="0006167B" w:rsidP="0006167B">
      <w:pPr>
        <w:numPr>
          <w:ilvl w:val="0"/>
          <w:numId w:val="20"/>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A200104 Rashodi provedbe programa javnih radova.</w:t>
      </w:r>
    </w:p>
    <w:tbl>
      <w:tblPr>
        <w:tblStyle w:val="Reetkatablice"/>
        <w:tblW w:w="0" w:type="auto"/>
        <w:tblLook w:val="04A0" w:firstRow="1" w:lastRow="0" w:firstColumn="1" w:lastColumn="0" w:noHBand="0" w:noVBand="1"/>
      </w:tblPr>
      <w:tblGrid>
        <w:gridCol w:w="1838"/>
        <w:gridCol w:w="7224"/>
      </w:tblGrid>
      <w:tr w:rsidR="0006167B" w:rsidRPr="0006167B" w14:paraId="14DD8E9A" w14:textId="77777777" w:rsidTr="0006167B">
        <w:tc>
          <w:tcPr>
            <w:tcW w:w="1838" w:type="dxa"/>
            <w:shd w:val="clear" w:color="auto" w:fill="D9D9D9"/>
          </w:tcPr>
          <w:p w14:paraId="17A13D07"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Naziv programa</w:t>
            </w:r>
          </w:p>
        </w:tc>
        <w:tc>
          <w:tcPr>
            <w:tcW w:w="7224" w:type="dxa"/>
            <w:shd w:val="clear" w:color="auto" w:fill="D9D9D9"/>
          </w:tcPr>
          <w:p w14:paraId="1FAEED97"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2001 Mjere i aktivnosti za osiguranje rada iz djelokruga JUO</w:t>
            </w:r>
          </w:p>
        </w:tc>
      </w:tr>
      <w:tr w:rsidR="0006167B" w:rsidRPr="0006167B" w14:paraId="0D54E04B" w14:textId="77777777" w:rsidTr="0006167B">
        <w:tc>
          <w:tcPr>
            <w:tcW w:w="1838" w:type="dxa"/>
          </w:tcPr>
          <w:p w14:paraId="12B46E22"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Ciljevi programa</w:t>
            </w:r>
          </w:p>
        </w:tc>
        <w:tc>
          <w:tcPr>
            <w:tcW w:w="7224" w:type="dxa"/>
          </w:tcPr>
          <w:p w14:paraId="2EF1CD11"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Učinkovito i pravovremeno izvršavanje poslova iz djelokruga rada JUO.  Održavanje funkcionalnosti sustava kroz nabavu potrebne uredske, računalne i komunikacijske opreme. Briga za učinkovitu provedbu programa javnih radova kao i stručnog osposobljavanja za rad bez zasnivanja radnog odnosa. </w:t>
            </w:r>
          </w:p>
        </w:tc>
      </w:tr>
      <w:tr w:rsidR="0006167B" w:rsidRPr="0006167B" w14:paraId="1F6E0A21" w14:textId="77777777" w:rsidTr="0006167B">
        <w:tc>
          <w:tcPr>
            <w:tcW w:w="1838" w:type="dxa"/>
          </w:tcPr>
          <w:p w14:paraId="0C2D4BEE"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Pokazatelj rezultata</w:t>
            </w:r>
          </w:p>
        </w:tc>
        <w:tc>
          <w:tcPr>
            <w:tcW w:w="7224" w:type="dxa"/>
          </w:tcPr>
          <w:p w14:paraId="40C6A328"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Uspješno izvršavanje poslova iz djelokruga rada, održavanje funkcionalnosti računalnog sustava.</w:t>
            </w:r>
          </w:p>
        </w:tc>
      </w:tr>
    </w:tbl>
    <w:p w14:paraId="5B874A3C" w14:textId="77777777" w:rsidR="0006167B" w:rsidRPr="0006167B" w:rsidRDefault="0006167B" w:rsidP="0006167B">
      <w:pPr>
        <w:spacing w:after="160" w:line="259" w:lineRule="auto"/>
        <w:rPr>
          <w:rFonts w:ascii="Cambria" w:eastAsia="Calibri" w:hAnsi="Cambria" w:cs="Times New Roman"/>
          <w:sz w:val="24"/>
          <w:szCs w:val="24"/>
        </w:rPr>
      </w:pPr>
    </w:p>
    <w:p w14:paraId="7037CD1D" w14:textId="77777777" w:rsidR="0006167B" w:rsidRPr="0006167B" w:rsidRDefault="0006167B" w:rsidP="0006167B">
      <w:pPr>
        <w:spacing w:after="160" w:line="259" w:lineRule="auto"/>
        <w:rPr>
          <w:rFonts w:ascii="Cambria" w:eastAsia="Calibri" w:hAnsi="Cambria" w:cs="Times New Roman"/>
          <w:b/>
          <w:sz w:val="24"/>
          <w:szCs w:val="24"/>
        </w:rPr>
      </w:pPr>
    </w:p>
    <w:p w14:paraId="27C4D244"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sz w:val="24"/>
          <w:szCs w:val="24"/>
        </w:rPr>
        <w:t>Program 2002 Održavanje objekata i uređaja komunalne infrastrukture</w:t>
      </w:r>
      <w:r w:rsidRPr="0006167B">
        <w:rPr>
          <w:rFonts w:ascii="Cambria" w:eastAsia="Calibri" w:hAnsi="Cambria" w:cs="Times New Roman"/>
          <w:sz w:val="24"/>
          <w:szCs w:val="24"/>
        </w:rPr>
        <w:t xml:space="preserve"> je izvršen u iznosu od 1.044.033,74 kn, a sadrži sljedeće aktivnosti:</w:t>
      </w:r>
    </w:p>
    <w:p w14:paraId="44C33094" w14:textId="77777777" w:rsidR="0006167B" w:rsidRPr="0006167B" w:rsidRDefault="0006167B" w:rsidP="0006167B">
      <w:pPr>
        <w:numPr>
          <w:ilvl w:val="0"/>
          <w:numId w:val="21"/>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 xml:space="preserve">Aktivnost A200201 </w:t>
      </w:r>
      <w:r w:rsidRPr="0006167B">
        <w:rPr>
          <w:rFonts w:ascii="Cambria" w:eastAsia="Calibri" w:hAnsi="Cambria" w:cs="Times New Roman"/>
          <w:sz w:val="24"/>
          <w:szCs w:val="24"/>
        </w:rPr>
        <w:tab/>
        <w:t>Održavanje javne rasvjete,</w:t>
      </w:r>
    </w:p>
    <w:p w14:paraId="0F2B683F" w14:textId="77777777" w:rsidR="0006167B" w:rsidRPr="0006167B" w:rsidRDefault="0006167B" w:rsidP="0006167B">
      <w:pPr>
        <w:numPr>
          <w:ilvl w:val="0"/>
          <w:numId w:val="21"/>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A200202 Održavanje i uređenje javnih zelenih površina,</w:t>
      </w:r>
    </w:p>
    <w:p w14:paraId="0F4B017F" w14:textId="77777777" w:rsidR="0006167B" w:rsidRPr="0006167B" w:rsidRDefault="0006167B" w:rsidP="0006167B">
      <w:pPr>
        <w:numPr>
          <w:ilvl w:val="0"/>
          <w:numId w:val="21"/>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A200203 Održavanje groblja,</w:t>
      </w:r>
    </w:p>
    <w:p w14:paraId="4B8518FD" w14:textId="77777777" w:rsidR="0006167B" w:rsidRPr="0006167B" w:rsidRDefault="0006167B" w:rsidP="0006167B">
      <w:pPr>
        <w:numPr>
          <w:ilvl w:val="0"/>
          <w:numId w:val="21"/>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A200204 Održavanje građevina, uređaja i predmeta javne namjene,</w:t>
      </w:r>
    </w:p>
    <w:p w14:paraId="4C1C700F" w14:textId="77777777" w:rsidR="0006167B" w:rsidRPr="0006167B" w:rsidRDefault="0006167B" w:rsidP="0006167B">
      <w:pPr>
        <w:numPr>
          <w:ilvl w:val="0"/>
          <w:numId w:val="21"/>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 xml:space="preserve">Aktivnost A200205 Održavanje nerazvrstanih cesta, </w:t>
      </w:r>
    </w:p>
    <w:p w14:paraId="7A03DA98" w14:textId="77777777" w:rsidR="0006167B" w:rsidRPr="0006167B" w:rsidRDefault="0006167B" w:rsidP="0006167B">
      <w:pPr>
        <w:numPr>
          <w:ilvl w:val="0"/>
          <w:numId w:val="21"/>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A200206 Održavanje građevina javne odvodnje oborinskih voda.</w:t>
      </w:r>
    </w:p>
    <w:p w14:paraId="00E5EFAF"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sz w:val="24"/>
          <w:szCs w:val="24"/>
        </w:rPr>
        <w:t>Program 2003 Izgradnja objekata i uređaja komunalne infrastrukture</w:t>
      </w:r>
      <w:r w:rsidRPr="0006167B">
        <w:rPr>
          <w:rFonts w:ascii="Cambria" w:eastAsia="Calibri" w:hAnsi="Cambria" w:cs="Times New Roman"/>
          <w:sz w:val="24"/>
          <w:szCs w:val="24"/>
        </w:rPr>
        <w:t xml:space="preserve"> je izvršen u iznosu od 458.804,30 kn, a sadrži sljedeće aktivnosti:</w:t>
      </w:r>
    </w:p>
    <w:p w14:paraId="1028C6CC" w14:textId="77777777" w:rsidR="0006167B" w:rsidRPr="0006167B" w:rsidRDefault="0006167B" w:rsidP="0006167B">
      <w:pPr>
        <w:numPr>
          <w:ilvl w:val="0"/>
          <w:numId w:val="22"/>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K200301 Javna rasvjeta,</w:t>
      </w:r>
    </w:p>
    <w:p w14:paraId="075F38C3" w14:textId="77777777" w:rsidR="0006167B" w:rsidRPr="0006167B" w:rsidRDefault="0006167B" w:rsidP="0006167B">
      <w:pPr>
        <w:numPr>
          <w:ilvl w:val="0"/>
          <w:numId w:val="22"/>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K200303 Javne prometne površine na kojima nije dopušten promet motornih vozila,</w:t>
      </w:r>
    </w:p>
    <w:p w14:paraId="6B1135BD" w14:textId="77777777" w:rsidR="0006167B" w:rsidRPr="0006167B" w:rsidRDefault="0006167B" w:rsidP="0006167B">
      <w:pPr>
        <w:numPr>
          <w:ilvl w:val="0"/>
          <w:numId w:val="22"/>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K200305 Javne zelene površine,</w:t>
      </w:r>
    </w:p>
    <w:p w14:paraId="0E479241" w14:textId="77777777" w:rsidR="0006167B" w:rsidRPr="0006167B" w:rsidRDefault="0006167B" w:rsidP="0006167B">
      <w:pPr>
        <w:numPr>
          <w:ilvl w:val="0"/>
          <w:numId w:val="22"/>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K200306 Građevine i uređaji javne namjene,</w:t>
      </w:r>
    </w:p>
    <w:p w14:paraId="6AC289C6" w14:textId="77777777" w:rsidR="0006167B" w:rsidRPr="0006167B" w:rsidRDefault="0006167B" w:rsidP="0006167B">
      <w:pPr>
        <w:numPr>
          <w:ilvl w:val="0"/>
          <w:numId w:val="22"/>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K200308 Građevine namijenjene obavljanju javnog prijevoza.</w:t>
      </w:r>
    </w:p>
    <w:p w14:paraId="442C59AE"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sz w:val="24"/>
          <w:szCs w:val="24"/>
        </w:rPr>
        <w:t xml:space="preserve">Program 2004 Zaštita okoliša </w:t>
      </w:r>
      <w:r w:rsidRPr="0006167B">
        <w:rPr>
          <w:rFonts w:ascii="Cambria" w:eastAsia="Calibri" w:hAnsi="Cambria" w:cs="Times New Roman"/>
          <w:sz w:val="24"/>
          <w:szCs w:val="24"/>
        </w:rPr>
        <w:t>je izvršen u iznosu od 20.504,83 kn, a sadrži sljedeće aktivnosti:</w:t>
      </w:r>
    </w:p>
    <w:p w14:paraId="74793F80" w14:textId="77777777" w:rsidR="0006167B" w:rsidRPr="0006167B" w:rsidRDefault="0006167B" w:rsidP="0006167B">
      <w:pPr>
        <w:numPr>
          <w:ilvl w:val="0"/>
          <w:numId w:val="23"/>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A200401 Zbrinjavanje otpada.</w:t>
      </w:r>
    </w:p>
    <w:p w14:paraId="6A8602CA"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sz w:val="24"/>
          <w:szCs w:val="24"/>
        </w:rPr>
        <w:t>Program 2005 Zaštita životinja</w:t>
      </w:r>
      <w:r w:rsidRPr="0006167B">
        <w:rPr>
          <w:rFonts w:ascii="Cambria" w:eastAsia="Calibri" w:hAnsi="Cambria" w:cs="Times New Roman"/>
          <w:sz w:val="24"/>
          <w:szCs w:val="24"/>
        </w:rPr>
        <w:t xml:space="preserve"> je izvršen u iznosu od 37.500,00 kn, a sadrži sljedeće aktivnosti:</w:t>
      </w:r>
    </w:p>
    <w:p w14:paraId="3225F1CD" w14:textId="77777777" w:rsidR="0006167B" w:rsidRPr="0006167B" w:rsidRDefault="0006167B" w:rsidP="0006167B">
      <w:pPr>
        <w:numPr>
          <w:ilvl w:val="0"/>
          <w:numId w:val="24"/>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 xml:space="preserve">Aktivnost A200501 Mjere i aktivnosti za osiguranje zaštite životinja. </w:t>
      </w:r>
    </w:p>
    <w:p w14:paraId="74BA06F5"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sz w:val="24"/>
          <w:szCs w:val="24"/>
        </w:rPr>
        <w:t xml:space="preserve">Program 2006 Potpora poljoprivredi </w:t>
      </w:r>
      <w:r w:rsidRPr="0006167B">
        <w:rPr>
          <w:rFonts w:ascii="Cambria" w:eastAsia="Calibri" w:hAnsi="Cambria" w:cs="Times New Roman"/>
          <w:sz w:val="24"/>
          <w:szCs w:val="24"/>
        </w:rPr>
        <w:t>je izvršen u iznosu od 199.333,85 kn, a sadrži sljedeće aktivnosti:</w:t>
      </w:r>
    </w:p>
    <w:p w14:paraId="1FA9DBC4" w14:textId="77777777" w:rsidR="0006167B" w:rsidRPr="0006167B" w:rsidRDefault="0006167B" w:rsidP="0006167B">
      <w:pPr>
        <w:numPr>
          <w:ilvl w:val="0"/>
          <w:numId w:val="25"/>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lastRenderedPageBreak/>
        <w:t xml:space="preserve">Aktivnost A200601 Uređenje poljskih puteva, </w:t>
      </w:r>
    </w:p>
    <w:p w14:paraId="5260C44C" w14:textId="77777777" w:rsidR="0006167B" w:rsidRPr="0006167B" w:rsidRDefault="0006167B" w:rsidP="0006167B">
      <w:pPr>
        <w:numPr>
          <w:ilvl w:val="0"/>
          <w:numId w:val="25"/>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A200602 Ostale mjere za poticanje poljoprivrede.</w:t>
      </w:r>
    </w:p>
    <w:p w14:paraId="65576622"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sz w:val="24"/>
          <w:szCs w:val="24"/>
        </w:rPr>
        <w:t>Program 2008 Socijalna skrb</w:t>
      </w:r>
      <w:r w:rsidRPr="0006167B">
        <w:rPr>
          <w:rFonts w:ascii="Cambria" w:eastAsia="Calibri" w:hAnsi="Cambria" w:cs="Times New Roman"/>
          <w:sz w:val="24"/>
          <w:szCs w:val="24"/>
        </w:rPr>
        <w:t xml:space="preserve"> je izvršen u iznosu od 37.463,56 kn, a sadrži sljedeće aktivnosti:</w:t>
      </w:r>
    </w:p>
    <w:p w14:paraId="64F60DFA" w14:textId="77777777" w:rsidR="0006167B" w:rsidRPr="0006167B" w:rsidRDefault="0006167B" w:rsidP="0006167B">
      <w:pPr>
        <w:numPr>
          <w:ilvl w:val="0"/>
          <w:numId w:val="26"/>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A200801 Jednokratne pomoći,</w:t>
      </w:r>
    </w:p>
    <w:p w14:paraId="4E8311AD" w14:textId="77777777" w:rsidR="0006167B" w:rsidRPr="0006167B" w:rsidRDefault="0006167B" w:rsidP="0006167B">
      <w:pPr>
        <w:numPr>
          <w:ilvl w:val="0"/>
          <w:numId w:val="26"/>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 xml:space="preserve">Aktivnost A200802 Troškovi stanovanja, </w:t>
      </w:r>
    </w:p>
    <w:p w14:paraId="1549FC3B" w14:textId="77777777" w:rsidR="0006167B" w:rsidRPr="0006167B" w:rsidRDefault="0006167B" w:rsidP="0006167B">
      <w:pPr>
        <w:numPr>
          <w:ilvl w:val="0"/>
          <w:numId w:val="26"/>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 xml:space="preserve">Aktivnost A200803 Naknada za troškove ogrjeva, </w:t>
      </w:r>
    </w:p>
    <w:p w14:paraId="525E29DE" w14:textId="77777777" w:rsidR="0006167B" w:rsidRPr="0006167B" w:rsidRDefault="0006167B" w:rsidP="0006167B">
      <w:pPr>
        <w:numPr>
          <w:ilvl w:val="0"/>
          <w:numId w:val="26"/>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A200804 Naknade u naravi socijalno ugroženim kućanstvima.</w:t>
      </w:r>
    </w:p>
    <w:p w14:paraId="0178F99A"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sz w:val="24"/>
          <w:szCs w:val="24"/>
        </w:rPr>
        <w:t>Program 2009 Prostorno uređenje i unapređenje stanovanja</w:t>
      </w:r>
      <w:r w:rsidRPr="0006167B">
        <w:rPr>
          <w:rFonts w:ascii="Cambria" w:eastAsia="Calibri" w:hAnsi="Cambria" w:cs="Times New Roman"/>
          <w:sz w:val="24"/>
          <w:szCs w:val="24"/>
        </w:rPr>
        <w:t xml:space="preserve"> je izvršen u iznosu od 25.380,65 kn, a sadrži sljedeće aktivnosti:</w:t>
      </w:r>
    </w:p>
    <w:p w14:paraId="190C3528" w14:textId="77777777" w:rsidR="0006167B" w:rsidRPr="0006167B" w:rsidRDefault="0006167B" w:rsidP="0006167B">
      <w:pPr>
        <w:numPr>
          <w:ilvl w:val="0"/>
          <w:numId w:val="27"/>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A200901 Božićni i novogodišnji poklon paketići,</w:t>
      </w:r>
    </w:p>
    <w:p w14:paraId="045FF975" w14:textId="77777777" w:rsidR="0006167B" w:rsidRPr="0006167B" w:rsidRDefault="0006167B" w:rsidP="0006167B">
      <w:pPr>
        <w:numPr>
          <w:ilvl w:val="0"/>
          <w:numId w:val="27"/>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A200902 Naknade za novorođenu djecu,</w:t>
      </w:r>
    </w:p>
    <w:p w14:paraId="70F1A5C6" w14:textId="77777777" w:rsidR="0006167B" w:rsidRPr="0006167B" w:rsidRDefault="0006167B" w:rsidP="0006167B">
      <w:pPr>
        <w:numPr>
          <w:ilvl w:val="0"/>
          <w:numId w:val="27"/>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A200903 Naknade građanima u naravi,</w:t>
      </w:r>
    </w:p>
    <w:p w14:paraId="0171A232" w14:textId="77777777" w:rsidR="0006167B" w:rsidRPr="0006167B" w:rsidRDefault="0006167B" w:rsidP="0006167B">
      <w:pPr>
        <w:numPr>
          <w:ilvl w:val="0"/>
          <w:numId w:val="27"/>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A200904 Sufinanciranje kupovine prve nekretnine na području Općine,</w:t>
      </w:r>
    </w:p>
    <w:p w14:paraId="7F67FA67" w14:textId="77777777" w:rsidR="0006167B" w:rsidRPr="0006167B" w:rsidRDefault="0006167B" w:rsidP="0006167B">
      <w:pPr>
        <w:numPr>
          <w:ilvl w:val="0"/>
          <w:numId w:val="27"/>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A200905 Prostorni plan Općine Šodolovci,</w:t>
      </w:r>
    </w:p>
    <w:p w14:paraId="52FE41FF" w14:textId="77777777" w:rsidR="0006167B" w:rsidRPr="0006167B" w:rsidRDefault="0006167B" w:rsidP="0006167B">
      <w:pPr>
        <w:numPr>
          <w:ilvl w:val="0"/>
          <w:numId w:val="27"/>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Kapitalni projekt K200901 Projekt WiFi4EU,</w:t>
      </w:r>
    </w:p>
    <w:p w14:paraId="7F36AD53" w14:textId="77777777" w:rsidR="0006167B" w:rsidRPr="0006167B" w:rsidRDefault="0006167B" w:rsidP="0006167B">
      <w:pPr>
        <w:numPr>
          <w:ilvl w:val="0"/>
          <w:numId w:val="27"/>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Kapitalni projekt K200902 Koncept pametni gradovi i općine.</w:t>
      </w:r>
    </w:p>
    <w:p w14:paraId="6FA43340"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sz w:val="24"/>
          <w:szCs w:val="24"/>
        </w:rPr>
        <w:t>Program 2010 Obrazovanje</w:t>
      </w:r>
      <w:r w:rsidRPr="0006167B">
        <w:rPr>
          <w:rFonts w:ascii="Cambria" w:eastAsia="Calibri" w:hAnsi="Cambria" w:cs="Times New Roman"/>
          <w:sz w:val="24"/>
          <w:szCs w:val="24"/>
        </w:rPr>
        <w:t xml:space="preserve"> je izvršen u iznosu od 90.096,00 kn, a sadrži sljedeće aktivnosti:</w:t>
      </w:r>
    </w:p>
    <w:p w14:paraId="094EFFE3" w14:textId="77777777" w:rsidR="0006167B" w:rsidRPr="0006167B" w:rsidRDefault="0006167B" w:rsidP="0006167B">
      <w:pPr>
        <w:numPr>
          <w:ilvl w:val="0"/>
          <w:numId w:val="29"/>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A201001 Predškolsko obrazovanje,</w:t>
      </w:r>
    </w:p>
    <w:p w14:paraId="36BB4EA7" w14:textId="77777777" w:rsidR="0006167B" w:rsidRPr="0006167B" w:rsidRDefault="0006167B" w:rsidP="0006167B">
      <w:pPr>
        <w:numPr>
          <w:ilvl w:val="0"/>
          <w:numId w:val="29"/>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A201002 Osnovnoškolsko obrazovanje,</w:t>
      </w:r>
    </w:p>
    <w:p w14:paraId="4AC5366F" w14:textId="77777777" w:rsidR="0006167B" w:rsidRPr="0006167B" w:rsidRDefault="0006167B" w:rsidP="0006167B">
      <w:pPr>
        <w:numPr>
          <w:ilvl w:val="0"/>
          <w:numId w:val="29"/>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 xml:space="preserve">Aktivnost A201003 Srednjoškolsko obrazovanje, </w:t>
      </w:r>
    </w:p>
    <w:p w14:paraId="0AC60B08" w14:textId="77777777" w:rsidR="0006167B" w:rsidRPr="0006167B" w:rsidRDefault="0006167B" w:rsidP="0006167B">
      <w:pPr>
        <w:numPr>
          <w:ilvl w:val="0"/>
          <w:numId w:val="29"/>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A201004 Visoko obrazovanje.</w:t>
      </w:r>
    </w:p>
    <w:p w14:paraId="6AA1E90D"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sz w:val="24"/>
          <w:szCs w:val="24"/>
        </w:rPr>
        <w:t>Program 2011 Razvoj sporta i rekreacije</w:t>
      </w:r>
      <w:r w:rsidRPr="0006167B">
        <w:rPr>
          <w:rFonts w:ascii="Cambria" w:eastAsia="Calibri" w:hAnsi="Cambria" w:cs="Times New Roman"/>
          <w:sz w:val="24"/>
          <w:szCs w:val="24"/>
        </w:rPr>
        <w:t xml:space="preserve"> je izvršen u iznosu od 1.000,00 kn, a sadrži sljedeće aktivnosti:</w:t>
      </w:r>
    </w:p>
    <w:p w14:paraId="60768BEF" w14:textId="77777777" w:rsidR="0006167B" w:rsidRPr="0006167B" w:rsidRDefault="0006167B" w:rsidP="0006167B">
      <w:pPr>
        <w:numPr>
          <w:ilvl w:val="0"/>
          <w:numId w:val="29"/>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A201101 Poticanje sportskih aktivnosti</w:t>
      </w:r>
    </w:p>
    <w:p w14:paraId="3EE34576" w14:textId="77777777" w:rsidR="0006167B" w:rsidRPr="0006167B" w:rsidRDefault="0006167B" w:rsidP="0006167B">
      <w:pPr>
        <w:numPr>
          <w:ilvl w:val="0"/>
          <w:numId w:val="29"/>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A201102 Opremanje dječjih i rekreacijskih igrališta,</w:t>
      </w:r>
    </w:p>
    <w:p w14:paraId="2FECA073" w14:textId="77777777" w:rsidR="0006167B" w:rsidRPr="0006167B" w:rsidRDefault="0006167B" w:rsidP="0006167B">
      <w:pPr>
        <w:numPr>
          <w:ilvl w:val="0"/>
          <w:numId w:val="29"/>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Kapitalni projekt K201101 Dječja igrališta i rekreacija.</w:t>
      </w:r>
    </w:p>
    <w:p w14:paraId="23D43ACA"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bCs/>
          <w:sz w:val="24"/>
          <w:szCs w:val="24"/>
        </w:rPr>
        <w:t>Program 2012 Promicanje kulture</w:t>
      </w:r>
      <w:r w:rsidRPr="0006167B">
        <w:rPr>
          <w:rFonts w:ascii="Cambria" w:eastAsia="Calibri" w:hAnsi="Cambria" w:cs="Times New Roman"/>
          <w:sz w:val="24"/>
          <w:szCs w:val="24"/>
        </w:rPr>
        <w:t xml:space="preserve"> je izvršen u iznosu od 3.027,16 kn, a sadrži sljedeće aktivnosti:</w:t>
      </w:r>
    </w:p>
    <w:p w14:paraId="1FE01726" w14:textId="77777777" w:rsidR="0006167B" w:rsidRPr="0006167B" w:rsidRDefault="0006167B" w:rsidP="0006167B">
      <w:pPr>
        <w:numPr>
          <w:ilvl w:val="0"/>
          <w:numId w:val="29"/>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A201201 Poticanje kulturnih aktivnosti</w:t>
      </w:r>
    </w:p>
    <w:p w14:paraId="72E4D662"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bCs/>
          <w:sz w:val="24"/>
          <w:szCs w:val="24"/>
        </w:rPr>
        <w:t>Program 2013 Zdravstvo</w:t>
      </w:r>
      <w:r w:rsidRPr="0006167B">
        <w:rPr>
          <w:rFonts w:ascii="Cambria" w:eastAsia="Calibri" w:hAnsi="Cambria" w:cs="Times New Roman"/>
          <w:sz w:val="24"/>
          <w:szCs w:val="24"/>
        </w:rPr>
        <w:t xml:space="preserve"> je izvršen u iznosu od 29.481,03 kn,  a sadrži sljedeće aktivnosti:</w:t>
      </w:r>
    </w:p>
    <w:p w14:paraId="500155AD" w14:textId="77777777" w:rsidR="0006167B" w:rsidRPr="0006167B" w:rsidRDefault="0006167B" w:rsidP="0006167B">
      <w:pPr>
        <w:numPr>
          <w:ilvl w:val="0"/>
          <w:numId w:val="29"/>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A201301 Rad zdravstvene ambulante Šodolovci,</w:t>
      </w:r>
    </w:p>
    <w:p w14:paraId="5E40B339" w14:textId="77777777" w:rsidR="0006167B" w:rsidRPr="0006167B" w:rsidRDefault="0006167B" w:rsidP="0006167B">
      <w:pPr>
        <w:numPr>
          <w:ilvl w:val="0"/>
          <w:numId w:val="29"/>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A201302 Mjere i aktivnosti za zaštitu zdravlja.</w:t>
      </w:r>
    </w:p>
    <w:p w14:paraId="732888B1"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bCs/>
          <w:sz w:val="24"/>
          <w:szCs w:val="24"/>
        </w:rPr>
        <w:t>Program 2014 Razvoj sustava civilne zaštite</w:t>
      </w:r>
      <w:r w:rsidRPr="0006167B">
        <w:rPr>
          <w:rFonts w:ascii="Cambria" w:eastAsia="Calibri" w:hAnsi="Cambria" w:cs="Times New Roman"/>
          <w:sz w:val="24"/>
          <w:szCs w:val="24"/>
        </w:rPr>
        <w:t xml:space="preserve"> je izvršen u iznosu od 122.451,16 kn, a sadrži sljedeće aktivnosti:</w:t>
      </w:r>
    </w:p>
    <w:p w14:paraId="7510D938" w14:textId="77777777" w:rsidR="0006167B" w:rsidRPr="0006167B" w:rsidRDefault="0006167B" w:rsidP="0006167B">
      <w:pPr>
        <w:numPr>
          <w:ilvl w:val="0"/>
          <w:numId w:val="33"/>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A201401 Redovna djelatnost JVP i DVD,</w:t>
      </w:r>
    </w:p>
    <w:p w14:paraId="226A4157" w14:textId="77777777" w:rsidR="0006167B" w:rsidRPr="0006167B" w:rsidRDefault="0006167B" w:rsidP="0006167B">
      <w:pPr>
        <w:numPr>
          <w:ilvl w:val="0"/>
          <w:numId w:val="33"/>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 xml:space="preserve">Aktivnost A201402 Redovna djelatnost civilne zaštite. </w:t>
      </w:r>
    </w:p>
    <w:p w14:paraId="61597428"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bCs/>
          <w:sz w:val="24"/>
          <w:szCs w:val="24"/>
        </w:rPr>
        <w:t>Program 2015 Razvoj civilnog društva</w:t>
      </w:r>
      <w:r w:rsidRPr="0006167B">
        <w:rPr>
          <w:rFonts w:ascii="Cambria" w:eastAsia="Calibri" w:hAnsi="Cambria" w:cs="Times New Roman"/>
          <w:sz w:val="24"/>
          <w:szCs w:val="24"/>
        </w:rPr>
        <w:t xml:space="preserve"> je izvršen u iznosu od 36.594,10 kn, a sadrži sljedeće aktivnosti:</w:t>
      </w:r>
    </w:p>
    <w:p w14:paraId="3FC9FC4C" w14:textId="77777777" w:rsidR="0006167B" w:rsidRPr="0006167B" w:rsidRDefault="0006167B" w:rsidP="0006167B">
      <w:pPr>
        <w:numPr>
          <w:ilvl w:val="0"/>
          <w:numId w:val="34"/>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lastRenderedPageBreak/>
        <w:t>Aktivnost A201501 Humanitarno-socijalne udruge,</w:t>
      </w:r>
    </w:p>
    <w:p w14:paraId="42E0BA50" w14:textId="77777777" w:rsidR="0006167B" w:rsidRPr="0006167B" w:rsidRDefault="0006167B" w:rsidP="0006167B">
      <w:pPr>
        <w:numPr>
          <w:ilvl w:val="0"/>
          <w:numId w:val="34"/>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A201502 Vjerske zajednice,</w:t>
      </w:r>
    </w:p>
    <w:p w14:paraId="42586C93" w14:textId="77777777" w:rsidR="0006167B" w:rsidRPr="0006167B" w:rsidRDefault="0006167B" w:rsidP="0006167B">
      <w:pPr>
        <w:numPr>
          <w:ilvl w:val="0"/>
          <w:numId w:val="34"/>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A201503 Zaštita i promicanje prava i interesa osoba s invaliditetom,</w:t>
      </w:r>
    </w:p>
    <w:p w14:paraId="554A1140" w14:textId="77777777" w:rsidR="0006167B" w:rsidRPr="0006167B" w:rsidRDefault="0006167B" w:rsidP="0006167B">
      <w:pPr>
        <w:numPr>
          <w:ilvl w:val="0"/>
          <w:numId w:val="34"/>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 xml:space="preserve">Aktivnost A201504 Zaštita prava nacionalnih manjina. </w:t>
      </w:r>
    </w:p>
    <w:p w14:paraId="1584B9E4" w14:textId="77777777" w:rsidR="0006167B" w:rsidRPr="0006167B" w:rsidRDefault="0006167B" w:rsidP="0006167B">
      <w:pPr>
        <w:spacing w:after="160" w:line="259" w:lineRule="auto"/>
        <w:rPr>
          <w:rFonts w:ascii="Cambria" w:eastAsia="Calibri" w:hAnsi="Cambria" w:cs="Times New Roman"/>
          <w:sz w:val="24"/>
          <w:szCs w:val="24"/>
        </w:rPr>
      </w:pPr>
    </w:p>
    <w:tbl>
      <w:tblPr>
        <w:tblStyle w:val="Reetkatablice"/>
        <w:tblW w:w="0" w:type="auto"/>
        <w:tblLook w:val="04A0" w:firstRow="1" w:lastRow="0" w:firstColumn="1" w:lastColumn="0" w:noHBand="0" w:noVBand="1"/>
      </w:tblPr>
      <w:tblGrid>
        <w:gridCol w:w="1838"/>
        <w:gridCol w:w="7224"/>
      </w:tblGrid>
      <w:tr w:rsidR="0006167B" w:rsidRPr="0006167B" w14:paraId="0CD1D8C4" w14:textId="77777777" w:rsidTr="0006167B">
        <w:tc>
          <w:tcPr>
            <w:tcW w:w="1838" w:type="dxa"/>
            <w:shd w:val="clear" w:color="auto" w:fill="D9D9D9"/>
          </w:tcPr>
          <w:p w14:paraId="1FDC1A0D"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Naziv programa</w:t>
            </w:r>
          </w:p>
        </w:tc>
        <w:tc>
          <w:tcPr>
            <w:tcW w:w="7224" w:type="dxa"/>
            <w:shd w:val="clear" w:color="auto" w:fill="D9D9D9"/>
          </w:tcPr>
          <w:p w14:paraId="59E01D5E"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2002 Održavanje objekata i uređaja komunalne infrastrukture</w:t>
            </w:r>
          </w:p>
          <w:p w14:paraId="05D38548"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2003 Izgradnja objekata i uređaja komunalne infrastrukture</w:t>
            </w:r>
          </w:p>
          <w:p w14:paraId="1EACBE60"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2004 Zaštita okoliša</w:t>
            </w:r>
          </w:p>
          <w:p w14:paraId="64102A96"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2005 Zaštita životinja</w:t>
            </w:r>
          </w:p>
          <w:p w14:paraId="5B3EA1CB"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2012 Promicanje kulture</w:t>
            </w:r>
          </w:p>
        </w:tc>
      </w:tr>
      <w:tr w:rsidR="0006167B" w:rsidRPr="0006167B" w14:paraId="3029F48D" w14:textId="77777777" w:rsidTr="0006167B">
        <w:tc>
          <w:tcPr>
            <w:tcW w:w="1838" w:type="dxa"/>
          </w:tcPr>
          <w:p w14:paraId="69759FE2"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Ciljevi programa</w:t>
            </w:r>
          </w:p>
        </w:tc>
        <w:tc>
          <w:tcPr>
            <w:tcW w:w="7224" w:type="dxa"/>
          </w:tcPr>
          <w:p w14:paraId="60838248"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Izgradnja, adaptacija i rekonstrukcija javnih i komunalnih objekata s ciljem poboljšavanja uvjeta života na području općine</w:t>
            </w:r>
          </w:p>
        </w:tc>
      </w:tr>
      <w:tr w:rsidR="0006167B" w:rsidRPr="0006167B" w14:paraId="50CF6654" w14:textId="77777777" w:rsidTr="0006167B">
        <w:tc>
          <w:tcPr>
            <w:tcW w:w="1838" w:type="dxa"/>
          </w:tcPr>
          <w:p w14:paraId="54978A61"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Pokazatelj rezultata</w:t>
            </w:r>
          </w:p>
        </w:tc>
        <w:tc>
          <w:tcPr>
            <w:tcW w:w="7224" w:type="dxa"/>
          </w:tcPr>
          <w:p w14:paraId="54A49E2D"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Redovno održavanje javne rasvjete kao i izgradnja nove.</w:t>
            </w:r>
          </w:p>
          <w:p w14:paraId="4A55169D"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Redovno održavanje nerazvrstanih cesta, javnih zelenih i prometnih površina na kojima nije dopušten promet motornih vozila. </w:t>
            </w:r>
          </w:p>
          <w:p w14:paraId="3D515EF3"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Redovno tekuće i investicijsko održavanje društvenih domova i drugih građevina, uređaja i predmeta javne namjene. </w:t>
            </w:r>
          </w:p>
          <w:p w14:paraId="75B468EA"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Redovno saniranje otpadom onečišćenih površina i zbrinjavanje otpada. </w:t>
            </w:r>
          </w:p>
          <w:p w14:paraId="2529D4A4"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Sufinanciranje planiranih programa i projekata udruga kao i sufinanciranje određenih kulturnih manifestacija.</w:t>
            </w:r>
          </w:p>
        </w:tc>
      </w:tr>
      <w:tr w:rsidR="0006167B" w:rsidRPr="0006167B" w14:paraId="26357172" w14:textId="77777777" w:rsidTr="0006167B">
        <w:tc>
          <w:tcPr>
            <w:tcW w:w="1838" w:type="dxa"/>
            <w:shd w:val="clear" w:color="auto" w:fill="D9D9D9"/>
          </w:tcPr>
          <w:p w14:paraId="3F957AAF"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Naziv programa</w:t>
            </w:r>
          </w:p>
        </w:tc>
        <w:tc>
          <w:tcPr>
            <w:tcW w:w="7224" w:type="dxa"/>
            <w:shd w:val="clear" w:color="auto" w:fill="D9D9D9"/>
          </w:tcPr>
          <w:p w14:paraId="64906111"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2006 Potpora poljoprivredi</w:t>
            </w:r>
          </w:p>
          <w:p w14:paraId="11E8ACAF"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2011 Razvoj sporta i rekreacije</w:t>
            </w:r>
          </w:p>
        </w:tc>
      </w:tr>
      <w:tr w:rsidR="0006167B" w:rsidRPr="0006167B" w14:paraId="726487A3" w14:textId="77777777" w:rsidTr="0006167B">
        <w:tc>
          <w:tcPr>
            <w:tcW w:w="1838" w:type="dxa"/>
          </w:tcPr>
          <w:p w14:paraId="6B4DDAE8"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Ciljevi programa</w:t>
            </w:r>
          </w:p>
        </w:tc>
        <w:tc>
          <w:tcPr>
            <w:tcW w:w="7224" w:type="dxa"/>
          </w:tcPr>
          <w:p w14:paraId="24D3F4D6"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Razvitak konkurentne poljoprivrede i gospodarstva. </w:t>
            </w:r>
          </w:p>
        </w:tc>
      </w:tr>
      <w:tr w:rsidR="0006167B" w:rsidRPr="0006167B" w14:paraId="70B94D3A" w14:textId="77777777" w:rsidTr="0006167B">
        <w:tc>
          <w:tcPr>
            <w:tcW w:w="1838" w:type="dxa"/>
          </w:tcPr>
          <w:p w14:paraId="15B46683"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Pokazatelj rezultata</w:t>
            </w:r>
          </w:p>
        </w:tc>
        <w:tc>
          <w:tcPr>
            <w:tcW w:w="7224" w:type="dxa"/>
          </w:tcPr>
          <w:p w14:paraId="44CD7174"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Izgradnja otresnica.</w:t>
            </w:r>
          </w:p>
          <w:p w14:paraId="18863C05"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Sufinanciranje rada i programa sportskih udruga.</w:t>
            </w:r>
          </w:p>
        </w:tc>
      </w:tr>
      <w:tr w:rsidR="0006167B" w:rsidRPr="0006167B" w14:paraId="6987B0DB" w14:textId="77777777" w:rsidTr="0006167B">
        <w:tc>
          <w:tcPr>
            <w:tcW w:w="1838" w:type="dxa"/>
            <w:shd w:val="clear" w:color="auto" w:fill="D9D9D9"/>
          </w:tcPr>
          <w:p w14:paraId="0FD499DE"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Naziv programa</w:t>
            </w:r>
          </w:p>
        </w:tc>
        <w:tc>
          <w:tcPr>
            <w:tcW w:w="7224" w:type="dxa"/>
            <w:shd w:val="clear" w:color="auto" w:fill="D9D9D9"/>
          </w:tcPr>
          <w:p w14:paraId="6A1F8D6C"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2008 Socijalna skrb</w:t>
            </w:r>
          </w:p>
          <w:p w14:paraId="578155C7"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2009 Prostorno uređenje i unapređenje stanovanja</w:t>
            </w:r>
          </w:p>
          <w:p w14:paraId="17C4A290"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2010 Obrazovanje</w:t>
            </w:r>
          </w:p>
          <w:p w14:paraId="6D9D3E09"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2013 Zdravstvo</w:t>
            </w:r>
          </w:p>
          <w:p w14:paraId="4461C34D"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2014 Razvoj sustava civilne zaštite</w:t>
            </w:r>
          </w:p>
          <w:p w14:paraId="758E2754"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2015 Razvoj civilnog društva</w:t>
            </w:r>
          </w:p>
        </w:tc>
      </w:tr>
      <w:tr w:rsidR="0006167B" w:rsidRPr="0006167B" w14:paraId="364E1A5B" w14:textId="77777777" w:rsidTr="0006167B">
        <w:tc>
          <w:tcPr>
            <w:tcW w:w="1838" w:type="dxa"/>
          </w:tcPr>
          <w:p w14:paraId="1598BEC4"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Ciljevi programa</w:t>
            </w:r>
          </w:p>
        </w:tc>
        <w:tc>
          <w:tcPr>
            <w:tcW w:w="7224" w:type="dxa"/>
          </w:tcPr>
          <w:p w14:paraId="1FDB2CB0"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Razvitak ljudskih resursa i kapaciteta upravljanja ljudskim i materijalnim resursima. </w:t>
            </w:r>
          </w:p>
        </w:tc>
      </w:tr>
      <w:tr w:rsidR="0006167B" w:rsidRPr="0006167B" w14:paraId="57F7D7E2" w14:textId="77777777" w:rsidTr="0006167B">
        <w:tc>
          <w:tcPr>
            <w:tcW w:w="1838" w:type="dxa"/>
          </w:tcPr>
          <w:p w14:paraId="6D55D44C"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Pokazatelj rezultata</w:t>
            </w:r>
          </w:p>
        </w:tc>
        <w:tc>
          <w:tcPr>
            <w:tcW w:w="7224" w:type="dxa"/>
          </w:tcPr>
          <w:p w14:paraId="10BE4D24"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Redovne isplate jednokratnih pomoći, troškova stanovanja, naknada za troškove ogrjeva, naknada u naravi socijalno ugroženim kućanstvima. </w:t>
            </w:r>
          </w:p>
          <w:p w14:paraId="6FA21659"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Unapređenje stanovanja kroz isplate naknada za novorođenu djecu, pripremu božićnih i novogodišnjih poklon paketića, jednokratnih pomoći studentima. </w:t>
            </w:r>
          </w:p>
          <w:p w14:paraId="38403DFB" w14:textId="3AEE440A"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Sufinanciranje prijevoznih karata učenicima,</w:t>
            </w:r>
            <w:r w:rsidR="005D7B37">
              <w:rPr>
                <w:rFonts w:ascii="Cambria" w:eastAsia="Calibri" w:hAnsi="Cambria" w:cs="Times New Roman"/>
                <w:sz w:val="24"/>
                <w:szCs w:val="24"/>
              </w:rPr>
              <w:t xml:space="preserve"> </w:t>
            </w:r>
            <w:r w:rsidRPr="0006167B">
              <w:rPr>
                <w:rFonts w:ascii="Cambria" w:eastAsia="Calibri" w:hAnsi="Cambria" w:cs="Times New Roman"/>
                <w:sz w:val="24"/>
                <w:szCs w:val="24"/>
              </w:rPr>
              <w:t xml:space="preserve">prehrane učenicima osnovnih škola na području Općine Šodolovci i cijene vrtića. </w:t>
            </w:r>
          </w:p>
          <w:p w14:paraId="1396A485"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Sufinanciranje rada zdravstvene ambulante u Šodolovcima.</w:t>
            </w:r>
          </w:p>
          <w:p w14:paraId="15325018"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Sufinanciranje rada humanitarno-socijalnih udruga. </w:t>
            </w:r>
          </w:p>
          <w:p w14:paraId="46377106" w14:textId="77777777" w:rsidR="0006167B" w:rsidRPr="0006167B" w:rsidRDefault="0006167B" w:rsidP="0006167B">
            <w:pPr>
              <w:spacing w:after="0" w:line="240" w:lineRule="auto"/>
              <w:jc w:val="both"/>
              <w:rPr>
                <w:rFonts w:ascii="Cambria" w:eastAsia="Calibri" w:hAnsi="Cambria" w:cs="Times New Roman"/>
                <w:sz w:val="24"/>
                <w:szCs w:val="24"/>
              </w:rPr>
            </w:pPr>
          </w:p>
        </w:tc>
      </w:tr>
    </w:tbl>
    <w:p w14:paraId="5A21D7BC" w14:textId="77777777" w:rsidR="0006167B" w:rsidRPr="0006167B" w:rsidRDefault="0006167B" w:rsidP="0006167B">
      <w:pPr>
        <w:spacing w:after="160" w:line="259" w:lineRule="auto"/>
        <w:rPr>
          <w:rFonts w:ascii="Cambria" w:eastAsia="Calibri" w:hAnsi="Cambria" w:cs="Times New Roman"/>
          <w:sz w:val="24"/>
          <w:szCs w:val="24"/>
        </w:rPr>
      </w:pPr>
    </w:p>
    <w:p w14:paraId="5F5E30F2" w14:textId="77777777" w:rsidR="0006167B" w:rsidRPr="0006167B" w:rsidRDefault="0006167B" w:rsidP="0006167B">
      <w:pPr>
        <w:spacing w:after="160" w:line="259" w:lineRule="auto"/>
        <w:rPr>
          <w:rFonts w:ascii="Cambria" w:eastAsia="Calibri" w:hAnsi="Cambria" w:cs="Times New Roman"/>
          <w:sz w:val="24"/>
          <w:szCs w:val="24"/>
        </w:rPr>
      </w:pPr>
      <w:r w:rsidRPr="0006167B">
        <w:rPr>
          <w:rFonts w:ascii="Cambria" w:eastAsia="Calibri" w:hAnsi="Cambria" w:cs="Times New Roman"/>
          <w:b/>
          <w:bCs/>
          <w:sz w:val="24"/>
          <w:szCs w:val="24"/>
        </w:rPr>
        <w:lastRenderedPageBreak/>
        <w:t>Program 2016 Zaželi bolji život u Općini Šodolovci</w:t>
      </w:r>
      <w:r w:rsidRPr="0006167B">
        <w:rPr>
          <w:rFonts w:ascii="Cambria" w:eastAsia="Calibri" w:hAnsi="Cambria" w:cs="Times New Roman"/>
          <w:sz w:val="24"/>
          <w:szCs w:val="24"/>
        </w:rPr>
        <w:t xml:space="preserve"> je izvršen u iznosu od 167.849,54 kn, a sadrži sljedeće aktivnosti:</w:t>
      </w:r>
    </w:p>
    <w:p w14:paraId="3B889219" w14:textId="77777777" w:rsidR="0006167B" w:rsidRPr="0006167B" w:rsidRDefault="0006167B" w:rsidP="0006167B">
      <w:pPr>
        <w:numPr>
          <w:ilvl w:val="0"/>
          <w:numId w:val="38"/>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A201601 Edukacija ciljane skupine,</w:t>
      </w:r>
    </w:p>
    <w:p w14:paraId="0159AF4A" w14:textId="77777777" w:rsidR="0006167B" w:rsidRPr="0006167B" w:rsidRDefault="0006167B" w:rsidP="0006167B">
      <w:pPr>
        <w:numPr>
          <w:ilvl w:val="0"/>
          <w:numId w:val="38"/>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A201602 Nabava opreme i higijenskih potrepština,</w:t>
      </w:r>
    </w:p>
    <w:p w14:paraId="68A65411" w14:textId="77777777" w:rsidR="0006167B" w:rsidRPr="0006167B" w:rsidRDefault="0006167B" w:rsidP="0006167B">
      <w:pPr>
        <w:numPr>
          <w:ilvl w:val="0"/>
          <w:numId w:val="38"/>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A201603 Troškovi plaće zaposlenih žena,</w:t>
      </w:r>
    </w:p>
    <w:p w14:paraId="4FF3F421" w14:textId="77777777" w:rsidR="0006167B" w:rsidRPr="0006167B" w:rsidRDefault="0006167B" w:rsidP="0006167B">
      <w:pPr>
        <w:numPr>
          <w:ilvl w:val="0"/>
          <w:numId w:val="38"/>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A201604 Promidžba i vidljivost i</w:t>
      </w:r>
    </w:p>
    <w:p w14:paraId="5CE98721" w14:textId="77777777" w:rsidR="0006167B" w:rsidRPr="0006167B" w:rsidRDefault="0006167B" w:rsidP="0006167B">
      <w:pPr>
        <w:numPr>
          <w:ilvl w:val="0"/>
          <w:numId w:val="38"/>
        </w:numPr>
        <w:spacing w:after="160" w:line="259" w:lineRule="auto"/>
        <w:contextualSpacing/>
        <w:rPr>
          <w:rFonts w:ascii="Cambria" w:eastAsia="Calibri" w:hAnsi="Cambria" w:cs="Times New Roman"/>
          <w:sz w:val="24"/>
          <w:szCs w:val="24"/>
        </w:rPr>
      </w:pPr>
      <w:r w:rsidRPr="0006167B">
        <w:rPr>
          <w:rFonts w:ascii="Cambria" w:eastAsia="Calibri" w:hAnsi="Cambria" w:cs="Times New Roman"/>
          <w:sz w:val="24"/>
          <w:szCs w:val="24"/>
        </w:rPr>
        <w:t>Aktivnost A201605 Upravljanje projektom i administracija.</w:t>
      </w:r>
    </w:p>
    <w:tbl>
      <w:tblPr>
        <w:tblStyle w:val="Reetkatablice"/>
        <w:tblW w:w="0" w:type="auto"/>
        <w:tblLook w:val="04A0" w:firstRow="1" w:lastRow="0" w:firstColumn="1" w:lastColumn="0" w:noHBand="0" w:noVBand="1"/>
      </w:tblPr>
      <w:tblGrid>
        <w:gridCol w:w="1838"/>
        <w:gridCol w:w="7224"/>
      </w:tblGrid>
      <w:tr w:rsidR="0006167B" w:rsidRPr="0006167B" w14:paraId="238B79CE" w14:textId="77777777" w:rsidTr="0006167B">
        <w:tc>
          <w:tcPr>
            <w:tcW w:w="1838" w:type="dxa"/>
            <w:shd w:val="clear" w:color="auto" w:fill="D9D9D9"/>
          </w:tcPr>
          <w:p w14:paraId="05F1E179"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Naziv programa</w:t>
            </w:r>
          </w:p>
        </w:tc>
        <w:tc>
          <w:tcPr>
            <w:tcW w:w="7224" w:type="dxa"/>
            <w:shd w:val="clear" w:color="auto" w:fill="D9D9D9"/>
          </w:tcPr>
          <w:p w14:paraId="2B638253"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2016 Zaželi bolji život u Općini Šodolovci</w:t>
            </w:r>
          </w:p>
        </w:tc>
      </w:tr>
      <w:tr w:rsidR="0006167B" w:rsidRPr="0006167B" w14:paraId="78D4A3FB" w14:textId="77777777" w:rsidTr="0006167B">
        <w:tc>
          <w:tcPr>
            <w:tcW w:w="1838" w:type="dxa"/>
          </w:tcPr>
          <w:p w14:paraId="38CC8A89"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Ciljevi programa</w:t>
            </w:r>
          </w:p>
        </w:tc>
        <w:tc>
          <w:tcPr>
            <w:tcW w:w="7224" w:type="dxa"/>
          </w:tcPr>
          <w:p w14:paraId="19EB742D"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Smanjenje nezaposlenosti kroz zapošljavanje žena u nepovoljnom položaju na tržištu rada sa zadatkom da skrbe o starijima i nemoćnima u ugroženim kućanstvima.</w:t>
            </w:r>
          </w:p>
        </w:tc>
      </w:tr>
      <w:tr w:rsidR="0006167B" w:rsidRPr="0006167B" w14:paraId="17A416EB" w14:textId="77777777" w:rsidTr="0006167B">
        <w:tc>
          <w:tcPr>
            <w:tcW w:w="1838" w:type="dxa"/>
          </w:tcPr>
          <w:p w14:paraId="10A3D8E3" w14:textId="77777777" w:rsidR="0006167B" w:rsidRPr="0006167B" w:rsidRDefault="0006167B" w:rsidP="0006167B">
            <w:pPr>
              <w:spacing w:after="0" w:line="240" w:lineRule="auto"/>
              <w:jc w:val="both"/>
              <w:rPr>
                <w:rFonts w:ascii="Cambria" w:eastAsia="Calibri" w:hAnsi="Cambria" w:cs="Times New Roman"/>
                <w:b/>
                <w:bCs/>
                <w:sz w:val="24"/>
                <w:szCs w:val="24"/>
              </w:rPr>
            </w:pPr>
            <w:r w:rsidRPr="0006167B">
              <w:rPr>
                <w:rFonts w:ascii="Cambria" w:eastAsia="Calibri" w:hAnsi="Cambria" w:cs="Times New Roman"/>
                <w:b/>
                <w:bCs/>
                <w:sz w:val="24"/>
                <w:szCs w:val="24"/>
              </w:rPr>
              <w:t>Pokazatelj rezultata</w:t>
            </w:r>
          </w:p>
        </w:tc>
        <w:tc>
          <w:tcPr>
            <w:tcW w:w="7224" w:type="dxa"/>
          </w:tcPr>
          <w:p w14:paraId="78C423F3" w14:textId="77777777" w:rsidR="0006167B" w:rsidRPr="0006167B" w:rsidRDefault="0006167B" w:rsidP="0006167B">
            <w:pPr>
              <w:spacing w:after="0" w:line="240" w:lineRule="auto"/>
              <w:jc w:val="both"/>
              <w:rPr>
                <w:rFonts w:ascii="Cambria" w:eastAsia="Calibri" w:hAnsi="Cambria" w:cs="Times New Roman"/>
                <w:sz w:val="24"/>
                <w:szCs w:val="24"/>
              </w:rPr>
            </w:pPr>
            <w:r w:rsidRPr="0006167B">
              <w:rPr>
                <w:rFonts w:ascii="Cambria" w:eastAsia="Calibri" w:hAnsi="Cambria" w:cs="Times New Roman"/>
                <w:sz w:val="24"/>
                <w:szCs w:val="24"/>
              </w:rPr>
              <w:t xml:space="preserve">Zaposleno 20 žena sa područja Općine Šodolovci koje uspješno završavaju edukaciju za njegovateljice. Krajnji korisnici (starije i nemoćne osobe) primaju pomoć kako bi poboljšali svoje životne uvjete budući da se teško srbe sami o sebi i vlastitom domaćinstvu. </w:t>
            </w:r>
          </w:p>
        </w:tc>
      </w:tr>
    </w:tbl>
    <w:p w14:paraId="54AFCF03" w14:textId="77777777" w:rsidR="0006167B" w:rsidRPr="0006167B" w:rsidRDefault="0006167B" w:rsidP="0006167B">
      <w:pPr>
        <w:spacing w:after="160" w:line="259" w:lineRule="auto"/>
        <w:rPr>
          <w:rFonts w:ascii="Cambria" w:eastAsia="Calibri" w:hAnsi="Cambria" w:cs="Times New Roman"/>
          <w:sz w:val="24"/>
          <w:szCs w:val="24"/>
        </w:rPr>
      </w:pPr>
    </w:p>
    <w:p w14:paraId="77A58000" w14:textId="77777777" w:rsidR="0006167B" w:rsidRPr="0006167B" w:rsidRDefault="0006167B" w:rsidP="0006167B">
      <w:pPr>
        <w:spacing w:after="160" w:line="259" w:lineRule="auto"/>
        <w:rPr>
          <w:rFonts w:ascii="Cambria" w:eastAsia="Calibri" w:hAnsi="Cambria" w:cs="Times New Roman"/>
          <w:b/>
          <w:sz w:val="24"/>
          <w:szCs w:val="24"/>
        </w:rPr>
      </w:pPr>
      <w:r w:rsidRPr="0006167B">
        <w:rPr>
          <w:rFonts w:ascii="Cambria" w:eastAsia="Calibri" w:hAnsi="Cambria" w:cs="Times New Roman"/>
          <w:b/>
          <w:sz w:val="24"/>
          <w:szCs w:val="24"/>
        </w:rPr>
        <w:t>3. STANJE NENAPLAĆENIH POTRAŽIVANJA I NEPODMIRENIH DOSPJELIH</w:t>
      </w:r>
    </w:p>
    <w:p w14:paraId="232C7F01" w14:textId="77777777" w:rsidR="0006167B" w:rsidRPr="0006167B" w:rsidRDefault="0006167B" w:rsidP="0006167B">
      <w:pPr>
        <w:spacing w:after="160" w:line="259" w:lineRule="auto"/>
        <w:rPr>
          <w:rFonts w:ascii="Cambria" w:eastAsia="Calibri" w:hAnsi="Cambria" w:cs="Times New Roman"/>
          <w:b/>
          <w:sz w:val="24"/>
          <w:szCs w:val="24"/>
        </w:rPr>
      </w:pPr>
      <w:r w:rsidRPr="0006167B">
        <w:rPr>
          <w:rFonts w:ascii="Cambria" w:eastAsia="Calibri" w:hAnsi="Cambria" w:cs="Times New Roman"/>
          <w:b/>
          <w:sz w:val="24"/>
          <w:szCs w:val="24"/>
        </w:rPr>
        <w:t xml:space="preserve">     OBVEZA NA DAN 30.06.2020.G.</w:t>
      </w:r>
    </w:p>
    <w:p w14:paraId="7D111EB4" w14:textId="77777777" w:rsidR="0006167B" w:rsidRPr="0006167B" w:rsidRDefault="0006167B" w:rsidP="0006167B">
      <w:pPr>
        <w:spacing w:after="160" w:line="259" w:lineRule="auto"/>
        <w:rPr>
          <w:rFonts w:ascii="Cambria" w:eastAsia="Calibri" w:hAnsi="Cambria" w:cs="Times New Roman"/>
          <w:b/>
          <w:sz w:val="24"/>
          <w:szCs w:val="24"/>
        </w:rPr>
      </w:pPr>
    </w:p>
    <w:p w14:paraId="14D3DB53" w14:textId="77777777" w:rsidR="0006167B" w:rsidRPr="0006167B" w:rsidRDefault="0006167B" w:rsidP="0006167B">
      <w:pPr>
        <w:spacing w:after="160" w:line="259" w:lineRule="auto"/>
        <w:jc w:val="both"/>
        <w:rPr>
          <w:rFonts w:ascii="Cambria" w:eastAsia="Calibri" w:hAnsi="Cambria" w:cs="Times New Roman"/>
          <w:b/>
          <w:sz w:val="24"/>
          <w:szCs w:val="24"/>
        </w:rPr>
      </w:pPr>
      <w:r w:rsidRPr="0006167B">
        <w:rPr>
          <w:rFonts w:ascii="Cambria" w:eastAsia="Calibri" w:hAnsi="Cambria" w:cs="Times New Roman"/>
          <w:sz w:val="24"/>
          <w:szCs w:val="24"/>
        </w:rPr>
        <w:t xml:space="preserve">Na kraju izvještajnog razdoblja (stanje na dan 30.06.2020.g.) ukupne obveze iznose </w:t>
      </w:r>
      <w:r w:rsidRPr="0006167B">
        <w:rPr>
          <w:rFonts w:ascii="Cambria" w:eastAsia="Calibri" w:hAnsi="Cambria" w:cs="Times New Roman"/>
          <w:b/>
          <w:sz w:val="24"/>
          <w:szCs w:val="24"/>
        </w:rPr>
        <w:t>1.770.915,15 kn</w:t>
      </w:r>
      <w:r w:rsidRPr="0006167B">
        <w:rPr>
          <w:rFonts w:ascii="Cambria" w:eastAsia="Calibri" w:hAnsi="Cambria" w:cs="Times New Roman"/>
          <w:bCs/>
          <w:sz w:val="24"/>
          <w:szCs w:val="24"/>
        </w:rPr>
        <w:t xml:space="preserve">, a od toga nepodmirene dospjele obveze iznose </w:t>
      </w:r>
      <w:r w:rsidRPr="0006167B">
        <w:rPr>
          <w:rFonts w:ascii="Cambria" w:eastAsia="Calibri" w:hAnsi="Cambria" w:cs="Times New Roman"/>
          <w:b/>
          <w:sz w:val="24"/>
          <w:szCs w:val="24"/>
        </w:rPr>
        <w:t>51.750,00 kn.</w:t>
      </w:r>
    </w:p>
    <w:p w14:paraId="1E91C36A" w14:textId="77777777" w:rsidR="0006167B" w:rsidRPr="0006167B" w:rsidRDefault="0006167B" w:rsidP="0006167B">
      <w:pPr>
        <w:spacing w:after="160" w:line="259" w:lineRule="auto"/>
        <w:jc w:val="both"/>
        <w:rPr>
          <w:rFonts w:ascii="Cambria" w:eastAsia="Calibri" w:hAnsi="Cambria" w:cs="Times New Roman"/>
          <w:bCs/>
          <w:sz w:val="24"/>
          <w:szCs w:val="24"/>
        </w:rPr>
      </w:pPr>
      <w:r w:rsidRPr="0006167B">
        <w:rPr>
          <w:rFonts w:ascii="Cambria" w:eastAsia="Calibri" w:hAnsi="Cambria" w:cs="Times New Roman"/>
          <w:bCs/>
          <w:sz w:val="24"/>
          <w:szCs w:val="24"/>
        </w:rPr>
        <w:t>Stanje potraživanja na dan 30.06.2020.g.:</w:t>
      </w:r>
    </w:p>
    <w:p w14:paraId="59027F31" w14:textId="77777777" w:rsidR="0006167B" w:rsidRPr="0006167B" w:rsidRDefault="0006167B" w:rsidP="0006167B">
      <w:pPr>
        <w:numPr>
          <w:ilvl w:val="0"/>
          <w:numId w:val="35"/>
        </w:numPr>
        <w:spacing w:after="160" w:line="259" w:lineRule="auto"/>
        <w:contextualSpacing/>
        <w:jc w:val="both"/>
        <w:rPr>
          <w:rFonts w:ascii="Cambria" w:eastAsia="Calibri" w:hAnsi="Cambria" w:cs="Times New Roman"/>
          <w:bCs/>
          <w:sz w:val="24"/>
          <w:szCs w:val="24"/>
        </w:rPr>
      </w:pPr>
      <w:r w:rsidRPr="0006167B">
        <w:rPr>
          <w:rFonts w:ascii="Cambria" w:eastAsia="Calibri" w:hAnsi="Cambria" w:cs="Times New Roman"/>
          <w:bCs/>
          <w:sz w:val="24"/>
          <w:szCs w:val="24"/>
        </w:rPr>
        <w:t>Depoziti, jamčevni polozi i potraživanja od zaposlenih te za više plaćene poreze i ostalo (38.924,69 kn)</w:t>
      </w:r>
    </w:p>
    <w:p w14:paraId="4FD651CB" w14:textId="77777777" w:rsidR="0006167B" w:rsidRPr="0006167B" w:rsidRDefault="0006167B" w:rsidP="0006167B">
      <w:pPr>
        <w:numPr>
          <w:ilvl w:val="0"/>
          <w:numId w:val="35"/>
        </w:numPr>
        <w:spacing w:after="160" w:line="259" w:lineRule="auto"/>
        <w:contextualSpacing/>
        <w:jc w:val="both"/>
        <w:rPr>
          <w:rFonts w:ascii="Cambria" w:eastAsia="Calibri" w:hAnsi="Cambria" w:cs="Times New Roman"/>
          <w:bCs/>
          <w:sz w:val="24"/>
          <w:szCs w:val="24"/>
        </w:rPr>
      </w:pPr>
      <w:r w:rsidRPr="0006167B">
        <w:rPr>
          <w:rFonts w:ascii="Cambria" w:eastAsia="Calibri" w:hAnsi="Cambria" w:cs="Times New Roman"/>
          <w:bCs/>
          <w:sz w:val="24"/>
          <w:szCs w:val="24"/>
        </w:rPr>
        <w:t>Potraživanja za dane zajmove (50.000,00 kn)</w:t>
      </w:r>
    </w:p>
    <w:p w14:paraId="6C0CAE29" w14:textId="77777777" w:rsidR="0006167B" w:rsidRPr="0006167B" w:rsidRDefault="0006167B" w:rsidP="0006167B">
      <w:pPr>
        <w:numPr>
          <w:ilvl w:val="0"/>
          <w:numId w:val="35"/>
        </w:numPr>
        <w:spacing w:after="160" w:line="259" w:lineRule="auto"/>
        <w:contextualSpacing/>
        <w:jc w:val="both"/>
        <w:rPr>
          <w:rFonts w:ascii="Cambria" w:eastAsia="Calibri" w:hAnsi="Cambria" w:cs="Times New Roman"/>
          <w:bCs/>
          <w:sz w:val="24"/>
          <w:szCs w:val="24"/>
        </w:rPr>
      </w:pPr>
      <w:r w:rsidRPr="0006167B">
        <w:rPr>
          <w:rFonts w:ascii="Cambria" w:eastAsia="Calibri" w:hAnsi="Cambria" w:cs="Times New Roman"/>
          <w:bCs/>
          <w:sz w:val="24"/>
          <w:szCs w:val="24"/>
        </w:rPr>
        <w:t>Dionice i udjeli u glavnici (20.000,00 kn)</w:t>
      </w:r>
    </w:p>
    <w:p w14:paraId="3D825DCB" w14:textId="77777777" w:rsidR="0006167B" w:rsidRPr="0006167B" w:rsidRDefault="0006167B" w:rsidP="0006167B">
      <w:pPr>
        <w:numPr>
          <w:ilvl w:val="0"/>
          <w:numId w:val="35"/>
        </w:numPr>
        <w:spacing w:after="160" w:line="259" w:lineRule="auto"/>
        <w:contextualSpacing/>
        <w:jc w:val="both"/>
        <w:rPr>
          <w:rFonts w:ascii="Cambria" w:eastAsia="Calibri" w:hAnsi="Cambria" w:cs="Times New Roman"/>
          <w:bCs/>
          <w:sz w:val="24"/>
          <w:szCs w:val="24"/>
        </w:rPr>
      </w:pPr>
      <w:r w:rsidRPr="0006167B">
        <w:rPr>
          <w:rFonts w:ascii="Cambria" w:eastAsia="Calibri" w:hAnsi="Cambria" w:cs="Times New Roman"/>
          <w:bCs/>
          <w:sz w:val="24"/>
          <w:szCs w:val="24"/>
        </w:rPr>
        <w:t>Potraživanja za prihode poslovanja (639.670,01 kn)</w:t>
      </w:r>
    </w:p>
    <w:p w14:paraId="4D551B2C" w14:textId="77777777" w:rsidR="0006167B" w:rsidRPr="0006167B" w:rsidRDefault="0006167B" w:rsidP="0006167B">
      <w:pPr>
        <w:numPr>
          <w:ilvl w:val="0"/>
          <w:numId w:val="35"/>
        </w:numPr>
        <w:spacing w:after="160" w:line="259" w:lineRule="auto"/>
        <w:contextualSpacing/>
        <w:jc w:val="both"/>
        <w:rPr>
          <w:rFonts w:ascii="Cambria" w:eastAsia="Calibri" w:hAnsi="Cambria" w:cs="Times New Roman"/>
          <w:bCs/>
          <w:sz w:val="24"/>
          <w:szCs w:val="24"/>
        </w:rPr>
      </w:pPr>
      <w:r w:rsidRPr="0006167B">
        <w:rPr>
          <w:rFonts w:ascii="Cambria" w:eastAsia="Calibri" w:hAnsi="Cambria" w:cs="Times New Roman"/>
          <w:bCs/>
          <w:sz w:val="24"/>
          <w:szCs w:val="24"/>
        </w:rPr>
        <w:t>Potraživanja od prodaje nefinancijske imovine (4.532.348,85 kn)</w:t>
      </w:r>
    </w:p>
    <w:p w14:paraId="55004C70" w14:textId="77777777" w:rsidR="0006167B" w:rsidRPr="0006167B" w:rsidRDefault="0006167B" w:rsidP="0006167B">
      <w:pPr>
        <w:spacing w:after="160" w:line="259" w:lineRule="auto"/>
        <w:rPr>
          <w:rFonts w:ascii="Cambria" w:eastAsia="Calibri" w:hAnsi="Cambria" w:cs="Times New Roman"/>
          <w:b/>
          <w:sz w:val="24"/>
          <w:szCs w:val="24"/>
        </w:rPr>
      </w:pPr>
    </w:p>
    <w:p w14:paraId="07813C48" w14:textId="77777777" w:rsidR="0006167B" w:rsidRPr="0006167B" w:rsidRDefault="0006167B" w:rsidP="0006167B">
      <w:pPr>
        <w:spacing w:after="0" w:line="259" w:lineRule="auto"/>
        <w:jc w:val="right"/>
        <w:rPr>
          <w:rFonts w:ascii="Cambria" w:eastAsia="Calibri" w:hAnsi="Cambria" w:cs="Calibri"/>
          <w:sz w:val="24"/>
          <w:szCs w:val="24"/>
        </w:rPr>
      </w:pPr>
      <w:r w:rsidRPr="0006167B">
        <w:rPr>
          <w:rFonts w:ascii="Cambria" w:eastAsia="Calibri" w:hAnsi="Cambria" w:cs="Calibri"/>
          <w:sz w:val="24"/>
          <w:szCs w:val="24"/>
        </w:rPr>
        <w:t>Predsjednik Općinskog Vijeća:</w:t>
      </w:r>
    </w:p>
    <w:p w14:paraId="03F25699" w14:textId="3D853129" w:rsidR="0006167B" w:rsidRPr="0006167B" w:rsidRDefault="0006167B" w:rsidP="0006167B">
      <w:pPr>
        <w:spacing w:after="0" w:line="259" w:lineRule="auto"/>
        <w:rPr>
          <w:rFonts w:ascii="Cambria" w:eastAsia="Calibri" w:hAnsi="Cambria" w:cs="Calibri"/>
          <w:sz w:val="24"/>
          <w:szCs w:val="24"/>
        </w:rPr>
      </w:pPr>
      <w:r w:rsidRPr="0006167B">
        <w:rPr>
          <w:rFonts w:ascii="Cambria" w:eastAsia="Calibri" w:hAnsi="Cambria" w:cs="Calibri"/>
          <w:sz w:val="24"/>
          <w:szCs w:val="24"/>
        </w:rPr>
        <w:t xml:space="preserve">                                                                                                                              Lazar Telenta</w:t>
      </w:r>
      <w:r w:rsidR="005D7B37">
        <w:rPr>
          <w:rFonts w:ascii="Cambria" w:eastAsia="Calibri" w:hAnsi="Cambria" w:cs="Calibri"/>
          <w:sz w:val="24"/>
          <w:szCs w:val="24"/>
        </w:rPr>
        <w:t>, v.r.</w:t>
      </w:r>
      <w:r w:rsidR="005D7B37">
        <w:rPr>
          <w:rFonts w:ascii="Cambria" w:eastAsia="Calibri" w:hAnsi="Cambria" w:cs="Calibri"/>
          <w:sz w:val="24"/>
          <w:szCs w:val="24"/>
        </w:rPr>
        <w:br/>
        <w:t>_____________________________________________________________________________________________________</w:t>
      </w:r>
    </w:p>
    <w:bookmarkEnd w:id="0"/>
    <w:p w14:paraId="25366AE8" w14:textId="77777777" w:rsidR="005D7B37" w:rsidRPr="005D7B37" w:rsidRDefault="005D7B37" w:rsidP="005D7B37">
      <w:pPr>
        <w:tabs>
          <w:tab w:val="left" w:pos="709"/>
        </w:tabs>
        <w:spacing w:after="0" w:line="240" w:lineRule="auto"/>
        <w:jc w:val="both"/>
        <w:rPr>
          <w:rFonts w:ascii="Times New Roman" w:eastAsia="Calibri" w:hAnsi="Times New Roman" w:cs="Times New Roman"/>
          <w:i/>
          <w:sz w:val="24"/>
          <w:szCs w:val="24"/>
        </w:rPr>
      </w:pPr>
      <w:r w:rsidRPr="005D7B37">
        <w:rPr>
          <w:rFonts w:ascii="Times New Roman" w:eastAsia="Calibri" w:hAnsi="Times New Roman" w:cs="Times New Roman"/>
          <w:sz w:val="24"/>
          <w:szCs w:val="24"/>
        </w:rPr>
        <w:t>Na temelju članka 10. stavak 1. Zakona o plaćama u lokalnoj i područnoj (regionalnoj) samoupravi („Narodne novine“ broj 28/10) i članka 31. Statuta općine Šodolovci („službeni glasnik općine Šodolovci“ broj 3/09, 2/13, 7/16 i 4/18) Općinsko vijeće Općine Šodolovci, na prijedlog zamjenika općinskog načelnika koji obnaša dužnost općinskog načelnika, na 25. sjednici održanoj 07. rujna 2020. donosi</w:t>
      </w:r>
    </w:p>
    <w:p w14:paraId="33B017CE" w14:textId="77777777" w:rsidR="005D7B37" w:rsidRPr="005D7B37" w:rsidRDefault="005D7B37" w:rsidP="005D7B37">
      <w:pPr>
        <w:spacing w:after="0" w:line="240" w:lineRule="auto"/>
        <w:rPr>
          <w:rFonts w:ascii="Times New Roman" w:eastAsia="Calibri" w:hAnsi="Times New Roman" w:cs="Times New Roman"/>
          <w:sz w:val="24"/>
          <w:szCs w:val="24"/>
        </w:rPr>
      </w:pPr>
    </w:p>
    <w:p w14:paraId="058E054B" w14:textId="77777777" w:rsidR="005D7B37" w:rsidRPr="005D7B37" w:rsidRDefault="005D7B37" w:rsidP="005D7B37">
      <w:pPr>
        <w:spacing w:after="0" w:line="240" w:lineRule="auto"/>
        <w:rPr>
          <w:rFonts w:ascii="Times New Roman" w:eastAsia="Calibri" w:hAnsi="Times New Roman" w:cs="Times New Roman"/>
          <w:sz w:val="24"/>
          <w:szCs w:val="24"/>
        </w:rPr>
      </w:pPr>
    </w:p>
    <w:p w14:paraId="346DBE5A" w14:textId="77777777" w:rsidR="005D7B37" w:rsidRPr="005D7B37" w:rsidRDefault="005D7B37" w:rsidP="005D7B37">
      <w:pPr>
        <w:spacing w:after="0" w:line="240" w:lineRule="auto"/>
        <w:jc w:val="center"/>
        <w:rPr>
          <w:rFonts w:ascii="Times New Roman" w:eastAsia="Calibri" w:hAnsi="Times New Roman" w:cs="Times New Roman"/>
          <w:b/>
          <w:sz w:val="24"/>
          <w:szCs w:val="24"/>
        </w:rPr>
      </w:pPr>
      <w:r w:rsidRPr="005D7B37">
        <w:rPr>
          <w:rFonts w:ascii="Times New Roman" w:eastAsia="Calibri" w:hAnsi="Times New Roman" w:cs="Times New Roman"/>
          <w:b/>
          <w:sz w:val="24"/>
          <w:szCs w:val="24"/>
        </w:rPr>
        <w:t>ODLUKU</w:t>
      </w:r>
    </w:p>
    <w:p w14:paraId="712C4DB2" w14:textId="77777777" w:rsidR="005D7B37" w:rsidRPr="005D7B37" w:rsidRDefault="005D7B37" w:rsidP="005D7B37">
      <w:pPr>
        <w:spacing w:after="0" w:line="240" w:lineRule="auto"/>
        <w:jc w:val="center"/>
        <w:rPr>
          <w:rFonts w:ascii="Times New Roman" w:eastAsia="Calibri" w:hAnsi="Times New Roman" w:cs="Times New Roman"/>
          <w:b/>
          <w:sz w:val="24"/>
          <w:szCs w:val="24"/>
        </w:rPr>
      </w:pPr>
      <w:r w:rsidRPr="005D7B37">
        <w:rPr>
          <w:rFonts w:ascii="Times New Roman" w:eastAsia="Calibri" w:hAnsi="Times New Roman" w:cs="Times New Roman"/>
          <w:b/>
          <w:sz w:val="24"/>
          <w:szCs w:val="24"/>
        </w:rPr>
        <w:t>o izmjenama i dopunama Odluke o koeficijentima za obračun plaće</w:t>
      </w:r>
    </w:p>
    <w:p w14:paraId="4BAD9F0C" w14:textId="77777777" w:rsidR="005D7B37" w:rsidRPr="005D7B37" w:rsidRDefault="005D7B37" w:rsidP="005D7B37">
      <w:pPr>
        <w:spacing w:after="0" w:line="240" w:lineRule="auto"/>
        <w:jc w:val="center"/>
        <w:rPr>
          <w:rFonts w:ascii="Times New Roman" w:eastAsia="Calibri" w:hAnsi="Times New Roman" w:cs="Times New Roman"/>
          <w:b/>
          <w:sz w:val="24"/>
          <w:szCs w:val="24"/>
        </w:rPr>
      </w:pPr>
      <w:r w:rsidRPr="005D7B37">
        <w:rPr>
          <w:rFonts w:ascii="Times New Roman" w:eastAsia="Calibri" w:hAnsi="Times New Roman" w:cs="Times New Roman"/>
          <w:b/>
          <w:sz w:val="24"/>
          <w:szCs w:val="24"/>
        </w:rPr>
        <w:t>službenika Jedinstvenog upravnog odjela Općine Šodolovci</w:t>
      </w:r>
    </w:p>
    <w:p w14:paraId="5EBB7316" w14:textId="77777777" w:rsidR="005D7B37" w:rsidRPr="005D7B37" w:rsidRDefault="005D7B37" w:rsidP="005D7B37">
      <w:pPr>
        <w:spacing w:after="0" w:line="240" w:lineRule="auto"/>
        <w:jc w:val="center"/>
        <w:rPr>
          <w:rFonts w:ascii="Times New Roman" w:eastAsia="Calibri" w:hAnsi="Times New Roman" w:cs="Times New Roman"/>
          <w:b/>
          <w:sz w:val="24"/>
          <w:szCs w:val="24"/>
        </w:rPr>
      </w:pPr>
    </w:p>
    <w:p w14:paraId="583B0A21" w14:textId="77777777" w:rsidR="005D7B37" w:rsidRPr="005D7B37" w:rsidRDefault="005D7B37" w:rsidP="005D7B37">
      <w:pPr>
        <w:spacing w:after="0" w:line="240" w:lineRule="auto"/>
        <w:rPr>
          <w:rFonts w:ascii="Times New Roman" w:eastAsia="Calibri" w:hAnsi="Times New Roman" w:cs="Times New Roman"/>
          <w:b/>
          <w:sz w:val="24"/>
          <w:szCs w:val="24"/>
        </w:rPr>
      </w:pPr>
    </w:p>
    <w:p w14:paraId="6C00667B" w14:textId="77777777" w:rsidR="005D7B37" w:rsidRPr="005D7B37" w:rsidRDefault="005D7B37" w:rsidP="005D7B37">
      <w:pPr>
        <w:spacing w:after="0" w:line="240" w:lineRule="auto"/>
        <w:jc w:val="center"/>
        <w:rPr>
          <w:rFonts w:ascii="Times New Roman" w:eastAsia="Calibri" w:hAnsi="Times New Roman" w:cs="Times New Roman"/>
          <w:sz w:val="24"/>
          <w:szCs w:val="24"/>
        </w:rPr>
      </w:pPr>
      <w:r w:rsidRPr="005D7B37">
        <w:rPr>
          <w:rFonts w:ascii="Times New Roman" w:eastAsia="Calibri" w:hAnsi="Times New Roman" w:cs="Times New Roman"/>
          <w:sz w:val="24"/>
          <w:szCs w:val="24"/>
        </w:rPr>
        <w:t>Članak 1.</w:t>
      </w:r>
    </w:p>
    <w:p w14:paraId="66687C5C" w14:textId="77777777" w:rsidR="005D7B37" w:rsidRPr="005D7B37" w:rsidRDefault="005D7B37" w:rsidP="005D7B37">
      <w:pPr>
        <w:spacing w:after="0" w:line="240" w:lineRule="auto"/>
        <w:rPr>
          <w:rFonts w:ascii="Times New Roman" w:eastAsia="Calibri" w:hAnsi="Times New Roman" w:cs="Times New Roman"/>
          <w:sz w:val="24"/>
          <w:szCs w:val="24"/>
        </w:rPr>
      </w:pPr>
    </w:p>
    <w:p w14:paraId="5177C30B" w14:textId="77777777" w:rsidR="005D7B37" w:rsidRPr="005D7B37" w:rsidRDefault="005D7B37" w:rsidP="005D7B37">
      <w:pPr>
        <w:spacing w:after="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ab/>
        <w:t>U Odluci o koeficijentima za obračun plaće službenika Jedinstvenog upravnog odjela Općine Šodolovci („službeni glasnik općine Šodolovci“ broj 6/19) članak 2. mijenja se i glasi:</w:t>
      </w:r>
    </w:p>
    <w:p w14:paraId="7A824CDE" w14:textId="77777777" w:rsidR="005D7B37" w:rsidRPr="005D7B37" w:rsidRDefault="005D7B37" w:rsidP="005D7B37">
      <w:pPr>
        <w:spacing w:after="0" w:line="240" w:lineRule="auto"/>
        <w:rPr>
          <w:rFonts w:ascii="Times New Roman" w:eastAsia="Calibri" w:hAnsi="Times New Roman" w:cs="Times New Roman"/>
          <w:sz w:val="24"/>
          <w:szCs w:val="24"/>
        </w:rPr>
      </w:pPr>
    </w:p>
    <w:p w14:paraId="73CBD29D"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ab/>
        <w:t>„Koeficijenti za obračun plaće iznose:</w:t>
      </w:r>
    </w:p>
    <w:p w14:paraId="6D5BB583" w14:textId="77777777" w:rsidR="005D7B37" w:rsidRPr="005D7B37" w:rsidRDefault="005D7B37" w:rsidP="005D7B37">
      <w:pPr>
        <w:spacing w:after="0" w:line="240" w:lineRule="auto"/>
        <w:rPr>
          <w:rFonts w:ascii="Times New Roman" w:eastAsia="Calibri" w:hAnsi="Times New Roman" w:cs="Times New Roman"/>
          <w:sz w:val="24"/>
          <w:szCs w:val="24"/>
        </w:rPr>
      </w:pPr>
    </w:p>
    <w:p w14:paraId="724F52C1"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ab/>
        <w:t>RADNO MJESTO</w:t>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t xml:space="preserve">                                           KOEFICIJENT</w:t>
      </w:r>
    </w:p>
    <w:p w14:paraId="6826B32B"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ab/>
        <w:t>Pročelnik</w:t>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t xml:space="preserve">                                                         2,21</w:t>
      </w:r>
    </w:p>
    <w:p w14:paraId="2FB4589B"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ab/>
        <w:t>Viši stručni suradnik za računovodstvene i financijske poslove</w:t>
      </w:r>
      <w:r w:rsidRPr="005D7B37">
        <w:rPr>
          <w:rFonts w:ascii="Times New Roman" w:eastAsia="Calibri" w:hAnsi="Times New Roman" w:cs="Times New Roman"/>
          <w:sz w:val="24"/>
          <w:szCs w:val="24"/>
        </w:rPr>
        <w:tab/>
        <w:t xml:space="preserve">                      2,10</w:t>
      </w:r>
    </w:p>
    <w:p w14:paraId="34B7FFEF"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ab/>
        <w:t>Administrativni referent</w:t>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t xml:space="preserve">                                                         1,45</w:t>
      </w:r>
    </w:p>
    <w:p w14:paraId="11E2548F"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 xml:space="preserve">            Referent- administrator za projekte                                                                        1,45</w:t>
      </w:r>
    </w:p>
    <w:p w14:paraId="32D2B888"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 xml:space="preserve">            Referent- komunalni redar                                                                                      1,45“</w:t>
      </w:r>
    </w:p>
    <w:p w14:paraId="58FE174A"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ab/>
      </w:r>
    </w:p>
    <w:p w14:paraId="26D06294" w14:textId="77777777" w:rsidR="005D7B37" w:rsidRPr="005D7B37" w:rsidRDefault="005D7B37" w:rsidP="005D7B37">
      <w:pPr>
        <w:spacing w:after="0" w:line="240" w:lineRule="auto"/>
        <w:rPr>
          <w:rFonts w:ascii="Times New Roman" w:eastAsia="Calibri" w:hAnsi="Times New Roman" w:cs="Times New Roman"/>
          <w:sz w:val="24"/>
          <w:szCs w:val="24"/>
        </w:rPr>
      </w:pPr>
    </w:p>
    <w:p w14:paraId="23628270" w14:textId="77777777" w:rsidR="005D7B37" w:rsidRPr="005D7B37" w:rsidRDefault="005D7B37" w:rsidP="005D7B37">
      <w:pPr>
        <w:spacing w:after="0" w:line="240" w:lineRule="auto"/>
        <w:jc w:val="center"/>
        <w:rPr>
          <w:rFonts w:ascii="Times New Roman" w:eastAsia="Calibri" w:hAnsi="Times New Roman" w:cs="Times New Roman"/>
          <w:sz w:val="24"/>
          <w:szCs w:val="24"/>
        </w:rPr>
      </w:pPr>
      <w:r w:rsidRPr="005D7B37">
        <w:rPr>
          <w:rFonts w:ascii="Times New Roman" w:eastAsia="Calibri" w:hAnsi="Times New Roman" w:cs="Times New Roman"/>
          <w:sz w:val="24"/>
          <w:szCs w:val="24"/>
        </w:rPr>
        <w:t>Članak 2.</w:t>
      </w:r>
    </w:p>
    <w:p w14:paraId="1532BEC8" w14:textId="77777777" w:rsidR="005D7B37" w:rsidRPr="005D7B37" w:rsidRDefault="005D7B37" w:rsidP="005D7B37">
      <w:pPr>
        <w:spacing w:after="0" w:line="240" w:lineRule="auto"/>
        <w:rPr>
          <w:rFonts w:ascii="Times New Roman" w:eastAsia="Calibri" w:hAnsi="Times New Roman" w:cs="Times New Roman"/>
          <w:sz w:val="24"/>
          <w:szCs w:val="24"/>
        </w:rPr>
      </w:pPr>
    </w:p>
    <w:p w14:paraId="56CDCC0E" w14:textId="77777777" w:rsidR="005D7B37" w:rsidRPr="005D7B37" w:rsidRDefault="005D7B37" w:rsidP="005D7B37">
      <w:pPr>
        <w:spacing w:after="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ab/>
        <w:t>Ova Odluka objavit će se u „službenom glasniku Općine Šodolovci“ a stupa na snagu osmog dana nakon objave.</w:t>
      </w:r>
    </w:p>
    <w:p w14:paraId="301A2747" w14:textId="77777777" w:rsidR="005D7B37" w:rsidRPr="005D7B37" w:rsidRDefault="005D7B37" w:rsidP="005D7B37">
      <w:pPr>
        <w:spacing w:after="0" w:line="240" w:lineRule="auto"/>
        <w:jc w:val="both"/>
        <w:rPr>
          <w:rFonts w:ascii="Times New Roman" w:eastAsia="Calibri" w:hAnsi="Times New Roman" w:cs="Times New Roman"/>
          <w:sz w:val="24"/>
          <w:szCs w:val="24"/>
        </w:rPr>
      </w:pPr>
    </w:p>
    <w:p w14:paraId="7661A1BC" w14:textId="77777777" w:rsidR="005D7B37" w:rsidRPr="005D7B37" w:rsidRDefault="005D7B37" w:rsidP="005D7B37">
      <w:pPr>
        <w:spacing w:after="0" w:line="240" w:lineRule="auto"/>
        <w:rPr>
          <w:rFonts w:ascii="Times New Roman" w:eastAsia="Calibri" w:hAnsi="Times New Roman" w:cs="Times New Roman"/>
          <w:sz w:val="24"/>
          <w:szCs w:val="24"/>
        </w:rPr>
      </w:pPr>
    </w:p>
    <w:p w14:paraId="1A86AC6D"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Klasa: 120-02/20-01/2</w:t>
      </w:r>
    </w:p>
    <w:p w14:paraId="3B918047"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Urbroj: 2121/11-01-20-1</w:t>
      </w:r>
    </w:p>
    <w:p w14:paraId="57F303DA" w14:textId="77777777" w:rsidR="005D7B37" w:rsidRP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Šodolovci, 07. rujna 2020.                                 PREDSJEDNIK OPĆINSKOG VIJEĆA:</w:t>
      </w:r>
    </w:p>
    <w:p w14:paraId="20E796CB" w14:textId="49D5CC49" w:rsidR="005D7B37" w:rsidRDefault="005D7B37" w:rsidP="005D7B37">
      <w:pPr>
        <w:spacing w:after="0" w:line="240" w:lineRule="auto"/>
        <w:rPr>
          <w:rFonts w:ascii="Times New Roman" w:eastAsia="Calibri" w:hAnsi="Times New Roman" w:cs="Times New Roman"/>
          <w:sz w:val="24"/>
          <w:szCs w:val="24"/>
        </w:rPr>
      </w:pP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r>
      <w:r w:rsidRPr="005D7B37">
        <w:rPr>
          <w:rFonts w:ascii="Times New Roman" w:eastAsia="Calibri" w:hAnsi="Times New Roman" w:cs="Times New Roman"/>
          <w:sz w:val="24"/>
          <w:szCs w:val="24"/>
        </w:rPr>
        <w:tab/>
        <w:t xml:space="preserve">            Lazar Telenta</w:t>
      </w:r>
      <w:r>
        <w:rPr>
          <w:rFonts w:ascii="Times New Roman" w:eastAsia="Calibri" w:hAnsi="Times New Roman" w:cs="Times New Roman"/>
          <w:sz w:val="24"/>
          <w:szCs w:val="24"/>
        </w:rPr>
        <w:t>, v.r.</w:t>
      </w:r>
    </w:p>
    <w:p w14:paraId="2A0AF9FE" w14:textId="4B2FC4C2" w:rsidR="005D7B37" w:rsidRDefault="005D7B37" w:rsidP="005D7B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02F50F7E" w14:textId="77777777" w:rsidR="005D7B37" w:rsidRPr="00B67D8B" w:rsidRDefault="005D7B37" w:rsidP="005D7B37">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Na temelju članka 31. Statuta Općine Šodolovci („službeni glasnik općine Šodolovci“ broj 3/09, 2/13, 7/16 i 4/18) Općinsko vijeće Općine Šodolovci na </w:t>
      </w:r>
      <w:r>
        <w:rPr>
          <w:rFonts w:ascii="Times New Roman" w:eastAsia="Calibri" w:hAnsi="Times New Roman" w:cs="Times New Roman"/>
          <w:sz w:val="24"/>
          <w:szCs w:val="24"/>
        </w:rPr>
        <w:t>25</w:t>
      </w:r>
      <w:r w:rsidRPr="00B67D8B">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07</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rujna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B67D8B">
        <w:rPr>
          <w:rFonts w:ascii="Times New Roman" w:eastAsia="Calibri" w:hAnsi="Times New Roman" w:cs="Times New Roman"/>
          <w:sz w:val="24"/>
          <w:szCs w:val="24"/>
        </w:rPr>
        <w:t>. godine donosi</w:t>
      </w:r>
    </w:p>
    <w:p w14:paraId="0E601118" w14:textId="77777777" w:rsidR="005D7B37" w:rsidRPr="00B67D8B" w:rsidRDefault="005D7B37" w:rsidP="005D7B37">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ZAKLJUČAK</w:t>
      </w:r>
    </w:p>
    <w:p w14:paraId="167C81AB" w14:textId="77777777" w:rsidR="005D7B37" w:rsidRPr="00B67D8B" w:rsidRDefault="005D7B37" w:rsidP="005D7B37">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 prihvaćanju izvješća o radu </w:t>
      </w:r>
      <w:r>
        <w:rPr>
          <w:rFonts w:ascii="Times New Roman" w:eastAsia="Calibri" w:hAnsi="Times New Roman" w:cs="Times New Roman"/>
          <w:b/>
          <w:sz w:val="24"/>
          <w:szCs w:val="24"/>
        </w:rPr>
        <w:t xml:space="preserve">zamjenika općinskog načelnika koji obnaša dužnost općinskog načelnika Općine Šodolovci </w:t>
      </w:r>
      <w:r w:rsidRPr="00B67D8B">
        <w:rPr>
          <w:rFonts w:ascii="Times New Roman" w:eastAsia="Calibri" w:hAnsi="Times New Roman" w:cs="Times New Roman"/>
          <w:b/>
          <w:sz w:val="24"/>
          <w:szCs w:val="24"/>
        </w:rPr>
        <w:t xml:space="preserve">za </w:t>
      </w:r>
      <w:r>
        <w:rPr>
          <w:rFonts w:ascii="Times New Roman" w:eastAsia="Calibri" w:hAnsi="Times New Roman" w:cs="Times New Roman"/>
          <w:b/>
          <w:sz w:val="24"/>
          <w:szCs w:val="24"/>
        </w:rPr>
        <w:t>razdoblje</w:t>
      </w:r>
      <w:r w:rsidRPr="00B67D8B">
        <w:rPr>
          <w:rFonts w:ascii="Times New Roman" w:eastAsia="Calibri" w:hAnsi="Times New Roman" w:cs="Times New Roman"/>
          <w:b/>
          <w:sz w:val="24"/>
          <w:szCs w:val="24"/>
        </w:rPr>
        <w:t xml:space="preserve"> od </w:t>
      </w:r>
      <w:r>
        <w:rPr>
          <w:rFonts w:ascii="Times New Roman" w:eastAsia="Calibri" w:hAnsi="Times New Roman" w:cs="Times New Roman"/>
          <w:b/>
          <w:sz w:val="24"/>
          <w:szCs w:val="24"/>
        </w:rPr>
        <w:t>01.01.2020.</w:t>
      </w:r>
      <w:r w:rsidRPr="00B67D8B">
        <w:rPr>
          <w:rFonts w:ascii="Times New Roman" w:eastAsia="Calibri" w:hAnsi="Times New Roman" w:cs="Times New Roman"/>
          <w:b/>
          <w:sz w:val="24"/>
          <w:szCs w:val="24"/>
        </w:rPr>
        <w:t xml:space="preserve"> do </w:t>
      </w:r>
      <w:r>
        <w:rPr>
          <w:rFonts w:ascii="Times New Roman" w:eastAsia="Calibri" w:hAnsi="Times New Roman" w:cs="Times New Roman"/>
          <w:b/>
          <w:sz w:val="24"/>
          <w:szCs w:val="24"/>
        </w:rPr>
        <w:t>30</w:t>
      </w:r>
      <w:r w:rsidRPr="00B67D8B">
        <w:rPr>
          <w:rFonts w:ascii="Times New Roman" w:eastAsia="Calibri" w:hAnsi="Times New Roman" w:cs="Times New Roman"/>
          <w:b/>
          <w:sz w:val="24"/>
          <w:szCs w:val="24"/>
        </w:rPr>
        <w:t>.</w:t>
      </w:r>
      <w:r>
        <w:rPr>
          <w:rFonts w:ascii="Times New Roman" w:eastAsia="Calibri" w:hAnsi="Times New Roman" w:cs="Times New Roman"/>
          <w:b/>
          <w:sz w:val="24"/>
          <w:szCs w:val="24"/>
        </w:rPr>
        <w:t>06</w:t>
      </w:r>
      <w:r w:rsidRPr="00B67D8B">
        <w:rPr>
          <w:rFonts w:ascii="Times New Roman" w:eastAsia="Calibri" w:hAnsi="Times New Roman" w:cs="Times New Roman"/>
          <w:b/>
          <w:sz w:val="24"/>
          <w:szCs w:val="24"/>
        </w:rPr>
        <w:t>.20</w:t>
      </w:r>
      <w:r>
        <w:rPr>
          <w:rFonts w:ascii="Times New Roman" w:eastAsia="Calibri" w:hAnsi="Times New Roman" w:cs="Times New Roman"/>
          <w:b/>
          <w:sz w:val="24"/>
          <w:szCs w:val="24"/>
        </w:rPr>
        <w:t>20</w:t>
      </w:r>
      <w:r w:rsidRPr="00B67D8B">
        <w:rPr>
          <w:rFonts w:ascii="Times New Roman" w:eastAsia="Calibri" w:hAnsi="Times New Roman" w:cs="Times New Roman"/>
          <w:b/>
          <w:sz w:val="24"/>
          <w:szCs w:val="24"/>
        </w:rPr>
        <w:t>. godine</w:t>
      </w:r>
    </w:p>
    <w:p w14:paraId="41872D3A" w14:textId="77777777" w:rsidR="005D7B37" w:rsidRPr="00B67D8B" w:rsidRDefault="005D7B37" w:rsidP="005D7B37">
      <w:pPr>
        <w:jc w:val="center"/>
        <w:rPr>
          <w:rFonts w:ascii="Times New Roman" w:eastAsia="Calibri" w:hAnsi="Times New Roman" w:cs="Times New Roman"/>
          <w:b/>
          <w:sz w:val="24"/>
          <w:szCs w:val="24"/>
        </w:rPr>
      </w:pPr>
    </w:p>
    <w:p w14:paraId="79DED512" w14:textId="77777777" w:rsidR="005D7B37" w:rsidRPr="00B67D8B" w:rsidRDefault="005D7B37" w:rsidP="005D7B37">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1.</w:t>
      </w:r>
    </w:p>
    <w:p w14:paraId="74A10CEC" w14:textId="77777777" w:rsidR="005D7B37" w:rsidRDefault="005D7B37" w:rsidP="005D7B37">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Prihvaća se izvješće o radu </w:t>
      </w:r>
      <w:r>
        <w:rPr>
          <w:rFonts w:ascii="Times New Roman" w:eastAsia="Calibri" w:hAnsi="Times New Roman" w:cs="Times New Roman"/>
          <w:sz w:val="24"/>
          <w:szCs w:val="24"/>
        </w:rPr>
        <w:t>zamjenika općinskog načelnika koji obnaša dužnost općinskog načelnika</w:t>
      </w:r>
      <w:r w:rsidRPr="00B67D8B">
        <w:rPr>
          <w:rFonts w:ascii="Times New Roman" w:eastAsia="Calibri" w:hAnsi="Times New Roman" w:cs="Times New Roman"/>
          <w:sz w:val="24"/>
          <w:szCs w:val="24"/>
        </w:rPr>
        <w:t xml:space="preserve"> Općine Šodolovci u </w:t>
      </w:r>
      <w:r>
        <w:rPr>
          <w:rFonts w:ascii="Times New Roman" w:eastAsia="Calibri" w:hAnsi="Times New Roman" w:cs="Times New Roman"/>
          <w:sz w:val="24"/>
          <w:szCs w:val="24"/>
        </w:rPr>
        <w:t xml:space="preserve">razdoblju </w:t>
      </w:r>
      <w:r w:rsidRPr="00B67D8B">
        <w:rPr>
          <w:rFonts w:ascii="Times New Roman" w:eastAsia="Calibri" w:hAnsi="Times New Roman" w:cs="Times New Roman"/>
          <w:sz w:val="24"/>
          <w:szCs w:val="24"/>
        </w:rPr>
        <w:t xml:space="preserve">od </w:t>
      </w:r>
      <w:r>
        <w:rPr>
          <w:rFonts w:ascii="Times New Roman" w:eastAsia="Calibri" w:hAnsi="Times New Roman" w:cs="Times New Roman"/>
          <w:sz w:val="24"/>
          <w:szCs w:val="24"/>
        </w:rPr>
        <w:t>01</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siječnja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20</w:t>
      </w:r>
      <w:r w:rsidRPr="00B67D8B">
        <w:rPr>
          <w:rFonts w:ascii="Times New Roman" w:eastAsia="Calibri" w:hAnsi="Times New Roman" w:cs="Times New Roman"/>
          <w:sz w:val="24"/>
          <w:szCs w:val="24"/>
        </w:rPr>
        <w:t>. godine do 3</w:t>
      </w:r>
      <w:r>
        <w:rPr>
          <w:rFonts w:ascii="Times New Roman" w:eastAsia="Calibri" w:hAnsi="Times New Roman" w:cs="Times New Roman"/>
          <w:sz w:val="24"/>
          <w:szCs w:val="24"/>
        </w:rPr>
        <w:t>0</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lipnja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B67D8B">
        <w:rPr>
          <w:rFonts w:ascii="Times New Roman" w:eastAsia="Calibri" w:hAnsi="Times New Roman" w:cs="Times New Roman"/>
          <w:sz w:val="24"/>
          <w:szCs w:val="24"/>
        </w:rPr>
        <w:t>. godine.</w:t>
      </w:r>
    </w:p>
    <w:p w14:paraId="61799D76" w14:textId="77777777" w:rsidR="005D7B37" w:rsidRPr="00B67D8B" w:rsidRDefault="005D7B37" w:rsidP="005D7B37">
      <w:pPr>
        <w:jc w:val="both"/>
        <w:rPr>
          <w:rFonts w:ascii="Times New Roman" w:eastAsia="Calibri" w:hAnsi="Times New Roman" w:cs="Times New Roman"/>
          <w:sz w:val="24"/>
          <w:szCs w:val="24"/>
        </w:rPr>
      </w:pPr>
    </w:p>
    <w:p w14:paraId="119AAF15" w14:textId="77777777" w:rsidR="005D7B37" w:rsidRPr="00B67D8B" w:rsidRDefault="005D7B37" w:rsidP="005D7B37">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14:paraId="763B6BBA" w14:textId="77777777" w:rsidR="005D7B37" w:rsidRDefault="005D7B37" w:rsidP="005D7B37">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Izvješće iz članka 1. sastavni je dio ovog Zaključka.</w:t>
      </w:r>
    </w:p>
    <w:p w14:paraId="60A0BA20" w14:textId="77777777" w:rsidR="005D7B37" w:rsidRPr="00B67D8B" w:rsidRDefault="005D7B37" w:rsidP="005D7B37">
      <w:pPr>
        <w:jc w:val="both"/>
        <w:rPr>
          <w:rFonts w:ascii="Times New Roman" w:eastAsia="Calibri" w:hAnsi="Times New Roman" w:cs="Times New Roman"/>
          <w:sz w:val="24"/>
          <w:szCs w:val="24"/>
        </w:rPr>
      </w:pPr>
    </w:p>
    <w:p w14:paraId="11114BB3" w14:textId="77777777" w:rsidR="005D7B37" w:rsidRPr="00B67D8B" w:rsidRDefault="005D7B37" w:rsidP="005D7B37">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lastRenderedPageBreak/>
        <w:t>Članak 3.</w:t>
      </w:r>
    </w:p>
    <w:p w14:paraId="5F91BEFC" w14:textId="77777777" w:rsidR="005D7B37" w:rsidRPr="00B67D8B" w:rsidRDefault="005D7B37" w:rsidP="005D7B37">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Ovaj zaključak objavit će se u „Službenom glasniku Općine Šodolovci“ .</w:t>
      </w:r>
    </w:p>
    <w:p w14:paraId="7558A2C9" w14:textId="77777777" w:rsidR="005D7B37" w:rsidRPr="00B67D8B" w:rsidRDefault="005D7B37" w:rsidP="005D7B37">
      <w:pPr>
        <w:jc w:val="both"/>
        <w:rPr>
          <w:rFonts w:ascii="Times New Roman" w:eastAsia="Calibri" w:hAnsi="Times New Roman" w:cs="Times New Roman"/>
          <w:sz w:val="24"/>
          <w:szCs w:val="24"/>
        </w:rPr>
      </w:pPr>
    </w:p>
    <w:p w14:paraId="6469DFAB" w14:textId="77777777" w:rsidR="005D7B37" w:rsidRPr="00B67D8B" w:rsidRDefault="005D7B37" w:rsidP="005D7B37">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022-05/20-01/2</w:t>
      </w:r>
    </w:p>
    <w:p w14:paraId="4CB69DA1" w14:textId="77777777" w:rsidR="005D7B37" w:rsidRPr="00B67D8B" w:rsidRDefault="005D7B37" w:rsidP="005D7B37">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URBROJ: 2121/11-</w:t>
      </w:r>
      <w:r>
        <w:rPr>
          <w:rFonts w:ascii="Times New Roman" w:eastAsia="Calibri" w:hAnsi="Times New Roman" w:cs="Times New Roman"/>
          <w:sz w:val="24"/>
          <w:szCs w:val="24"/>
        </w:rPr>
        <w:t>01-20</w:t>
      </w:r>
      <w:r w:rsidRPr="00B67D8B">
        <w:rPr>
          <w:rFonts w:ascii="Times New Roman" w:eastAsia="Calibri" w:hAnsi="Times New Roman" w:cs="Times New Roman"/>
          <w:sz w:val="24"/>
          <w:szCs w:val="24"/>
        </w:rPr>
        <w:t>-2</w:t>
      </w:r>
    </w:p>
    <w:p w14:paraId="14CA02A8" w14:textId="77777777" w:rsidR="005D7B37" w:rsidRDefault="005D7B37" w:rsidP="005D7B37">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07.</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rujna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20</w:t>
      </w:r>
      <w:r w:rsidRPr="00B67D8B">
        <w:rPr>
          <w:rFonts w:ascii="Times New Roman" w:eastAsia="Calibri" w:hAnsi="Times New Roman" w:cs="Times New Roman"/>
          <w:sz w:val="24"/>
          <w:szCs w:val="24"/>
        </w:rPr>
        <w:t xml:space="preserve">.                                  </w:t>
      </w:r>
    </w:p>
    <w:p w14:paraId="24D4A05A" w14:textId="77777777" w:rsidR="005D7B37" w:rsidRPr="00B67D8B" w:rsidRDefault="005D7B37" w:rsidP="005D7B37">
      <w:pPr>
        <w:jc w:val="right"/>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PREDSJEDNIK OPĆINSKOG VIJEĆA:</w:t>
      </w:r>
    </w:p>
    <w:p w14:paraId="0C1874D1" w14:textId="7ADD8BBE" w:rsidR="005D7B37" w:rsidRDefault="005D7B37" w:rsidP="005D7B37">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Telenta, v.r.</w:t>
      </w:r>
    </w:p>
    <w:p w14:paraId="3D5CD13C" w14:textId="50AA6FBA" w:rsidR="005D7B37" w:rsidRDefault="005D7B37" w:rsidP="005D7B37">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306EBF54" w14:textId="77777777" w:rsidR="005D7B37" w:rsidRPr="005D7B37" w:rsidRDefault="005D7B37" w:rsidP="005D7B37">
      <w:pPr>
        <w:spacing w:after="0" w:line="240" w:lineRule="auto"/>
        <w:jc w:val="both"/>
        <w:rPr>
          <w:rFonts w:ascii="Calibri" w:eastAsia="Calibri" w:hAnsi="Calibri" w:cs="Times New Roman"/>
        </w:rPr>
      </w:pPr>
      <w:r w:rsidRPr="005D7B37">
        <w:rPr>
          <w:rFonts w:ascii="Calibri" w:eastAsia="Calibri" w:hAnsi="Calibri" w:cs="Times New Roman"/>
        </w:rPr>
        <w:t xml:space="preserve">                              </w:t>
      </w:r>
      <w:r w:rsidRPr="005D7B37">
        <w:rPr>
          <w:rFonts w:ascii="Arial" w:eastAsia="Calibri" w:hAnsi="Arial" w:cs="Arial"/>
          <w:noProof/>
          <w:sz w:val="20"/>
          <w:szCs w:val="20"/>
          <w:lang w:eastAsia="hr-HR"/>
        </w:rPr>
        <w:drawing>
          <wp:inline distT="0" distB="0" distL="0" distR="0" wp14:anchorId="73A398F9" wp14:editId="66308B0E">
            <wp:extent cx="707390" cy="862330"/>
            <wp:effectExtent l="19050" t="0" r="0" b="0"/>
            <wp:docPr id="7"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17" cstate="print"/>
                    <a:srcRect/>
                    <a:stretch>
                      <a:fillRect/>
                    </a:stretch>
                  </pic:blipFill>
                  <pic:spPr bwMode="auto">
                    <a:xfrm>
                      <a:off x="0" y="0"/>
                      <a:ext cx="707390" cy="862330"/>
                    </a:xfrm>
                    <a:prstGeom prst="rect">
                      <a:avLst/>
                    </a:prstGeom>
                    <a:noFill/>
                    <a:ln w="9525">
                      <a:noFill/>
                      <a:miter lim="800000"/>
                      <a:headEnd/>
                      <a:tailEnd/>
                    </a:ln>
                  </pic:spPr>
                </pic:pic>
              </a:graphicData>
            </a:graphic>
          </wp:inline>
        </w:drawing>
      </w:r>
    </w:p>
    <w:p w14:paraId="23AEC99E" w14:textId="77777777" w:rsidR="005D7B37" w:rsidRPr="005D7B37" w:rsidRDefault="005D7B37" w:rsidP="005D7B37">
      <w:pPr>
        <w:spacing w:after="0" w:line="240" w:lineRule="auto"/>
        <w:jc w:val="both"/>
        <w:rPr>
          <w:rFonts w:ascii="Times New Roman" w:eastAsia="Calibri" w:hAnsi="Times New Roman" w:cs="Times New Roman"/>
          <w:b/>
          <w:sz w:val="24"/>
          <w:szCs w:val="24"/>
        </w:rPr>
      </w:pPr>
      <w:r w:rsidRPr="005D7B37">
        <w:rPr>
          <w:rFonts w:ascii="Times New Roman" w:eastAsia="Calibri" w:hAnsi="Times New Roman" w:cs="Times New Roman"/>
          <w:b/>
          <w:sz w:val="24"/>
          <w:szCs w:val="24"/>
        </w:rPr>
        <w:t xml:space="preserve">          REPUBLIKA HRVATSKA</w:t>
      </w:r>
    </w:p>
    <w:p w14:paraId="03796C8C" w14:textId="77777777" w:rsidR="005D7B37" w:rsidRPr="005D7B37" w:rsidRDefault="005D7B37" w:rsidP="005D7B37">
      <w:pPr>
        <w:spacing w:after="0" w:line="240" w:lineRule="auto"/>
        <w:jc w:val="both"/>
        <w:rPr>
          <w:rFonts w:ascii="Times New Roman" w:eastAsia="Calibri" w:hAnsi="Times New Roman" w:cs="Times New Roman"/>
          <w:b/>
          <w:sz w:val="24"/>
          <w:szCs w:val="24"/>
        </w:rPr>
      </w:pPr>
      <w:r w:rsidRPr="005D7B37">
        <w:rPr>
          <w:rFonts w:ascii="Times New Roman" w:eastAsia="Calibri" w:hAnsi="Times New Roman" w:cs="Times New Roman"/>
          <w:b/>
          <w:sz w:val="24"/>
          <w:szCs w:val="24"/>
        </w:rPr>
        <w:t>OSJEČKO-BARANJSKA ŽUPANIJA</w:t>
      </w:r>
    </w:p>
    <w:p w14:paraId="6445E889" w14:textId="77777777" w:rsidR="005D7B37" w:rsidRPr="005D7B37" w:rsidRDefault="005D7B37" w:rsidP="005D7B37">
      <w:pPr>
        <w:spacing w:after="0" w:line="240" w:lineRule="auto"/>
        <w:jc w:val="both"/>
        <w:rPr>
          <w:rFonts w:ascii="Times New Roman" w:eastAsia="Calibri" w:hAnsi="Times New Roman" w:cs="Times New Roman"/>
          <w:b/>
          <w:sz w:val="24"/>
          <w:szCs w:val="24"/>
        </w:rPr>
      </w:pPr>
      <w:r w:rsidRPr="005D7B37">
        <w:rPr>
          <w:rFonts w:ascii="Times New Roman" w:eastAsia="Calibri" w:hAnsi="Times New Roman" w:cs="Times New Roman"/>
          <w:b/>
          <w:sz w:val="24"/>
          <w:szCs w:val="24"/>
        </w:rPr>
        <w:t xml:space="preserve">            OPĆINA ŠODOLOVCI</w:t>
      </w:r>
    </w:p>
    <w:p w14:paraId="68F6BA04" w14:textId="77777777" w:rsidR="005D7B37" w:rsidRPr="005D7B37" w:rsidRDefault="005D7B37" w:rsidP="005D7B37">
      <w:pPr>
        <w:spacing w:after="0" w:line="240" w:lineRule="auto"/>
        <w:jc w:val="both"/>
        <w:rPr>
          <w:rFonts w:ascii="Times New Roman" w:eastAsia="Calibri" w:hAnsi="Times New Roman" w:cs="Times New Roman"/>
          <w:b/>
          <w:sz w:val="24"/>
          <w:szCs w:val="24"/>
        </w:rPr>
      </w:pPr>
      <w:r w:rsidRPr="005D7B37">
        <w:rPr>
          <w:rFonts w:ascii="Times New Roman" w:eastAsia="Calibri" w:hAnsi="Times New Roman" w:cs="Times New Roman"/>
          <w:b/>
          <w:sz w:val="24"/>
          <w:szCs w:val="24"/>
        </w:rPr>
        <w:t xml:space="preserve">  Zamjenik općinskog načelnika koji </w:t>
      </w:r>
    </w:p>
    <w:p w14:paraId="5C4B1B05" w14:textId="77777777" w:rsidR="005D7B37" w:rsidRPr="005D7B37" w:rsidRDefault="005D7B37" w:rsidP="005D7B37">
      <w:pPr>
        <w:spacing w:after="0" w:line="240" w:lineRule="auto"/>
        <w:jc w:val="both"/>
        <w:rPr>
          <w:rFonts w:ascii="Times New Roman" w:eastAsia="Calibri" w:hAnsi="Times New Roman" w:cs="Times New Roman"/>
          <w:b/>
          <w:sz w:val="24"/>
          <w:szCs w:val="24"/>
        </w:rPr>
      </w:pPr>
      <w:r w:rsidRPr="005D7B37">
        <w:rPr>
          <w:rFonts w:ascii="Times New Roman" w:eastAsia="Calibri" w:hAnsi="Times New Roman" w:cs="Times New Roman"/>
          <w:b/>
          <w:sz w:val="24"/>
          <w:szCs w:val="24"/>
        </w:rPr>
        <w:t xml:space="preserve">  obnaša dužnost općinskog načelnika</w:t>
      </w:r>
    </w:p>
    <w:p w14:paraId="48587A6A" w14:textId="77777777" w:rsidR="005D7B37" w:rsidRPr="005D7B37" w:rsidRDefault="005D7B37" w:rsidP="005D7B37">
      <w:pPr>
        <w:spacing w:line="240" w:lineRule="auto"/>
        <w:jc w:val="both"/>
        <w:rPr>
          <w:rFonts w:ascii="Times New Roman" w:eastAsia="Calibri" w:hAnsi="Times New Roman" w:cs="Times New Roman"/>
          <w:sz w:val="24"/>
          <w:szCs w:val="24"/>
        </w:rPr>
      </w:pPr>
    </w:p>
    <w:p w14:paraId="055D080F" w14:textId="77777777" w:rsidR="005D7B37" w:rsidRPr="005D7B37" w:rsidRDefault="005D7B37" w:rsidP="005D7B37">
      <w:pPr>
        <w:spacing w:after="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KLASA: 022-05/20-01/2</w:t>
      </w:r>
    </w:p>
    <w:p w14:paraId="5D0AC8DE" w14:textId="77777777" w:rsidR="005D7B37" w:rsidRPr="005D7B37" w:rsidRDefault="005D7B37" w:rsidP="005D7B37">
      <w:pPr>
        <w:spacing w:after="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URBROJ: 2121/11-02-20-1</w:t>
      </w:r>
    </w:p>
    <w:p w14:paraId="01C8C6F1"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Šodolovci, 17. kolovoza 2020.</w:t>
      </w:r>
    </w:p>
    <w:p w14:paraId="0E84BA4F" w14:textId="77777777" w:rsidR="005D7B37" w:rsidRPr="005D7B37" w:rsidRDefault="005D7B37" w:rsidP="005D7B37">
      <w:pPr>
        <w:spacing w:line="240" w:lineRule="auto"/>
        <w:jc w:val="both"/>
        <w:rPr>
          <w:rFonts w:ascii="Times New Roman" w:eastAsia="Calibri" w:hAnsi="Times New Roman" w:cs="Times New Roman"/>
          <w:sz w:val="24"/>
          <w:szCs w:val="24"/>
        </w:rPr>
      </w:pPr>
    </w:p>
    <w:p w14:paraId="14EC295E"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Na temelju članka 35. b. Zakona o lokalnoj i područnoj (regionalnoj) samoupravi („Narodne novine“ broj 33/01, 60/01, 129/05, 109/07, 125/08, 36/09, 150/11, 144/12, 19/13- pročišćeni tekst, 137/15, 123/17 i 98/19) te članka 46. Statuta općine Šodolovci („službeni glasnik općine Šodolovci“ broj 3/09, 2/13, 7/16 i 4/18) zamjenik općinskog načelnika koji obnaša dužnost općinskog načelnika općine Šodolovci podnosi Općinskom vijeću općine Šodolovci</w:t>
      </w:r>
    </w:p>
    <w:p w14:paraId="42FBBC43" w14:textId="77777777" w:rsidR="005D7B37" w:rsidRPr="005D7B37" w:rsidRDefault="005D7B37" w:rsidP="005D7B37">
      <w:pPr>
        <w:spacing w:line="240" w:lineRule="auto"/>
        <w:jc w:val="both"/>
        <w:rPr>
          <w:rFonts w:ascii="Times New Roman" w:eastAsia="Calibri" w:hAnsi="Times New Roman" w:cs="Times New Roman"/>
          <w:sz w:val="24"/>
          <w:szCs w:val="24"/>
        </w:rPr>
      </w:pPr>
    </w:p>
    <w:p w14:paraId="4E722A42" w14:textId="77777777" w:rsidR="005D7B37" w:rsidRPr="005D7B37" w:rsidRDefault="005D7B37" w:rsidP="005D7B37">
      <w:pPr>
        <w:spacing w:line="240" w:lineRule="auto"/>
        <w:jc w:val="center"/>
        <w:rPr>
          <w:rFonts w:ascii="Times New Roman" w:eastAsia="Calibri" w:hAnsi="Times New Roman" w:cs="Times New Roman"/>
          <w:b/>
          <w:sz w:val="24"/>
          <w:szCs w:val="24"/>
        </w:rPr>
      </w:pPr>
      <w:r w:rsidRPr="005D7B37">
        <w:rPr>
          <w:rFonts w:ascii="Times New Roman" w:eastAsia="Calibri" w:hAnsi="Times New Roman" w:cs="Times New Roman"/>
          <w:b/>
          <w:sz w:val="24"/>
          <w:szCs w:val="24"/>
        </w:rPr>
        <w:t xml:space="preserve">IZVJEŠĆE </w:t>
      </w:r>
    </w:p>
    <w:p w14:paraId="0CCC109A" w14:textId="77777777" w:rsidR="005D7B37" w:rsidRPr="005D7B37" w:rsidRDefault="005D7B37" w:rsidP="005D7B37">
      <w:pPr>
        <w:spacing w:line="240" w:lineRule="auto"/>
        <w:jc w:val="center"/>
        <w:rPr>
          <w:rFonts w:ascii="Times New Roman" w:eastAsia="Calibri" w:hAnsi="Times New Roman" w:cs="Times New Roman"/>
          <w:b/>
          <w:sz w:val="24"/>
          <w:szCs w:val="24"/>
        </w:rPr>
      </w:pPr>
      <w:r w:rsidRPr="005D7B37">
        <w:rPr>
          <w:rFonts w:ascii="Times New Roman" w:eastAsia="Calibri" w:hAnsi="Times New Roman" w:cs="Times New Roman"/>
          <w:b/>
          <w:sz w:val="24"/>
          <w:szCs w:val="24"/>
        </w:rPr>
        <w:t xml:space="preserve">o radu zamjenika općinskog načelnika koji obnaša dužnost </w:t>
      </w:r>
    </w:p>
    <w:p w14:paraId="0BA5A9A2" w14:textId="77777777" w:rsidR="005D7B37" w:rsidRPr="005D7B37" w:rsidRDefault="005D7B37" w:rsidP="005D7B37">
      <w:pPr>
        <w:spacing w:line="240" w:lineRule="auto"/>
        <w:jc w:val="center"/>
        <w:rPr>
          <w:rFonts w:ascii="Times New Roman" w:eastAsia="Calibri" w:hAnsi="Times New Roman" w:cs="Times New Roman"/>
          <w:b/>
          <w:sz w:val="24"/>
          <w:szCs w:val="24"/>
        </w:rPr>
      </w:pPr>
      <w:r w:rsidRPr="005D7B37">
        <w:rPr>
          <w:rFonts w:ascii="Times New Roman" w:eastAsia="Calibri" w:hAnsi="Times New Roman" w:cs="Times New Roman"/>
          <w:b/>
          <w:sz w:val="24"/>
          <w:szCs w:val="24"/>
        </w:rPr>
        <w:t xml:space="preserve">općinskog načelnika Općine Šodolovci </w:t>
      </w:r>
    </w:p>
    <w:p w14:paraId="6D695C7A" w14:textId="77777777" w:rsidR="005D7B37" w:rsidRPr="005D7B37" w:rsidRDefault="005D7B37" w:rsidP="005D7B37">
      <w:pPr>
        <w:spacing w:line="240" w:lineRule="auto"/>
        <w:jc w:val="center"/>
        <w:rPr>
          <w:rFonts w:ascii="Times New Roman" w:eastAsia="Calibri" w:hAnsi="Times New Roman" w:cs="Times New Roman"/>
          <w:b/>
          <w:sz w:val="24"/>
          <w:szCs w:val="24"/>
        </w:rPr>
      </w:pPr>
      <w:r w:rsidRPr="005D7B37">
        <w:rPr>
          <w:rFonts w:ascii="Times New Roman" w:eastAsia="Calibri" w:hAnsi="Times New Roman" w:cs="Times New Roman"/>
          <w:b/>
          <w:sz w:val="24"/>
          <w:szCs w:val="24"/>
        </w:rPr>
        <w:t>za razdoblje 01.01.2020. do 30.06.2020. godine</w:t>
      </w:r>
    </w:p>
    <w:p w14:paraId="7E0DB019" w14:textId="77777777" w:rsidR="005D7B37" w:rsidRPr="005D7B37" w:rsidRDefault="005D7B37" w:rsidP="005D7B37">
      <w:pPr>
        <w:spacing w:line="240" w:lineRule="auto"/>
        <w:jc w:val="center"/>
        <w:rPr>
          <w:rFonts w:ascii="Times New Roman" w:eastAsia="Calibri" w:hAnsi="Times New Roman" w:cs="Times New Roman"/>
          <w:b/>
          <w:sz w:val="24"/>
          <w:szCs w:val="24"/>
        </w:rPr>
      </w:pPr>
    </w:p>
    <w:p w14:paraId="6E29B1FB" w14:textId="77777777" w:rsidR="005D7B37" w:rsidRPr="005D7B37" w:rsidRDefault="005D7B37" w:rsidP="005D7B37">
      <w:pPr>
        <w:spacing w:line="240" w:lineRule="auto"/>
        <w:jc w:val="both"/>
        <w:rPr>
          <w:rFonts w:ascii="Times New Roman" w:eastAsia="Calibri" w:hAnsi="Times New Roman" w:cs="Times New Roman"/>
          <w:b/>
          <w:sz w:val="24"/>
          <w:szCs w:val="24"/>
        </w:rPr>
      </w:pPr>
      <w:r w:rsidRPr="005D7B37">
        <w:rPr>
          <w:rFonts w:ascii="Times New Roman" w:eastAsia="Calibri" w:hAnsi="Times New Roman" w:cs="Times New Roman"/>
          <w:b/>
          <w:sz w:val="24"/>
          <w:szCs w:val="24"/>
        </w:rPr>
        <w:lastRenderedPageBreak/>
        <w:t>I. UVOD</w:t>
      </w:r>
    </w:p>
    <w:p w14:paraId="509DD09C"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Odredbama članka 35.b. Zakona o lokalnoj i područnoj (regionalnoj) samoupravi (u daljnjem tekstu: Zakon) propisano je da općinski načelnik dva puta godišnje podnosi (polugodišnje) izvješće o svom radu i to do 31. ožujka tekuće godine za razdoblje srpanj-prosinac prethodne godine i do 15. rujna za razdoblje siječanj-lipanj tekuće godine.</w:t>
      </w:r>
    </w:p>
    <w:p w14:paraId="5158D633"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Člankom 44. Zakona utvrđeno je da općinski načelnik obavlja izvršne poslove lokalne samouprave. Sukladno članku 48. spomenutog Zakona općinski načelnik: priprema prijedloge općih akata; izvršava ili osigurava izvršavanje općih akata predstavničkog tijela; usmjerava djelovanje upravnih tijela jedinica lokalne samouprave u obavljanju poslova iz njihovog samoupravnog djelokruga, te nadzire njihov rad; upravlja i raspolaže nekretninama i pokretninama u vlasništvu jedinice lokalne samouprave, kao i njezinim prihodima i rashodima u skladu sa zakonom i statutom te obavlja i druge poslove utvrđene zakonom i statutom.</w:t>
      </w:r>
    </w:p>
    <w:p w14:paraId="581E4116"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Zamjenik općinskog načelnika Dragan Zorić stupio je na dužnost zamjenika općinskog načelnika koji obnaša dužnost općinskog načelnika Općine Šodolovci temeljem Rješenja o početku i načinu obnašanja dužnosti zamjenika općinskog načelnika koji obnaša dužnost općinskog načelnika (Klasa: 080-01/17-01/2; Urbroj: 2121/11-19-3 od 22.08.2019. godine) i to s danom 17.08.2019. godine a nakon smrti općinskog načelnika dipl. ing. Mile Zlokapa.</w:t>
      </w:r>
    </w:p>
    <w:p w14:paraId="1BB3CBAD"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U izvještajnom razdoblju zamjenik općinskog načelnika koji obnaša dužnost općinskog načelnika Općine Šodolovci u okviru svog djelokruga: obavljao je izvršne poslove iz samoupravnog djelokruga općine koji su mu povjereni zakonom; utvrđivao je prijedloge općih akata koje donosi Općinsko vijeće; izvršavao i osiguravao izvršavanje općih akata općinskog vijeća, prostornih i urbanističkih planova te drugih akata Općinskog vijeća; upravljao nekretninama i pokretninama u vlasništvu općine kao i prihodima i rashodima općine; utvrdio prijedlog Proračuna općine Šodolovci; usmjeravao djelovanje Jedinstvenog upravnog odjela općine Šodolovci i nadzirao njegov rad te obavljao i druge poslove u skladu sa zakonom, Statutom i drugim aktima Općinskog vijeća.</w:t>
      </w:r>
    </w:p>
    <w:p w14:paraId="5B9967CA"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Provedbu navedenih zadaća zamjenik općinskog načelnika koji obnaša dužnost općinskog načelnika ostvarivao je i na brojnim sastancima i konzultacijama, radnim dogovorima, kroz djelovanje radnih tijela te kroz druge aktivnosti načelnika kao i kroz rad Jedinstvenog upravnog odjela općine i tvrtke Komunalno trgovačko društvo Šodolovci d.o.o., gdje predstavlja predsjednika Skupštine.</w:t>
      </w:r>
    </w:p>
    <w:p w14:paraId="272F9636" w14:textId="77777777" w:rsidR="005D7B37" w:rsidRPr="005D7B37" w:rsidRDefault="005D7B37" w:rsidP="005D7B37">
      <w:pPr>
        <w:spacing w:line="240" w:lineRule="auto"/>
        <w:jc w:val="both"/>
        <w:rPr>
          <w:rFonts w:ascii="Times New Roman" w:eastAsia="Calibri" w:hAnsi="Times New Roman" w:cs="Times New Roman"/>
          <w:b/>
          <w:sz w:val="24"/>
          <w:szCs w:val="24"/>
        </w:rPr>
      </w:pPr>
      <w:r w:rsidRPr="005D7B37">
        <w:rPr>
          <w:rFonts w:ascii="Times New Roman" w:eastAsia="Calibri" w:hAnsi="Times New Roman" w:cs="Times New Roman"/>
          <w:b/>
          <w:sz w:val="24"/>
          <w:szCs w:val="24"/>
        </w:rPr>
        <w:t>II. FINANCIJE</w:t>
      </w:r>
    </w:p>
    <w:p w14:paraId="67A269AF"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Stanje žiro računa na dan 01.01.2020. godine iznosilo je 2.181.200,17 kuna a na dan 30.06.2020. godine 3.337.030,59 kuna.</w:t>
      </w:r>
    </w:p>
    <w:p w14:paraId="5CBD5722"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Stanje blagajne na dan 01.01.2020. godine iznosilo je 14,04 kuna a na dan 30.06.2020. godine 1.195,85 kuna.</w:t>
      </w:r>
    </w:p>
    <w:p w14:paraId="66C49727" w14:textId="77777777" w:rsidR="005D7B37" w:rsidRPr="005D7B37" w:rsidRDefault="005D7B37" w:rsidP="005D7B37">
      <w:pPr>
        <w:spacing w:line="240" w:lineRule="auto"/>
        <w:jc w:val="both"/>
        <w:rPr>
          <w:rFonts w:ascii="Times New Roman" w:eastAsia="Calibri" w:hAnsi="Times New Roman" w:cs="Times New Roman"/>
          <w:b/>
          <w:sz w:val="24"/>
          <w:szCs w:val="24"/>
        </w:rPr>
      </w:pPr>
      <w:r w:rsidRPr="005D7B37">
        <w:rPr>
          <w:rFonts w:ascii="Times New Roman" w:eastAsia="Calibri" w:hAnsi="Times New Roman" w:cs="Times New Roman"/>
          <w:b/>
          <w:sz w:val="24"/>
          <w:szCs w:val="24"/>
        </w:rPr>
        <w:t>III. PROJEKTI, POTPISANI UGOVORI/IZDANE NARUDŽBENICE, NATJEČAJI</w:t>
      </w:r>
    </w:p>
    <w:p w14:paraId="1EE7B146" w14:textId="77777777" w:rsidR="005D7B37" w:rsidRPr="005D7B37" w:rsidRDefault="005D7B37" w:rsidP="005D7B37">
      <w:pPr>
        <w:spacing w:line="240" w:lineRule="auto"/>
        <w:jc w:val="both"/>
        <w:rPr>
          <w:rFonts w:ascii="Times New Roman" w:eastAsia="Calibri" w:hAnsi="Times New Roman" w:cs="Times New Roman"/>
          <w:b/>
          <w:sz w:val="24"/>
          <w:szCs w:val="24"/>
          <w:u w:val="single"/>
        </w:rPr>
      </w:pPr>
      <w:r w:rsidRPr="005D7B37">
        <w:rPr>
          <w:rFonts w:ascii="Times New Roman" w:eastAsia="Calibri" w:hAnsi="Times New Roman" w:cs="Times New Roman"/>
          <w:b/>
          <w:sz w:val="24"/>
          <w:szCs w:val="24"/>
          <w:u w:val="single"/>
        </w:rPr>
        <w:t>Vodovod:</w:t>
      </w:r>
    </w:p>
    <w:p w14:paraId="398898CE"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U izvještajnom razdoblju općina Šodolovci ukupno je za izgradnju vodoopskrbnog sustava doznačila iznos od 7.616,80 kuna sukladno pristiglim Zahtjevima za plaćanje.</w:t>
      </w:r>
    </w:p>
    <w:p w14:paraId="485AF086" w14:textId="77777777" w:rsidR="005D7B37" w:rsidRPr="005D7B37" w:rsidRDefault="005D7B37" w:rsidP="005D7B37">
      <w:pPr>
        <w:spacing w:line="240" w:lineRule="auto"/>
        <w:jc w:val="both"/>
        <w:rPr>
          <w:rFonts w:ascii="Times New Roman" w:eastAsia="Calibri" w:hAnsi="Times New Roman" w:cs="Times New Roman"/>
          <w:b/>
          <w:sz w:val="24"/>
          <w:szCs w:val="24"/>
          <w:u w:val="single"/>
        </w:rPr>
      </w:pPr>
      <w:r w:rsidRPr="005D7B37">
        <w:rPr>
          <w:rFonts w:ascii="Times New Roman" w:eastAsia="Calibri" w:hAnsi="Times New Roman" w:cs="Times New Roman"/>
          <w:b/>
          <w:sz w:val="24"/>
          <w:szCs w:val="24"/>
          <w:u w:val="single"/>
        </w:rPr>
        <w:t>Natječaji/potpore/sufinanciranje:</w:t>
      </w:r>
    </w:p>
    <w:p w14:paraId="63CA2EC7" w14:textId="77777777" w:rsidR="005D7B37" w:rsidRPr="005D7B37" w:rsidRDefault="005D7B37" w:rsidP="005D7B37">
      <w:pPr>
        <w:spacing w:after="16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lastRenderedPageBreak/>
        <w:t>- Općina Šodolovci potpisala je s Hrvatskim Zavodom za zapošljavanje Ugovor radi provedbe projekta „Zaželi bolji život u Općini Šodolovci“ ukupne vrijednosti 3.675.669,61 kuna dana 19.02.2020. godine, ukupne duljine trajanja 30 mjeseci. Zbog nastupa izvanrednih okolnosti uzrokovanih pandemijom korona virusa općina je privremeno stopirala provedbu projekta i to od 06.04.2020. do 25.05.2020. godine. Dana 01.06.2020. godine počele su s radom 20 žena, zaposlenih radi brige i skrbi o starijim i nemoćnim osobama s područja Općine Šodolovci na vrijeme od 23 mjeseca.</w:t>
      </w:r>
    </w:p>
    <w:p w14:paraId="5E7169EC" w14:textId="77777777" w:rsidR="005D7B37" w:rsidRPr="005D7B37" w:rsidRDefault="005D7B37" w:rsidP="005D7B37">
      <w:pPr>
        <w:spacing w:after="16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 xml:space="preserve">- Općina Šodolovci je dana 27. siječnja 2020. godine raspisala natječaj za davanje u zakup poslovnog prostora u vlasništvu Općine Šodolovci i to: </w:t>
      </w:r>
    </w:p>
    <w:p w14:paraId="3FF97693" w14:textId="77777777" w:rsidR="005D7B37" w:rsidRPr="005D7B37" w:rsidRDefault="005D7B37" w:rsidP="005D7B37">
      <w:pPr>
        <w:numPr>
          <w:ilvl w:val="0"/>
          <w:numId w:val="39"/>
        </w:numPr>
        <w:spacing w:after="0" w:line="240" w:lineRule="auto"/>
        <w:jc w:val="both"/>
        <w:rPr>
          <w:rFonts w:ascii="Times New Roman" w:hAnsi="Times New Roman" w:cs="Times New Roman"/>
          <w:sz w:val="24"/>
          <w:szCs w:val="24"/>
        </w:rPr>
      </w:pPr>
      <w:r w:rsidRPr="005D7B37">
        <w:rPr>
          <w:rFonts w:ascii="Times New Roman" w:hAnsi="Times New Roman" w:cs="Times New Roman"/>
          <w:sz w:val="24"/>
          <w:szCs w:val="24"/>
        </w:rPr>
        <w:t>Poslovni prostor u naselju Šodolovci, Trg Slobode 7, lokal broj 1, površine 80 m² s početnom zakupninom od 800,00 kuna  mjesečno, za djelatnost trgovine.</w:t>
      </w:r>
    </w:p>
    <w:p w14:paraId="6046B832" w14:textId="77777777" w:rsidR="005D7B37" w:rsidRPr="005D7B37" w:rsidRDefault="005D7B37" w:rsidP="005D7B37">
      <w:pPr>
        <w:spacing w:after="0" w:line="240" w:lineRule="auto"/>
        <w:jc w:val="both"/>
        <w:rPr>
          <w:rFonts w:ascii="Times New Roman" w:hAnsi="Times New Roman" w:cs="Times New Roman"/>
          <w:sz w:val="24"/>
          <w:szCs w:val="24"/>
        </w:rPr>
      </w:pPr>
      <w:r w:rsidRPr="005D7B37">
        <w:rPr>
          <w:rFonts w:ascii="Times New Roman" w:hAnsi="Times New Roman" w:cs="Times New Roman"/>
          <w:sz w:val="24"/>
          <w:szCs w:val="24"/>
        </w:rPr>
        <w:t xml:space="preserve">            Poslovni prostor daje se u zakup na određeno vrijeme od pet (5) godina.</w:t>
      </w:r>
    </w:p>
    <w:p w14:paraId="14154B5B" w14:textId="77777777" w:rsidR="005D7B37" w:rsidRPr="005D7B37" w:rsidRDefault="005D7B37" w:rsidP="005D7B37">
      <w:pPr>
        <w:numPr>
          <w:ilvl w:val="0"/>
          <w:numId w:val="39"/>
        </w:numPr>
        <w:spacing w:after="0" w:line="240" w:lineRule="auto"/>
        <w:jc w:val="both"/>
        <w:rPr>
          <w:rFonts w:ascii="Times New Roman" w:hAnsi="Times New Roman" w:cs="Times New Roman"/>
          <w:sz w:val="24"/>
          <w:szCs w:val="24"/>
        </w:rPr>
      </w:pPr>
      <w:r w:rsidRPr="005D7B37">
        <w:rPr>
          <w:rFonts w:ascii="Times New Roman" w:hAnsi="Times New Roman" w:cs="Times New Roman"/>
          <w:sz w:val="24"/>
          <w:szCs w:val="24"/>
        </w:rPr>
        <w:t>Poslovni prostor u naselju Silaš, Borisa Kidriča 1, lokal broj 1, površine 48 m² s početnom zakupninom od 480,00 kuna mjesečno, za djelatnost trgovina.</w:t>
      </w:r>
    </w:p>
    <w:p w14:paraId="0FF898D6" w14:textId="77777777" w:rsidR="005D7B37" w:rsidRPr="005D7B37" w:rsidRDefault="005D7B37" w:rsidP="005D7B37">
      <w:pPr>
        <w:spacing w:after="160" w:line="240" w:lineRule="auto"/>
        <w:jc w:val="both"/>
        <w:rPr>
          <w:rFonts w:ascii="Times New Roman" w:hAnsi="Times New Roman" w:cs="Times New Roman"/>
          <w:sz w:val="24"/>
          <w:szCs w:val="24"/>
        </w:rPr>
      </w:pPr>
      <w:r w:rsidRPr="005D7B37">
        <w:rPr>
          <w:rFonts w:ascii="Times New Roman" w:hAnsi="Times New Roman" w:cs="Times New Roman"/>
          <w:sz w:val="24"/>
          <w:szCs w:val="24"/>
        </w:rPr>
        <w:t xml:space="preserve">            Poslovni prostor daje se u zakup na određeno vrijeme od pet (5) godina.</w:t>
      </w:r>
    </w:p>
    <w:p w14:paraId="4F0BF4C0" w14:textId="77777777" w:rsidR="005D7B37" w:rsidRPr="005D7B37" w:rsidRDefault="005D7B37" w:rsidP="005D7B37">
      <w:pPr>
        <w:spacing w:after="160" w:line="240" w:lineRule="auto"/>
        <w:jc w:val="both"/>
        <w:rPr>
          <w:rFonts w:ascii="Times New Roman" w:hAnsi="Times New Roman" w:cs="Times New Roman"/>
          <w:sz w:val="24"/>
          <w:szCs w:val="24"/>
        </w:rPr>
      </w:pPr>
      <w:r w:rsidRPr="005D7B37">
        <w:rPr>
          <w:rFonts w:ascii="Times New Roman" w:hAnsi="Times New Roman" w:cs="Times New Roman"/>
          <w:sz w:val="24"/>
          <w:szCs w:val="24"/>
        </w:rPr>
        <w:t>Nakon dovršenog natječajnog postupka sklopljen je ugovor o zakupu s ponuditeljem NTL d.o.o. za poslovni prostor pod 1) i to za iznos mjesečne zakupnine od 1.300,00 kuna a za poslovni prostor pod 2) nakon što je izabrani ponuditelj propustio potpisati ugovor o zakupu s općinom raspisan je dana 27.04.2020. godine ponovljeni natječaj te je nakon provedenog postupka sklopljen ugovor o zakupu s ponuditeljem VASILJEV d.o.o. i to za iznos mjesečne zakupnine od 1.511,00 kuna.</w:t>
      </w:r>
    </w:p>
    <w:p w14:paraId="18B94DA2" w14:textId="77777777" w:rsidR="005D7B37" w:rsidRPr="005D7B37" w:rsidRDefault="005D7B37" w:rsidP="005D7B37">
      <w:pPr>
        <w:spacing w:after="160" w:line="240" w:lineRule="auto"/>
        <w:jc w:val="both"/>
        <w:rPr>
          <w:rFonts w:ascii="Times New Roman" w:hAnsi="Times New Roman" w:cs="Times New Roman"/>
          <w:sz w:val="24"/>
          <w:szCs w:val="24"/>
        </w:rPr>
      </w:pPr>
      <w:r w:rsidRPr="005D7B37">
        <w:rPr>
          <w:rFonts w:ascii="Times New Roman" w:hAnsi="Times New Roman" w:cs="Times New Roman"/>
          <w:sz w:val="24"/>
          <w:szCs w:val="24"/>
        </w:rPr>
        <w:t>- Općina Šodolovci je na javni poziv Ministarstva graditeljstva i prostornog uređenja za sufinanciranje projekata gradova i općina za poticanje razvoja komunalnog gospodarstva i ujednačavanje komunalnog standarda u 2020. godini prijavila Projekt „pojačano održavanje (rekonstrukcija) javne rasvjete u naselju Palača- II. faza ukupne vrijednosti 555.887,50 kuna. Ministarstvo je odobrilo sufinanciranje navedenog projekta u iznosu od 161. 096,00 kuna. Temeljem naprijed navedenog u svibnju je započet postupak nabave te je u provedenom postupku izabran ponuditelj Bošković d.o.o. za izvođenje naprijed navedenih radova sa svojom ponudom u visini od 385.237,50 kuna (sa PDV-om). Tvrtka Bošković d.o.o. izvršila je uredno radove na pojačanom održavanju odnosno rekonstrukciji javne rasvjete u naselju Palača u ulicama Braće Krunića, Braće Marčetića, Šijanovoj i Starčevićevoj ulici u sklopu koje je nabavljeno i ugrađeno 37 novih stupova javne rasvjete i odgovarajućih svjetiljki na istima.</w:t>
      </w:r>
    </w:p>
    <w:p w14:paraId="17E3F833" w14:textId="77777777" w:rsidR="005D7B37" w:rsidRPr="005D7B37" w:rsidRDefault="005D7B37" w:rsidP="005D7B37">
      <w:pPr>
        <w:spacing w:after="160" w:line="240" w:lineRule="auto"/>
        <w:jc w:val="both"/>
        <w:rPr>
          <w:rFonts w:ascii="Times New Roman" w:hAnsi="Times New Roman" w:cs="Times New Roman"/>
          <w:sz w:val="24"/>
          <w:szCs w:val="24"/>
        </w:rPr>
      </w:pPr>
      <w:r w:rsidRPr="005D7B37">
        <w:rPr>
          <w:rFonts w:ascii="Times New Roman" w:hAnsi="Times New Roman" w:cs="Times New Roman"/>
          <w:sz w:val="24"/>
          <w:szCs w:val="24"/>
        </w:rPr>
        <w:t>-  Općina Šodolovci je na javni poziv Ministarstva regionalnog razvoja i fondova Europske unije prema Programu održivog razvoja lokalne zajednice prijavila projekt „izgradnje nogostupa u naselju Šodolovci“ ukupne procijenjene vrijednosti 250.000,00 te je od Ministarstva zatraženo sufinanciranje u iznosu od 90 % odnosno 225.000,00 kuna a ostatak bi financirala Općina Šodolovci. Projektom se planira izgraditi nogostup u dijelu ulice J. J. Zmaja u naselju Šodolovci (prema groblju). Sukladno Odluci o odabiru projekata od 22.04.2020. godine Općini Šodolovci Ministarstvo je odobrilo sufinanciranje u iznosu od 100.000,00 kuna te će općina s realizacijom spomenutog projekta krenuti u drugoj polovici 2020. godine.</w:t>
      </w:r>
    </w:p>
    <w:p w14:paraId="1FB586C9" w14:textId="77777777" w:rsidR="005D7B37" w:rsidRPr="005D7B37" w:rsidRDefault="005D7B37" w:rsidP="005D7B37">
      <w:pPr>
        <w:spacing w:after="16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 xml:space="preserve">- Općina Šodolovci i Osječko-baranjska županije potpisale su 07. travnja 2020. godine Sporazum o suradnji na realizaciji projekta izrade projektne dokumentacije za izgradnju i opremanje dječjeg igrališta na području Općine Šodolovci. Navedenim sporazumom Osječko-baranjska županija preuzima na sebe obvezu izrade projektne dokumentacije za izgradnju i opremanje jednog dječjeg igrališta na području Općine Šodolovci, konkretno u naselju Silaš. Nakon izrade projektne dokumentacije potpisat će se između ove dvije ugovorne strane novi sporazum o suradnji na realizaciji projekta izgradnje i opremanja dječjeg igrališta na području </w:t>
      </w:r>
      <w:r w:rsidRPr="005D7B37">
        <w:rPr>
          <w:rFonts w:ascii="Times New Roman" w:eastAsia="Calibri" w:hAnsi="Times New Roman" w:cs="Times New Roman"/>
          <w:sz w:val="24"/>
          <w:szCs w:val="24"/>
        </w:rPr>
        <w:lastRenderedPageBreak/>
        <w:t>Općine Šodolovci a kojim će Osječko-baranjska županija preuzeti na sebe u potpunosti izgradnju i opremanje navedenog dječjeg igrališta.</w:t>
      </w:r>
    </w:p>
    <w:p w14:paraId="120080B9" w14:textId="77777777" w:rsidR="005D7B37" w:rsidRPr="005D7B37" w:rsidRDefault="005D7B37" w:rsidP="005D7B37">
      <w:pPr>
        <w:spacing w:after="16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 Općina Šodolovci je temeljem provedenog postupka jednostavne nabave kupila rabljeno kombi vozilo marke Mecedes-Benz, model Sprinter 213 CDI od ponuditelja ŠKOJO d.o.o. za iznos od 191.250,00 kuna (s PDV-om).</w:t>
      </w:r>
    </w:p>
    <w:p w14:paraId="3856F96C" w14:textId="77777777" w:rsidR="005D7B37" w:rsidRPr="005D7B37" w:rsidRDefault="005D7B37" w:rsidP="005D7B37">
      <w:pPr>
        <w:spacing w:after="16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 Općina Šodolovci raspisala je javni natječaj za prodaju rabljenog kombi vozila u vlasništvu općine, marke Volkswagen, model T5 Transporter, procijenjene tržišne vrijednosti 29.366,58 kuna. Naprijed navedeno vozilo prodano je ponuditelju Karlu Perković iz Našica za iznos od 30.661,00 kuna.</w:t>
      </w:r>
    </w:p>
    <w:p w14:paraId="7BAB7142" w14:textId="77777777" w:rsidR="005D7B37" w:rsidRPr="005D7B37" w:rsidRDefault="005D7B37" w:rsidP="005D7B37">
      <w:pPr>
        <w:spacing w:after="16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 Općina Šodolovci započela je s postupkom III. izmjena i dopuna Prostornog plana uređenja Općine Šodolovci. Izrada plana povjerena je tvrtki Zavod za prostorno planiranje d.d. iz Osijeka temeljem Ugovora od 19.05.2020. godine za iznos od 87.250,00 kuna (s PDV-om).</w:t>
      </w:r>
    </w:p>
    <w:p w14:paraId="7B24E6B0" w14:textId="77777777" w:rsidR="005D7B37" w:rsidRPr="005D7B37" w:rsidRDefault="005D7B37" w:rsidP="005D7B37">
      <w:pPr>
        <w:spacing w:after="160" w:line="240" w:lineRule="auto"/>
        <w:jc w:val="both"/>
        <w:rPr>
          <w:rFonts w:ascii="Times New Roman" w:eastAsia="Calibri" w:hAnsi="Times New Roman" w:cs="Times New Roman"/>
          <w:b/>
          <w:bCs/>
          <w:sz w:val="24"/>
          <w:szCs w:val="24"/>
          <w:u w:val="single"/>
        </w:rPr>
      </w:pPr>
      <w:r w:rsidRPr="005D7B37">
        <w:rPr>
          <w:rFonts w:ascii="Times New Roman" w:eastAsia="Calibri" w:hAnsi="Times New Roman" w:cs="Times New Roman"/>
          <w:b/>
          <w:bCs/>
          <w:sz w:val="24"/>
          <w:szCs w:val="24"/>
          <w:u w:val="single"/>
        </w:rPr>
        <w:t>Zapošljavanje:</w:t>
      </w:r>
    </w:p>
    <w:p w14:paraId="51B2D590" w14:textId="77777777" w:rsidR="005D7B37" w:rsidRPr="005D7B37" w:rsidRDefault="005D7B37" w:rsidP="005D7B37">
      <w:pPr>
        <w:spacing w:after="160"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Temeljem raspisanog natječaja za prijem u službu službenika na neodređeno vrijeme na radno mjesto referenta- administratora za projekte i provedenog natječajnog postupka s danom 01.03.2020. u Jedinstveni upravni odjel Općine Šodolovci na naprijed navedeno radno mjesto raspoređena je Ana Aleksić.</w:t>
      </w:r>
    </w:p>
    <w:p w14:paraId="54B7D73E" w14:textId="77777777" w:rsidR="005D7B37" w:rsidRPr="005D7B37" w:rsidRDefault="005D7B37" w:rsidP="005D7B37">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sz w:val="24"/>
          <w:szCs w:val="24"/>
        </w:rPr>
      </w:pPr>
    </w:p>
    <w:p w14:paraId="2BC94EE0" w14:textId="77777777" w:rsidR="005D7B37" w:rsidRPr="005D7B37" w:rsidRDefault="005D7B37" w:rsidP="005D7B37">
      <w:pPr>
        <w:spacing w:after="0" w:line="240" w:lineRule="auto"/>
        <w:jc w:val="both"/>
        <w:rPr>
          <w:rFonts w:ascii="Times New Roman" w:eastAsia="Calibri" w:hAnsi="Times New Roman" w:cs="Times New Roman"/>
          <w:b/>
          <w:sz w:val="24"/>
          <w:szCs w:val="24"/>
          <w:lang w:eastAsia="ar-SA"/>
        </w:rPr>
      </w:pPr>
      <w:r w:rsidRPr="005D7B37">
        <w:rPr>
          <w:rFonts w:ascii="Times New Roman" w:eastAsia="Calibri" w:hAnsi="Times New Roman" w:cs="Times New Roman"/>
          <w:b/>
          <w:sz w:val="24"/>
          <w:szCs w:val="24"/>
          <w:lang w:eastAsia="ar-SA"/>
        </w:rPr>
        <w:t>IV. SOCIJALNA SKRB</w:t>
      </w:r>
    </w:p>
    <w:p w14:paraId="64E3A9AF"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p>
    <w:p w14:paraId="0CF19544"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U izvještajnom razdoblju na ime socijalnih davanja isplaćena su sljedeća sredstva: sredstava za jednokratne pomoći stanovništvu 23.131,78 kuna, sredstava troškova stanovanja u iznosu od 14.200,00 kuna. Također je isplaćeno 20.000,00 kuna naknade za novorođeno dijete i to iznos od 4.000,00 kuna za svako dijete.</w:t>
      </w:r>
    </w:p>
    <w:p w14:paraId="2AF7FA64"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p>
    <w:p w14:paraId="064D9A02" w14:textId="77777777" w:rsidR="005D7B37" w:rsidRPr="005D7B37" w:rsidRDefault="005D7B37" w:rsidP="005D7B37">
      <w:pPr>
        <w:spacing w:after="0" w:line="240" w:lineRule="auto"/>
        <w:jc w:val="both"/>
        <w:rPr>
          <w:rFonts w:ascii="Times New Roman" w:eastAsia="Calibri" w:hAnsi="Times New Roman" w:cs="Times New Roman"/>
          <w:b/>
          <w:sz w:val="24"/>
          <w:szCs w:val="24"/>
          <w:lang w:eastAsia="ar-SA"/>
        </w:rPr>
      </w:pPr>
      <w:r w:rsidRPr="005D7B37">
        <w:rPr>
          <w:rFonts w:ascii="Times New Roman" w:eastAsia="Calibri" w:hAnsi="Times New Roman" w:cs="Times New Roman"/>
          <w:b/>
          <w:sz w:val="24"/>
          <w:szCs w:val="24"/>
          <w:lang w:eastAsia="ar-SA"/>
        </w:rPr>
        <w:t>V. OBRAZOVANJE, KULTURA, SPORT I CIVILNO DRUŠTVO</w:t>
      </w:r>
    </w:p>
    <w:p w14:paraId="6A1A03BC"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p>
    <w:p w14:paraId="030E284E" w14:textId="77777777" w:rsidR="005D7B37" w:rsidRPr="005D7B37" w:rsidRDefault="005D7B37" w:rsidP="005D7B37">
      <w:pPr>
        <w:spacing w:after="0" w:line="360" w:lineRule="auto"/>
        <w:jc w:val="both"/>
        <w:rPr>
          <w:rFonts w:ascii="Times New Roman" w:eastAsia="Calibri" w:hAnsi="Times New Roman" w:cs="Times New Roman"/>
          <w:b/>
          <w:sz w:val="24"/>
          <w:szCs w:val="24"/>
          <w:u w:val="single"/>
          <w:lang w:eastAsia="ar-SA"/>
        </w:rPr>
      </w:pPr>
      <w:r w:rsidRPr="005D7B37">
        <w:rPr>
          <w:rFonts w:ascii="Times New Roman" w:eastAsia="Calibri" w:hAnsi="Times New Roman" w:cs="Times New Roman"/>
          <w:b/>
          <w:sz w:val="24"/>
          <w:szCs w:val="24"/>
          <w:u w:val="single"/>
          <w:lang w:eastAsia="ar-SA"/>
        </w:rPr>
        <w:t>Obrazovanje:</w:t>
      </w:r>
    </w:p>
    <w:p w14:paraId="512CE61E"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U izvještajnom razdoblju sufinancirani su troškovi dječjeg vrtića za svu djecu s područja općine koja iste i pohađaju u iznosu od 700,00 kuna po djetetu što je u konačnici ukupno za navedeno razdoblje iznosilo 31.500,00 kuna.</w:t>
      </w:r>
    </w:p>
    <w:p w14:paraId="4284E611"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Za prijevoz učenika srednjih škola koji općina sufinancirana, na način da plaća preostali iznos mjesečne karte kao razliku od ukupne cijene i iznosa koji se sufinancira od strane Republike Hrvatske, kao i za cijenu cjelokupne linije za Paulin Dvor, ukupno je u izvještajnom razdoblju utrošeno 23.958,24 kuna.</w:t>
      </w:r>
    </w:p>
    <w:p w14:paraId="7F7AEA7F"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U izvještajnom razdoblju isplaćene su i jednokratne novčane potpore redovitim studentima u visini od 6.000,00 kuna po studentu odnosno u ukupnom iznosu od 30.000,00 kuna.</w:t>
      </w:r>
    </w:p>
    <w:p w14:paraId="2982FF8D"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Iz sredstava Proračuna Općine Šodolovci temeljem zamolbe za financijskom pomoći isplaćena su sredstva OŠ Markušica u iznosu od 2.000,00 kuna  a radi obilježavanja školske slave Svetog Save.</w:t>
      </w:r>
    </w:p>
    <w:p w14:paraId="21928FFA" w14:textId="77777777" w:rsidR="005D7B37" w:rsidRPr="005D7B37" w:rsidRDefault="005D7B37" w:rsidP="005D7B37">
      <w:pPr>
        <w:spacing w:after="0" w:line="360" w:lineRule="auto"/>
        <w:jc w:val="both"/>
        <w:rPr>
          <w:rFonts w:ascii="Times New Roman" w:eastAsia="Calibri" w:hAnsi="Times New Roman" w:cs="Times New Roman"/>
          <w:b/>
          <w:sz w:val="24"/>
          <w:szCs w:val="24"/>
          <w:u w:val="single"/>
          <w:lang w:eastAsia="ar-SA"/>
        </w:rPr>
      </w:pPr>
      <w:r w:rsidRPr="005D7B37">
        <w:rPr>
          <w:rFonts w:ascii="Times New Roman" w:eastAsia="Calibri" w:hAnsi="Times New Roman" w:cs="Times New Roman"/>
          <w:b/>
          <w:sz w:val="24"/>
          <w:szCs w:val="24"/>
          <w:u w:val="single"/>
          <w:lang w:eastAsia="ar-SA"/>
        </w:rPr>
        <w:t>Sport:</w:t>
      </w:r>
    </w:p>
    <w:p w14:paraId="0EAA35CD"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 xml:space="preserve">Vezano uz Program financiranja sporta na području općine treba istaći kako nakon gašenja NK „Palača“ na području Općine Šodolovci ne djeluje više niti jedna sportska udruga. </w:t>
      </w:r>
    </w:p>
    <w:p w14:paraId="32DEB3FE"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Iz sredstava Proračuna Općine Šodolovci su isplaćena sredstva u iznosu od 1.000,00 na temelju zamolbe za donacijom borilačkog kluba „Aiki Dojo Takeda“ a radi organizacije Trećih policijskih igara.</w:t>
      </w:r>
    </w:p>
    <w:p w14:paraId="24ABEBCB" w14:textId="77777777" w:rsidR="005D7B37" w:rsidRPr="005D7B37" w:rsidRDefault="005D7B37" w:rsidP="005D7B37">
      <w:pPr>
        <w:spacing w:after="0" w:line="360" w:lineRule="auto"/>
        <w:jc w:val="both"/>
        <w:rPr>
          <w:rFonts w:ascii="Times New Roman" w:eastAsia="Calibri" w:hAnsi="Times New Roman" w:cs="Times New Roman"/>
          <w:b/>
          <w:sz w:val="24"/>
          <w:szCs w:val="24"/>
          <w:u w:val="single"/>
          <w:lang w:eastAsia="ar-SA"/>
        </w:rPr>
      </w:pPr>
      <w:r w:rsidRPr="005D7B37">
        <w:rPr>
          <w:rFonts w:ascii="Times New Roman" w:eastAsia="Calibri" w:hAnsi="Times New Roman" w:cs="Times New Roman"/>
          <w:b/>
          <w:sz w:val="24"/>
          <w:szCs w:val="24"/>
          <w:u w:val="single"/>
          <w:lang w:eastAsia="ar-SA"/>
        </w:rPr>
        <w:lastRenderedPageBreak/>
        <w:t>Kultura:</w:t>
      </w:r>
    </w:p>
    <w:p w14:paraId="7281A063"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 xml:space="preserve">U izvještajnom razdoblju nisu doznačavana sredstva udrugama kulture koje djeluju na području općine iz razloga što zbog epidemiološke situacije uzrokovane pandemijom koronavirusa covid-19 nije bilo aktivnosti udruga te samim time iste nisu imale niti potrebu ni potražnju za financijskim sredstvima iz Proračuna Općine Šodolovci. </w:t>
      </w:r>
    </w:p>
    <w:p w14:paraId="71F2E767"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Iz sredstva Proračuna Općine Šodolovci isplaćena su sredstva financijske pomoći temeljem pristigle zamolbe za donaciju udruženju medijskih radnika srpske nacionalne manjine „Orfelin“ u iznosu od 1.000,00 kuna a radi organizacije dva događaja.</w:t>
      </w:r>
    </w:p>
    <w:p w14:paraId="0EA45AEC" w14:textId="77777777" w:rsidR="005D7B37" w:rsidRPr="005D7B37" w:rsidRDefault="005D7B37" w:rsidP="005D7B37">
      <w:pPr>
        <w:spacing w:after="0" w:line="240" w:lineRule="auto"/>
        <w:jc w:val="both"/>
        <w:rPr>
          <w:rFonts w:ascii="Times New Roman" w:eastAsia="Calibri" w:hAnsi="Times New Roman" w:cs="Times New Roman"/>
          <w:b/>
          <w:sz w:val="24"/>
          <w:szCs w:val="24"/>
          <w:u w:val="single"/>
          <w:lang w:eastAsia="ar-SA"/>
        </w:rPr>
      </w:pPr>
      <w:r w:rsidRPr="005D7B37">
        <w:rPr>
          <w:rFonts w:ascii="Times New Roman" w:eastAsia="Calibri" w:hAnsi="Times New Roman" w:cs="Times New Roman"/>
          <w:b/>
          <w:sz w:val="24"/>
          <w:szCs w:val="24"/>
          <w:u w:val="single"/>
          <w:shd w:val="clear" w:color="auto" w:fill="FFFFFF"/>
        </w:rPr>
        <w:t>Vatrogastvo:</w:t>
      </w:r>
    </w:p>
    <w:p w14:paraId="5240D6FE"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Na području Općine Šodolovci djeluje jedno dobrovoljno vatrogasno društvo u naselju Silaš. Sukladno zakonskim odredbama općina financira rad i djelovanje istoga iz Proračuna općine. U izvještajnom razdoblju ukupno je DVD-u SILAŠ doznačeno 101.100,70 kuna.</w:t>
      </w:r>
    </w:p>
    <w:p w14:paraId="1C849E26" w14:textId="77777777" w:rsidR="005D7B37" w:rsidRPr="005D7B37" w:rsidRDefault="005D7B37" w:rsidP="005D7B37">
      <w:pPr>
        <w:spacing w:after="0" w:line="240" w:lineRule="auto"/>
        <w:jc w:val="both"/>
        <w:rPr>
          <w:rFonts w:ascii="Times New Roman" w:eastAsia="Calibri" w:hAnsi="Times New Roman" w:cs="Times New Roman"/>
          <w:b/>
          <w:sz w:val="24"/>
          <w:szCs w:val="24"/>
          <w:u w:val="single"/>
          <w:lang w:eastAsia="ar-SA"/>
        </w:rPr>
      </w:pPr>
      <w:r w:rsidRPr="005D7B37">
        <w:rPr>
          <w:rFonts w:ascii="Times New Roman" w:eastAsia="Calibri" w:hAnsi="Times New Roman" w:cs="Times New Roman"/>
          <w:b/>
          <w:sz w:val="24"/>
          <w:szCs w:val="24"/>
          <w:u w:val="single"/>
          <w:lang w:eastAsia="ar-SA"/>
        </w:rPr>
        <w:t>Lovstvo:</w:t>
      </w:r>
    </w:p>
    <w:p w14:paraId="26B3E369"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Na području Općine Šodolovci djeluje jedno lovačko društvo i to LD „ORAO“ iz naselja Silaš. Ukupno je u izvještajnom razdoblju LD „Orao“ doznačeno 6.000,00 za potporu u radu i provođenju planiranih programa.</w:t>
      </w:r>
    </w:p>
    <w:p w14:paraId="5E27F12F" w14:textId="77777777" w:rsidR="005D7B37" w:rsidRPr="005D7B37" w:rsidRDefault="005D7B37" w:rsidP="005D7B37">
      <w:pPr>
        <w:spacing w:after="0" w:line="240" w:lineRule="auto"/>
        <w:jc w:val="both"/>
        <w:rPr>
          <w:rFonts w:ascii="Times New Roman" w:eastAsia="Calibri" w:hAnsi="Times New Roman" w:cs="Times New Roman"/>
          <w:b/>
          <w:sz w:val="24"/>
          <w:szCs w:val="24"/>
          <w:u w:val="single"/>
          <w:lang w:eastAsia="ar-SA"/>
        </w:rPr>
      </w:pPr>
      <w:r w:rsidRPr="005D7B37">
        <w:rPr>
          <w:rFonts w:ascii="Times New Roman" w:eastAsia="Calibri" w:hAnsi="Times New Roman" w:cs="Times New Roman"/>
          <w:b/>
          <w:sz w:val="24"/>
          <w:szCs w:val="24"/>
          <w:u w:val="single"/>
          <w:lang w:eastAsia="ar-SA"/>
        </w:rPr>
        <w:t xml:space="preserve">Religija: </w:t>
      </w:r>
    </w:p>
    <w:p w14:paraId="3D5C8133"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Na području Općine Šodolovci djeluju dvije srpske pravoslavne crkvene općine i to: SPCO Silaš i SPCO Petrova Slatina. Općina Šodolovci pomaže njihov rad ali u izvještajnom razdoblju nisu isplaćivana sredstva istima zbog toga što nije bilo zahtjeva upućenih od strane tih religijskih organizacija. Iz sredstava Proračuna Općine Šodolovci a na temelju pristiglih zamolbi za financijsku pomoć isplaćena su novčana sredstva SPCO Borovo naselje u iznosu od 2.000,00 radi rekonstrukcije zgrade u Lipovači, SPCO Gaboškoj u iznosu 3.000,00 a radi izgradnje Bogomolje u naselju Karadžićevo te Eparhiji Osječkopoljskoj i baranjskoj u iznosu od 2.000,00 temeljem zamolbe za financijsku pomoć za realizaciju humanitarne pomoći Bogomolji Sveta Tri Jerarha u manastiru Krka.</w:t>
      </w:r>
    </w:p>
    <w:p w14:paraId="20D5554D" w14:textId="77777777" w:rsidR="005D7B37" w:rsidRPr="005D7B37" w:rsidRDefault="005D7B37" w:rsidP="005D7B37">
      <w:pPr>
        <w:spacing w:after="0" w:line="240" w:lineRule="auto"/>
        <w:jc w:val="both"/>
        <w:rPr>
          <w:rFonts w:ascii="Times New Roman" w:eastAsia="Calibri" w:hAnsi="Times New Roman" w:cs="Times New Roman"/>
          <w:b/>
          <w:bCs/>
          <w:sz w:val="24"/>
          <w:szCs w:val="24"/>
          <w:u w:val="single"/>
          <w:lang w:eastAsia="ar-SA"/>
        </w:rPr>
      </w:pPr>
      <w:r w:rsidRPr="005D7B37">
        <w:rPr>
          <w:rFonts w:ascii="Times New Roman" w:eastAsia="Calibri" w:hAnsi="Times New Roman" w:cs="Times New Roman"/>
          <w:b/>
          <w:bCs/>
          <w:sz w:val="24"/>
          <w:szCs w:val="24"/>
          <w:u w:val="single"/>
          <w:lang w:eastAsia="ar-SA"/>
        </w:rPr>
        <w:t>Ostalo:</w:t>
      </w:r>
    </w:p>
    <w:p w14:paraId="3336214C"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Iz sredstva Proračuna Općine Šodolovci isplaćena su sredstva financijske pomoći temeljem pristigle zamolbe za donaciju udruzi za razvoj kreativnih radionica i kvalitete življenja osoba s invaliditetom Republike Hrvatske  u iznosu od 500,00 kuna a radi pomoći pri kupnji akumulatora za invalidska kolica za člana udruge.</w:t>
      </w:r>
    </w:p>
    <w:p w14:paraId="3EA82E89" w14:textId="77777777" w:rsidR="005D7B37" w:rsidRPr="005D7B37" w:rsidRDefault="005D7B37" w:rsidP="005D7B37">
      <w:pPr>
        <w:spacing w:after="0" w:line="240" w:lineRule="auto"/>
        <w:jc w:val="both"/>
        <w:rPr>
          <w:rFonts w:ascii="Times New Roman" w:eastAsia="Calibri" w:hAnsi="Times New Roman" w:cs="Times New Roman"/>
          <w:b/>
          <w:bCs/>
          <w:sz w:val="24"/>
          <w:szCs w:val="24"/>
          <w:u w:val="single"/>
          <w:lang w:eastAsia="ar-SA"/>
        </w:rPr>
      </w:pPr>
    </w:p>
    <w:p w14:paraId="550E1403"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p>
    <w:p w14:paraId="1822938E" w14:textId="77777777" w:rsidR="005D7B37" w:rsidRPr="005D7B37" w:rsidRDefault="005D7B37" w:rsidP="005D7B37">
      <w:pPr>
        <w:spacing w:after="0" w:line="360" w:lineRule="auto"/>
        <w:jc w:val="both"/>
        <w:rPr>
          <w:rFonts w:ascii="Times New Roman" w:eastAsia="Calibri" w:hAnsi="Times New Roman" w:cs="Times New Roman"/>
          <w:b/>
          <w:sz w:val="24"/>
          <w:szCs w:val="24"/>
          <w:lang w:eastAsia="ar-SA"/>
        </w:rPr>
      </w:pPr>
      <w:r w:rsidRPr="005D7B37">
        <w:rPr>
          <w:rFonts w:ascii="Times New Roman" w:eastAsia="Calibri" w:hAnsi="Times New Roman" w:cs="Times New Roman"/>
          <w:b/>
          <w:sz w:val="24"/>
          <w:szCs w:val="24"/>
          <w:lang w:eastAsia="ar-SA"/>
        </w:rPr>
        <w:t>VI. OSTALO</w:t>
      </w:r>
    </w:p>
    <w:p w14:paraId="0183679C" w14:textId="77777777" w:rsidR="005D7B37" w:rsidRPr="005D7B37" w:rsidRDefault="005D7B37" w:rsidP="005D7B37">
      <w:pPr>
        <w:spacing w:after="0" w:line="240" w:lineRule="auto"/>
        <w:jc w:val="both"/>
        <w:rPr>
          <w:rFonts w:ascii="Times New Roman" w:eastAsia="Calibri" w:hAnsi="Times New Roman" w:cs="Times New Roman"/>
          <w:sz w:val="24"/>
          <w:szCs w:val="24"/>
          <w:lang w:eastAsia="ar-SA"/>
        </w:rPr>
      </w:pPr>
    </w:p>
    <w:p w14:paraId="292A87EA" w14:textId="77777777" w:rsidR="005D7B37" w:rsidRPr="005D7B37" w:rsidRDefault="005D7B37" w:rsidP="005D7B37">
      <w:pPr>
        <w:spacing w:after="0" w:line="360" w:lineRule="auto"/>
        <w:jc w:val="both"/>
        <w:rPr>
          <w:rFonts w:ascii="Times New Roman" w:eastAsia="Calibri" w:hAnsi="Times New Roman" w:cs="Times New Roman"/>
          <w:b/>
          <w:sz w:val="24"/>
          <w:szCs w:val="24"/>
          <w:u w:val="single"/>
          <w:lang w:eastAsia="ar-SA"/>
        </w:rPr>
      </w:pPr>
      <w:r w:rsidRPr="005D7B37">
        <w:rPr>
          <w:rFonts w:ascii="Times New Roman" w:eastAsia="Calibri" w:hAnsi="Times New Roman" w:cs="Times New Roman"/>
          <w:b/>
          <w:sz w:val="24"/>
          <w:szCs w:val="24"/>
          <w:u w:val="single"/>
          <w:lang w:eastAsia="ar-SA"/>
        </w:rPr>
        <w:t>Normativne aktivnosti:</w:t>
      </w:r>
    </w:p>
    <w:p w14:paraId="5FACF758" w14:textId="77777777" w:rsidR="005D7B37" w:rsidRPr="005D7B37" w:rsidRDefault="005D7B37" w:rsidP="005D7B37">
      <w:pPr>
        <w:spacing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t>Zamjenik općinskog načelnika koji obnaša dužnost općinskog načelnika u navedenom razdoblju među ostalima  donio je i sljedeće akte: vezano u nastup izvanrednih okolnosti uzrokovanih pandemijom korona virusa zamjenik je donio Odluku o aktiviranju i stavljanju u funkciju Stožera civilne zaštite Općine Šodolovci te Odluku o aktiviranju i stavljanju u funkciju postrojbe civilne zaštite Općine Šodolovci. Vezano uz epidemiju zamjenik je donio i Odluku o oslobađaju od plaćanja zakupnine za poslovne prostore u vlasništvu Općine Šodolovci i komunalne naknade za sve tvrtke i obrte koji posluju na području Općine Šodolovci a za vrijeme dok im je zbog Odluka Stožera onemogućen rad. Donesena je i Odluka o korištenju službenih vozila, osobnih vozila u službene svrhe i službenih mobitela. Također odlukom zamjenika dani su prostori u vlasništvu Općine Šodolovci na besplatno korištenje župni Svetog Ivana Krstitelja iz Vladislavaca i to prostorija u društvenom domu Paulin Dvor te udruzi „Lanka“ i to prostorija u društvenom domu Petrova Slatina.</w:t>
      </w:r>
    </w:p>
    <w:p w14:paraId="0999E06C" w14:textId="77777777" w:rsidR="005D7B37" w:rsidRPr="005D7B37" w:rsidRDefault="005D7B37" w:rsidP="005D7B37">
      <w:pPr>
        <w:spacing w:line="240" w:lineRule="auto"/>
        <w:jc w:val="both"/>
        <w:rPr>
          <w:rFonts w:ascii="Times New Roman" w:eastAsia="Calibri" w:hAnsi="Times New Roman" w:cs="Times New Roman"/>
          <w:sz w:val="24"/>
          <w:szCs w:val="24"/>
          <w:lang w:eastAsia="ar-SA"/>
        </w:rPr>
      </w:pPr>
      <w:r w:rsidRPr="005D7B37">
        <w:rPr>
          <w:rFonts w:ascii="Times New Roman" w:eastAsia="Calibri" w:hAnsi="Times New Roman" w:cs="Times New Roman"/>
          <w:sz w:val="24"/>
          <w:szCs w:val="24"/>
          <w:lang w:eastAsia="ar-SA"/>
        </w:rPr>
        <w:lastRenderedPageBreak/>
        <w:t>Zamjenik općinskog načelnika koji obnaša dužnost općinskog načelnika također je, kao zakonom ovlašteni predlagač, uz administrativnu i tehničku pomoć službenika Jedinstvenog upravnog odjela pripremio prijedloge općih akata koji su dani Općinskom vijeću Općine Šodolovci na razmatranje i usvajanje tijekom navedenog razdoblja uključujući.</w:t>
      </w:r>
    </w:p>
    <w:p w14:paraId="6F434B2D" w14:textId="77777777" w:rsidR="005D7B37" w:rsidRPr="005D7B37" w:rsidRDefault="005D7B37" w:rsidP="005D7B37">
      <w:pPr>
        <w:jc w:val="both"/>
        <w:rPr>
          <w:rFonts w:ascii="Times New Roman" w:eastAsia="Calibri" w:hAnsi="Times New Roman" w:cs="Times New Roman"/>
          <w:b/>
          <w:sz w:val="24"/>
          <w:szCs w:val="24"/>
          <w:u w:val="single"/>
        </w:rPr>
      </w:pPr>
      <w:r w:rsidRPr="005D7B37">
        <w:rPr>
          <w:rFonts w:ascii="Times New Roman" w:eastAsia="Calibri" w:hAnsi="Times New Roman" w:cs="Times New Roman"/>
          <w:b/>
          <w:sz w:val="24"/>
          <w:szCs w:val="24"/>
          <w:u w:val="single"/>
        </w:rPr>
        <w:t xml:space="preserve">Protokolarne obveze: </w:t>
      </w:r>
    </w:p>
    <w:p w14:paraId="03A7E32E"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U navedenom razdoblju nisu održavane nikakve svečanosti, manifestacije niti proslave zbog iznenadne smrti načelnika općine dipl. ing. Mile Zlokapa te epidemiološke situacije u zemlji.</w:t>
      </w:r>
    </w:p>
    <w:p w14:paraId="5AC3097E" w14:textId="77777777" w:rsidR="005D7B37" w:rsidRPr="005D7B37" w:rsidRDefault="005D7B37" w:rsidP="005D7B37">
      <w:pPr>
        <w:spacing w:line="240" w:lineRule="auto"/>
        <w:jc w:val="both"/>
        <w:rPr>
          <w:rFonts w:ascii="Times New Roman" w:eastAsia="Calibri" w:hAnsi="Times New Roman" w:cs="Times New Roman"/>
          <w:b/>
          <w:sz w:val="24"/>
          <w:szCs w:val="24"/>
          <w:u w:val="single"/>
        </w:rPr>
      </w:pPr>
      <w:r w:rsidRPr="005D7B37">
        <w:rPr>
          <w:rFonts w:ascii="Times New Roman" w:eastAsia="Calibri" w:hAnsi="Times New Roman" w:cs="Times New Roman"/>
          <w:b/>
          <w:sz w:val="24"/>
          <w:szCs w:val="24"/>
        </w:rPr>
        <w:t>VII. ZAKLJUČAK</w:t>
      </w:r>
    </w:p>
    <w:p w14:paraId="074FFFF1"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Poseban osvrt zaslužuje činjenica da je tijekom ovog izvještajnog razdoblja proglašena pandemija korona virusa covid-19 te je isto u velikoj mjeri utjecalo na rad i djelovanje Općine Šodolovci a posljedično i na obnašanje dužnosti općinskog načelnika. Zbog proglašenja pandemije i tadašnje epidemiološke situacije zamjenik općinskog načelnika koji obnaša dužnost općinskog načelnika morao je obavljati i puno drugih poslova i aktivnosti kao načelnik Stožera civilne zaštite Općine Šodolovci.</w:t>
      </w:r>
    </w:p>
    <w:p w14:paraId="231A79DF"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Izvješće o radu zamjenika općinskog načelnika koji obnaša dužnost općinskog načelnika općine Šodolovci za razdoblje od 01.01.2020. do 30.06.2020. godine sadrži prikaz poslova i zadataka iz nadležnosti općinskog načelnika kao izvršnog tijela općine Šodolovci koji svoju dužnost obavlja profesionalno.</w:t>
      </w:r>
    </w:p>
    <w:p w14:paraId="49C23821" w14:textId="77777777" w:rsidR="005D7B37" w:rsidRPr="005D7B37" w:rsidRDefault="005D7B37" w:rsidP="005D7B37">
      <w:pPr>
        <w:spacing w:line="240" w:lineRule="auto"/>
        <w:jc w:val="both"/>
        <w:rPr>
          <w:rFonts w:ascii="Times New Roman" w:eastAsia="Calibri" w:hAnsi="Times New Roman" w:cs="Times New Roman"/>
          <w:sz w:val="24"/>
          <w:szCs w:val="24"/>
        </w:rPr>
      </w:pPr>
      <w:r w:rsidRPr="005D7B37">
        <w:rPr>
          <w:rFonts w:ascii="Times New Roman" w:eastAsia="Calibri" w:hAnsi="Times New Roman" w:cs="Times New Roman"/>
          <w:sz w:val="24"/>
          <w:szCs w:val="24"/>
        </w:rPr>
        <w:t>Uz stručnu, tehničku i administrativnu pomoć službenika Jedinstvenog upravnog odjela općine Šodolovci te direktora i djelatnika Komunalnog trgovačkog društva Šodolovci d.o.o. (u sferi komunalnih djelatnosti) zamjenik općinskog načelnika koji obnaša dužnost općinskog načelnika općine Šodolovci, u okviru financijskih mogućnosti planiranih Proračunom, nastojao je u izvještajnom razdoblju obavljati poslove iz svoga djelokruga i nadležnosti na način koji će osigurati uvjete za što kvalitetnije zadovoljavanje lokalnih potreba stanovnika općine Šodolovci te je stoga nastojao odgovorno i kvalitetno ispuniti svoju obvezu vođenja izvršnih poslova općine Šodolovci kao jedinice lokalne samouprave.</w:t>
      </w:r>
    </w:p>
    <w:p w14:paraId="3AF014D8" w14:textId="77777777" w:rsidR="005D7B37" w:rsidRPr="005D7B37" w:rsidRDefault="005D7B37" w:rsidP="005D7B37">
      <w:pPr>
        <w:spacing w:line="240" w:lineRule="auto"/>
        <w:jc w:val="both"/>
        <w:rPr>
          <w:rFonts w:ascii="Times New Roman" w:eastAsia="Calibri" w:hAnsi="Times New Roman" w:cs="Times New Roman"/>
          <w:sz w:val="24"/>
          <w:szCs w:val="24"/>
        </w:rPr>
      </w:pPr>
    </w:p>
    <w:p w14:paraId="275C678E" w14:textId="77777777" w:rsidR="005D7B37" w:rsidRPr="005D7B37" w:rsidRDefault="005D7B37" w:rsidP="005D7B37">
      <w:pPr>
        <w:spacing w:after="0" w:line="240" w:lineRule="auto"/>
        <w:jc w:val="right"/>
        <w:rPr>
          <w:rFonts w:ascii="Times New Roman" w:eastAsia="Calibri" w:hAnsi="Times New Roman" w:cs="Times New Roman"/>
          <w:sz w:val="24"/>
          <w:szCs w:val="24"/>
        </w:rPr>
      </w:pPr>
      <w:r w:rsidRPr="005D7B37">
        <w:rPr>
          <w:rFonts w:ascii="Times New Roman" w:eastAsia="Calibri" w:hAnsi="Times New Roman" w:cs="Times New Roman"/>
          <w:sz w:val="24"/>
          <w:szCs w:val="24"/>
        </w:rPr>
        <w:t>Zamjenik općinskog načelnika koji obnaša</w:t>
      </w:r>
    </w:p>
    <w:p w14:paraId="1EFD7832" w14:textId="77777777" w:rsidR="005D7B37" w:rsidRPr="005D7B37" w:rsidRDefault="005D7B37" w:rsidP="005D7B37">
      <w:pPr>
        <w:spacing w:after="0" w:line="240" w:lineRule="auto"/>
        <w:jc w:val="right"/>
        <w:rPr>
          <w:rFonts w:ascii="Times New Roman" w:eastAsia="Calibri" w:hAnsi="Times New Roman" w:cs="Times New Roman"/>
          <w:sz w:val="24"/>
          <w:szCs w:val="24"/>
        </w:rPr>
      </w:pPr>
      <w:r w:rsidRPr="005D7B37">
        <w:rPr>
          <w:rFonts w:ascii="Times New Roman" w:eastAsia="Calibri" w:hAnsi="Times New Roman" w:cs="Times New Roman"/>
          <w:sz w:val="24"/>
          <w:szCs w:val="24"/>
        </w:rPr>
        <w:t>dužnost općinskog načelnika:</w:t>
      </w:r>
    </w:p>
    <w:p w14:paraId="7CF8E62F" w14:textId="26A03663" w:rsidR="005D7B37" w:rsidRDefault="005D7B37" w:rsidP="005D7B37">
      <w:pPr>
        <w:spacing w:after="0" w:line="240" w:lineRule="auto"/>
        <w:jc w:val="right"/>
        <w:rPr>
          <w:rFonts w:ascii="Times New Roman" w:eastAsia="Calibri" w:hAnsi="Times New Roman" w:cs="Times New Roman"/>
          <w:sz w:val="24"/>
          <w:szCs w:val="24"/>
        </w:rPr>
      </w:pPr>
      <w:r w:rsidRPr="005D7B37">
        <w:rPr>
          <w:rFonts w:ascii="Times New Roman" w:eastAsia="Calibri" w:hAnsi="Times New Roman" w:cs="Times New Roman"/>
          <w:sz w:val="24"/>
          <w:szCs w:val="24"/>
        </w:rPr>
        <w:t>Dragan Zorić</w:t>
      </w:r>
      <w:r>
        <w:rPr>
          <w:rFonts w:ascii="Times New Roman" w:eastAsia="Calibri" w:hAnsi="Times New Roman" w:cs="Times New Roman"/>
          <w:sz w:val="24"/>
          <w:szCs w:val="24"/>
        </w:rPr>
        <w:t>, v.r.</w:t>
      </w:r>
    </w:p>
    <w:p w14:paraId="6B533945" w14:textId="5A9A5881" w:rsidR="005D7B37" w:rsidRPr="005D7B37" w:rsidRDefault="005D7B37" w:rsidP="005D7B37">
      <w:pPr>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rPr>
        <w:t>__________________________________________________________________________</w:t>
      </w:r>
    </w:p>
    <w:p w14:paraId="358D0A3D" w14:textId="77777777" w:rsidR="005D7B37" w:rsidRPr="005D7B37" w:rsidRDefault="005D7B37" w:rsidP="005D7B37">
      <w:pPr>
        <w:jc w:val="both"/>
        <w:rPr>
          <w:rFonts w:ascii="Times New Roman" w:eastAsia="Calibri" w:hAnsi="Times New Roman" w:cs="Times New Roman"/>
          <w:sz w:val="24"/>
          <w:szCs w:val="24"/>
        </w:rPr>
      </w:pPr>
    </w:p>
    <w:p w14:paraId="21461A6B" w14:textId="77777777" w:rsidR="005D7B37" w:rsidRDefault="005D7B37" w:rsidP="005D7B37"/>
    <w:p w14:paraId="6F909FFE" w14:textId="77777777" w:rsidR="005D7B37" w:rsidRPr="005D7B37" w:rsidRDefault="005D7B37" w:rsidP="005D7B37">
      <w:pPr>
        <w:rPr>
          <w:rFonts w:ascii="Calibri" w:eastAsia="Calibri" w:hAnsi="Calibri" w:cs="Times New Roman"/>
        </w:rPr>
      </w:pPr>
    </w:p>
    <w:p w14:paraId="3B8235A3" w14:textId="77777777" w:rsidR="0006167B" w:rsidRPr="0006167B" w:rsidRDefault="0006167B" w:rsidP="0006167B">
      <w:pPr>
        <w:spacing w:after="160" w:line="259" w:lineRule="auto"/>
      </w:pPr>
    </w:p>
    <w:p w14:paraId="792FCAD4" w14:textId="63403D3E" w:rsidR="0006167B" w:rsidRDefault="0006167B"/>
    <w:sectPr w:rsidR="0006167B" w:rsidSect="00CB458E">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B1466" w14:textId="77777777" w:rsidR="00663333" w:rsidRDefault="00663333" w:rsidP="005D7B37">
      <w:pPr>
        <w:spacing w:after="0" w:line="240" w:lineRule="auto"/>
      </w:pPr>
      <w:r>
        <w:separator/>
      </w:r>
    </w:p>
  </w:endnote>
  <w:endnote w:type="continuationSeparator" w:id="0">
    <w:p w14:paraId="51F9381B" w14:textId="77777777" w:rsidR="00663333" w:rsidRDefault="00663333" w:rsidP="005D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C6185" w14:textId="77777777" w:rsidR="00663333" w:rsidRDefault="00663333" w:rsidP="005D7B37">
      <w:pPr>
        <w:spacing w:after="0" w:line="240" w:lineRule="auto"/>
      </w:pPr>
      <w:r>
        <w:separator/>
      </w:r>
    </w:p>
  </w:footnote>
  <w:footnote w:type="continuationSeparator" w:id="0">
    <w:p w14:paraId="0101BF66" w14:textId="77777777" w:rsidR="00663333" w:rsidRDefault="00663333" w:rsidP="005D7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E6C67" w14:textId="301F31DD" w:rsidR="005D7B37" w:rsidRPr="005D7B37" w:rsidRDefault="005D7B37">
    <w:pPr>
      <w:pStyle w:val="Zaglavlje"/>
      <w:rPr>
        <w:rFonts w:ascii="Times New Roman" w:hAnsi="Times New Roman" w:cs="Times New Roman"/>
        <w:sz w:val="24"/>
        <w:szCs w:val="24"/>
      </w:rPr>
    </w:pPr>
    <w:r w:rsidRPr="005D7B37">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59264" behindDoc="0" locked="0" layoutInCell="1" allowOverlap="1" wp14:anchorId="1CEBF227" wp14:editId="22B58E86">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BA29FD" w14:textId="77777777" w:rsidR="005D7B37" w:rsidRDefault="005D7B37">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BF227" id="Grupa 167" o:spid="_x0000_s1027"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">
              <v:group id="Group 168"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2"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1FBA29FD" w14:textId="77777777" w:rsidR="005D7B37" w:rsidRDefault="005D7B37">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5D7B37">
      <w:rPr>
        <w:rFonts w:ascii="Times New Roman" w:hAnsi="Times New Roman" w:cs="Times New Roman"/>
        <w:sz w:val="24"/>
        <w:szCs w:val="24"/>
      </w:rPr>
      <w:t xml:space="preserve">Broj </w:t>
    </w:r>
    <w:r w:rsidR="005411FB">
      <w:rPr>
        <w:rFonts w:ascii="Times New Roman" w:hAnsi="Times New Roman" w:cs="Times New Roman"/>
        <w:sz w:val="24"/>
        <w:szCs w:val="24"/>
      </w:rPr>
      <w:t>5</w:t>
    </w:r>
    <w:r w:rsidRPr="005D7B37">
      <w:rPr>
        <w:rFonts w:ascii="Times New Roman" w:hAnsi="Times New Roman" w:cs="Times New Roman"/>
        <w:sz w:val="24"/>
        <w:szCs w:val="24"/>
      </w:rPr>
      <w:t xml:space="preserve">                                        Službeni glasnik Općine Šodolovci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FCDE"/>
      </v:shape>
    </w:pict>
  </w:numPicBullet>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784710"/>
    <w:multiLevelType w:val="hybridMultilevel"/>
    <w:tmpl w:val="0ACC8E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D15204"/>
    <w:multiLevelType w:val="hybridMultilevel"/>
    <w:tmpl w:val="2E40A1F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9B4DA5"/>
    <w:multiLevelType w:val="hybridMultilevel"/>
    <w:tmpl w:val="D5801CD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9103DE"/>
    <w:multiLevelType w:val="hybridMultilevel"/>
    <w:tmpl w:val="FA5AE79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D83965"/>
    <w:multiLevelType w:val="hybridMultilevel"/>
    <w:tmpl w:val="4F36573E"/>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8" w15:restartNumberingAfterBreak="0">
    <w:nsid w:val="1A044A93"/>
    <w:multiLevelType w:val="hybridMultilevel"/>
    <w:tmpl w:val="682A8336"/>
    <w:lvl w:ilvl="0" w:tplc="041A0007">
      <w:start w:val="1"/>
      <w:numFmt w:val="bullet"/>
      <w:lvlText w:val=""/>
      <w:lvlPicBulletId w:val="0"/>
      <w:lvlJc w:val="left"/>
      <w:pPr>
        <w:ind w:left="4320" w:hanging="360"/>
      </w:pPr>
      <w:rPr>
        <w:rFonts w:ascii="Symbol" w:hAnsi="Symbol" w:hint="default"/>
      </w:rPr>
    </w:lvl>
    <w:lvl w:ilvl="1" w:tplc="041A0003" w:tentative="1">
      <w:start w:val="1"/>
      <w:numFmt w:val="bullet"/>
      <w:lvlText w:val="o"/>
      <w:lvlJc w:val="left"/>
      <w:pPr>
        <w:ind w:left="5040" w:hanging="360"/>
      </w:pPr>
      <w:rPr>
        <w:rFonts w:ascii="Courier New" w:hAnsi="Courier New" w:cs="Courier New" w:hint="default"/>
      </w:rPr>
    </w:lvl>
    <w:lvl w:ilvl="2" w:tplc="041A0005" w:tentative="1">
      <w:start w:val="1"/>
      <w:numFmt w:val="bullet"/>
      <w:lvlText w:val=""/>
      <w:lvlJc w:val="left"/>
      <w:pPr>
        <w:ind w:left="5760" w:hanging="360"/>
      </w:pPr>
      <w:rPr>
        <w:rFonts w:ascii="Wingdings" w:hAnsi="Wingdings" w:hint="default"/>
      </w:rPr>
    </w:lvl>
    <w:lvl w:ilvl="3" w:tplc="041A0001" w:tentative="1">
      <w:start w:val="1"/>
      <w:numFmt w:val="bullet"/>
      <w:lvlText w:val=""/>
      <w:lvlJc w:val="left"/>
      <w:pPr>
        <w:ind w:left="6480" w:hanging="360"/>
      </w:pPr>
      <w:rPr>
        <w:rFonts w:ascii="Symbol" w:hAnsi="Symbol" w:hint="default"/>
      </w:rPr>
    </w:lvl>
    <w:lvl w:ilvl="4" w:tplc="041A0003" w:tentative="1">
      <w:start w:val="1"/>
      <w:numFmt w:val="bullet"/>
      <w:lvlText w:val="o"/>
      <w:lvlJc w:val="left"/>
      <w:pPr>
        <w:ind w:left="7200" w:hanging="360"/>
      </w:pPr>
      <w:rPr>
        <w:rFonts w:ascii="Courier New" w:hAnsi="Courier New" w:cs="Courier New" w:hint="default"/>
      </w:rPr>
    </w:lvl>
    <w:lvl w:ilvl="5" w:tplc="041A0005" w:tentative="1">
      <w:start w:val="1"/>
      <w:numFmt w:val="bullet"/>
      <w:lvlText w:val=""/>
      <w:lvlJc w:val="left"/>
      <w:pPr>
        <w:ind w:left="7920" w:hanging="360"/>
      </w:pPr>
      <w:rPr>
        <w:rFonts w:ascii="Wingdings" w:hAnsi="Wingdings" w:hint="default"/>
      </w:rPr>
    </w:lvl>
    <w:lvl w:ilvl="6" w:tplc="041A0001" w:tentative="1">
      <w:start w:val="1"/>
      <w:numFmt w:val="bullet"/>
      <w:lvlText w:val=""/>
      <w:lvlJc w:val="left"/>
      <w:pPr>
        <w:ind w:left="8640" w:hanging="360"/>
      </w:pPr>
      <w:rPr>
        <w:rFonts w:ascii="Symbol" w:hAnsi="Symbol" w:hint="default"/>
      </w:rPr>
    </w:lvl>
    <w:lvl w:ilvl="7" w:tplc="041A0003" w:tentative="1">
      <w:start w:val="1"/>
      <w:numFmt w:val="bullet"/>
      <w:lvlText w:val="o"/>
      <w:lvlJc w:val="left"/>
      <w:pPr>
        <w:ind w:left="9360" w:hanging="360"/>
      </w:pPr>
      <w:rPr>
        <w:rFonts w:ascii="Courier New" w:hAnsi="Courier New" w:cs="Courier New" w:hint="default"/>
      </w:rPr>
    </w:lvl>
    <w:lvl w:ilvl="8" w:tplc="041A0005" w:tentative="1">
      <w:start w:val="1"/>
      <w:numFmt w:val="bullet"/>
      <w:lvlText w:val=""/>
      <w:lvlJc w:val="left"/>
      <w:pPr>
        <w:ind w:left="10080" w:hanging="360"/>
      </w:pPr>
      <w:rPr>
        <w:rFonts w:ascii="Wingdings" w:hAnsi="Wingdings" w:hint="default"/>
      </w:rPr>
    </w:lvl>
  </w:abstractNum>
  <w:abstractNum w:abstractNumId="9" w15:restartNumberingAfterBreak="0">
    <w:nsid w:val="1A8755D9"/>
    <w:multiLevelType w:val="hybridMultilevel"/>
    <w:tmpl w:val="4ADA0F3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30229F2"/>
    <w:multiLevelType w:val="hybridMultilevel"/>
    <w:tmpl w:val="E96EE10E"/>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11" w15:restartNumberingAfterBreak="0">
    <w:nsid w:val="27261C66"/>
    <w:multiLevelType w:val="hybridMultilevel"/>
    <w:tmpl w:val="66AAE1A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B20642"/>
    <w:multiLevelType w:val="hybridMultilevel"/>
    <w:tmpl w:val="995ABD8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3B01E4"/>
    <w:multiLevelType w:val="hybridMultilevel"/>
    <w:tmpl w:val="6204AA28"/>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14" w15:restartNumberingAfterBreak="0">
    <w:nsid w:val="36436EA1"/>
    <w:multiLevelType w:val="hybridMultilevel"/>
    <w:tmpl w:val="DC9E194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6F45DA9"/>
    <w:multiLevelType w:val="hybridMultilevel"/>
    <w:tmpl w:val="DF90306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C571E7"/>
    <w:multiLevelType w:val="hybridMultilevel"/>
    <w:tmpl w:val="D3DE81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6B6BF2"/>
    <w:multiLevelType w:val="hybridMultilevel"/>
    <w:tmpl w:val="EBFEF9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8D045E"/>
    <w:multiLevelType w:val="hybridMultilevel"/>
    <w:tmpl w:val="870C66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57106B"/>
    <w:multiLevelType w:val="hybridMultilevel"/>
    <w:tmpl w:val="2B0860E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9B5601"/>
    <w:multiLevelType w:val="hybridMultilevel"/>
    <w:tmpl w:val="7ACA2C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D8731D"/>
    <w:multiLevelType w:val="hybridMultilevel"/>
    <w:tmpl w:val="D6760C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D97220"/>
    <w:multiLevelType w:val="hybridMultilevel"/>
    <w:tmpl w:val="29E82E6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116C72"/>
    <w:multiLevelType w:val="hybridMultilevel"/>
    <w:tmpl w:val="2436A1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0784D73"/>
    <w:multiLevelType w:val="hybridMultilevel"/>
    <w:tmpl w:val="8798403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704041F"/>
    <w:multiLevelType w:val="hybridMultilevel"/>
    <w:tmpl w:val="7B9215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331A12"/>
    <w:multiLevelType w:val="hybridMultilevel"/>
    <w:tmpl w:val="AEAEE6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F04781"/>
    <w:multiLevelType w:val="hybridMultilevel"/>
    <w:tmpl w:val="D64492BA"/>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29" w15:restartNumberingAfterBreak="0">
    <w:nsid w:val="5C9E6349"/>
    <w:multiLevelType w:val="hybridMultilevel"/>
    <w:tmpl w:val="9436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D4151A2"/>
    <w:multiLevelType w:val="hybridMultilevel"/>
    <w:tmpl w:val="7BD642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A3181F"/>
    <w:multiLevelType w:val="hybridMultilevel"/>
    <w:tmpl w:val="454CC9E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4A61067"/>
    <w:multiLevelType w:val="hybridMultilevel"/>
    <w:tmpl w:val="1972846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6867181"/>
    <w:multiLevelType w:val="hybridMultilevel"/>
    <w:tmpl w:val="2E0E14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DE79E0"/>
    <w:multiLevelType w:val="hybridMultilevel"/>
    <w:tmpl w:val="8864F01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31C52BD"/>
    <w:multiLevelType w:val="hybridMultilevel"/>
    <w:tmpl w:val="D74AE0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6503BE7"/>
    <w:multiLevelType w:val="hybridMultilevel"/>
    <w:tmpl w:val="C648622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4A5D35"/>
    <w:multiLevelType w:val="hybridMultilevel"/>
    <w:tmpl w:val="E6D03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28"/>
  </w:num>
  <w:num w:numId="4">
    <w:abstractNumId w:val="13"/>
  </w:num>
  <w:num w:numId="5">
    <w:abstractNumId w:val="2"/>
  </w:num>
  <w:num w:numId="6">
    <w:abstractNumId w:val="7"/>
  </w:num>
  <w:num w:numId="7">
    <w:abstractNumId w:val="10"/>
  </w:num>
  <w:num w:numId="8">
    <w:abstractNumId w:val="22"/>
  </w:num>
  <w:num w:numId="9">
    <w:abstractNumId w:val="8"/>
  </w:num>
  <w:num w:numId="10">
    <w:abstractNumId w:val="16"/>
  </w:num>
  <w:num w:numId="11">
    <w:abstractNumId w:val="12"/>
  </w:num>
  <w:num w:numId="12">
    <w:abstractNumId w:val="37"/>
  </w:num>
  <w:num w:numId="13">
    <w:abstractNumId w:val="21"/>
  </w:num>
  <w:num w:numId="14">
    <w:abstractNumId w:val="3"/>
  </w:num>
  <w:num w:numId="15">
    <w:abstractNumId w:val="6"/>
  </w:num>
  <w:num w:numId="16">
    <w:abstractNumId w:val="0"/>
  </w:num>
  <w:num w:numId="17">
    <w:abstractNumId w:val="29"/>
  </w:num>
  <w:num w:numId="18">
    <w:abstractNumId w:val="35"/>
  </w:num>
  <w:num w:numId="19">
    <w:abstractNumId w:val="33"/>
  </w:num>
  <w:num w:numId="20">
    <w:abstractNumId w:val="38"/>
  </w:num>
  <w:num w:numId="21">
    <w:abstractNumId w:val="27"/>
  </w:num>
  <w:num w:numId="22">
    <w:abstractNumId w:val="4"/>
  </w:num>
  <w:num w:numId="23">
    <w:abstractNumId w:val="23"/>
  </w:num>
  <w:num w:numId="24">
    <w:abstractNumId w:val="15"/>
  </w:num>
  <w:num w:numId="25">
    <w:abstractNumId w:val="18"/>
  </w:num>
  <w:num w:numId="26">
    <w:abstractNumId w:val="19"/>
  </w:num>
  <w:num w:numId="27">
    <w:abstractNumId w:val="14"/>
  </w:num>
  <w:num w:numId="28">
    <w:abstractNumId w:val="9"/>
  </w:num>
  <w:num w:numId="29">
    <w:abstractNumId w:val="30"/>
  </w:num>
  <w:num w:numId="30">
    <w:abstractNumId w:val="17"/>
  </w:num>
  <w:num w:numId="31">
    <w:abstractNumId w:val="20"/>
  </w:num>
  <w:num w:numId="32">
    <w:abstractNumId w:val="11"/>
  </w:num>
  <w:num w:numId="33">
    <w:abstractNumId w:val="24"/>
  </w:num>
  <w:num w:numId="34">
    <w:abstractNumId w:val="36"/>
  </w:num>
  <w:num w:numId="35">
    <w:abstractNumId w:val="32"/>
  </w:num>
  <w:num w:numId="36">
    <w:abstractNumId w:val="26"/>
  </w:num>
  <w:num w:numId="37">
    <w:abstractNumId w:val="1"/>
  </w:num>
  <w:num w:numId="38">
    <w:abstractNumId w:val="3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7B"/>
    <w:rsid w:val="0006167B"/>
    <w:rsid w:val="005411FB"/>
    <w:rsid w:val="005D7B37"/>
    <w:rsid w:val="00663333"/>
    <w:rsid w:val="00934081"/>
    <w:rsid w:val="009C5FB4"/>
    <w:rsid w:val="00CB458E"/>
    <w:rsid w:val="00DE5A62"/>
    <w:rsid w:val="00E7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93AC"/>
  <w15:chartTrackingRefBased/>
  <w15:docId w15:val="{DD197DA4-6149-49F1-9FF0-CBA3A909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7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06167B"/>
    <w:pPr>
      <w:spacing w:after="0" w:line="240" w:lineRule="auto"/>
    </w:pPr>
  </w:style>
  <w:style w:type="character" w:customStyle="1" w:styleId="BezproredaChar">
    <w:name w:val="Bez proreda Char"/>
    <w:basedOn w:val="Zadanifontodlomka"/>
    <w:link w:val="Bezproreda"/>
    <w:uiPriority w:val="1"/>
    <w:rsid w:val="0006167B"/>
  </w:style>
  <w:style w:type="numbering" w:customStyle="1" w:styleId="Bezpopisa1">
    <w:name w:val="Bez popisa1"/>
    <w:next w:val="Bezpopisa"/>
    <w:uiPriority w:val="99"/>
    <w:semiHidden/>
    <w:unhideWhenUsed/>
    <w:rsid w:val="0006167B"/>
  </w:style>
  <w:style w:type="paragraph" w:styleId="Zaglavlje">
    <w:name w:val="header"/>
    <w:basedOn w:val="Normal"/>
    <w:link w:val="ZaglavljeChar"/>
    <w:uiPriority w:val="99"/>
    <w:unhideWhenUsed/>
    <w:rsid w:val="0006167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6167B"/>
  </w:style>
  <w:style w:type="paragraph" w:styleId="Podnoje">
    <w:name w:val="footer"/>
    <w:basedOn w:val="Normal"/>
    <w:link w:val="PodnojeChar"/>
    <w:uiPriority w:val="99"/>
    <w:unhideWhenUsed/>
    <w:rsid w:val="0006167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6167B"/>
  </w:style>
  <w:style w:type="paragraph" w:styleId="Odlomakpopisa">
    <w:name w:val="List Paragraph"/>
    <w:basedOn w:val="Normal"/>
    <w:uiPriority w:val="34"/>
    <w:qFormat/>
    <w:rsid w:val="0006167B"/>
    <w:pPr>
      <w:spacing w:after="160" w:line="259" w:lineRule="auto"/>
      <w:ind w:left="720"/>
      <w:contextualSpacing/>
    </w:pPr>
  </w:style>
  <w:style w:type="table" w:styleId="Reetkatablice">
    <w:name w:val="Table Grid"/>
    <w:basedOn w:val="Obinatablica"/>
    <w:uiPriority w:val="39"/>
    <w:rsid w:val="0006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06167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167B"/>
    <w:rPr>
      <w:rFonts w:ascii="Segoe UI" w:hAnsi="Segoe UI" w:cs="Segoe UI"/>
      <w:sz w:val="18"/>
      <w:szCs w:val="18"/>
    </w:rPr>
  </w:style>
  <w:style w:type="character" w:styleId="Hiperveza">
    <w:name w:val="Hyperlink"/>
    <w:basedOn w:val="Zadanifontodlomka"/>
    <w:uiPriority w:val="99"/>
    <w:semiHidden/>
    <w:unhideWhenUsed/>
    <w:rsid w:val="0006167B"/>
    <w:rPr>
      <w:color w:val="0563C1"/>
      <w:u w:val="single"/>
    </w:rPr>
  </w:style>
  <w:style w:type="character" w:styleId="SlijeenaHiperveza">
    <w:name w:val="FollowedHyperlink"/>
    <w:basedOn w:val="Zadanifontodlomka"/>
    <w:uiPriority w:val="99"/>
    <w:semiHidden/>
    <w:unhideWhenUsed/>
    <w:rsid w:val="0006167B"/>
    <w:rPr>
      <w:color w:val="954F72"/>
      <w:u w:val="single"/>
    </w:rPr>
  </w:style>
  <w:style w:type="paragraph" w:customStyle="1" w:styleId="msonormal0">
    <w:name w:val="msonormal"/>
    <w:basedOn w:val="Normal"/>
    <w:rsid w:val="000616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061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061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061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06167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9">
    <w:name w:val="xl69"/>
    <w:basedOn w:val="Normal"/>
    <w:rsid w:val="0006167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70">
    <w:name w:val="xl70"/>
    <w:basedOn w:val="Normal"/>
    <w:rsid w:val="0006167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71">
    <w:name w:val="xl71"/>
    <w:basedOn w:val="Normal"/>
    <w:rsid w:val="000616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0616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0616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06167B"/>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5">
    <w:name w:val="xl75"/>
    <w:basedOn w:val="Normal"/>
    <w:rsid w:val="0006167B"/>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76">
    <w:name w:val="xl76"/>
    <w:basedOn w:val="Normal"/>
    <w:rsid w:val="0006167B"/>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77">
    <w:name w:val="xl77"/>
    <w:basedOn w:val="Normal"/>
    <w:rsid w:val="0006167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78">
    <w:name w:val="xl78"/>
    <w:basedOn w:val="Normal"/>
    <w:rsid w:val="0006167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sz w:val="24"/>
      <w:szCs w:val="24"/>
      <w:lang w:eastAsia="hr-HR"/>
    </w:rPr>
  </w:style>
  <w:style w:type="paragraph" w:customStyle="1" w:styleId="xl79">
    <w:name w:val="xl79"/>
    <w:basedOn w:val="Normal"/>
    <w:rsid w:val="0006167B"/>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right"/>
    </w:pPr>
    <w:rPr>
      <w:rFonts w:ascii="Times New Roman" w:eastAsia="Times New Roman" w:hAnsi="Times New Roman" w:cs="Times New Roman"/>
      <w:b/>
      <w:bCs/>
      <w:color w:val="333333"/>
      <w:sz w:val="24"/>
      <w:szCs w:val="24"/>
      <w:lang w:eastAsia="hr-HR"/>
    </w:rPr>
  </w:style>
  <w:style w:type="paragraph" w:customStyle="1" w:styleId="xl80">
    <w:name w:val="xl80"/>
    <w:basedOn w:val="Normal"/>
    <w:rsid w:val="0006167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06167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2">
    <w:name w:val="xl82"/>
    <w:basedOn w:val="Normal"/>
    <w:rsid w:val="0006167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3">
    <w:name w:val="xl83"/>
    <w:basedOn w:val="Normal"/>
    <w:rsid w:val="000616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4">
    <w:name w:val="xl84"/>
    <w:basedOn w:val="Normal"/>
    <w:rsid w:val="000616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5">
    <w:name w:val="xl85"/>
    <w:basedOn w:val="Normal"/>
    <w:rsid w:val="000616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6">
    <w:name w:val="xl86"/>
    <w:basedOn w:val="Normal"/>
    <w:rsid w:val="00061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7">
    <w:name w:val="xl87"/>
    <w:basedOn w:val="Normal"/>
    <w:rsid w:val="00061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8">
    <w:name w:val="xl88"/>
    <w:basedOn w:val="Normal"/>
    <w:rsid w:val="00061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89">
    <w:name w:val="xl89"/>
    <w:basedOn w:val="Normal"/>
    <w:rsid w:val="00061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90">
    <w:name w:val="xl90"/>
    <w:basedOn w:val="Normal"/>
    <w:rsid w:val="00061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hr-HR"/>
    </w:rPr>
  </w:style>
  <w:style w:type="paragraph" w:customStyle="1" w:styleId="xl91">
    <w:name w:val="xl91"/>
    <w:basedOn w:val="Normal"/>
    <w:rsid w:val="0006167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2">
    <w:name w:val="xl92"/>
    <w:basedOn w:val="Normal"/>
    <w:rsid w:val="00061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3">
    <w:name w:val="xl93"/>
    <w:basedOn w:val="Normal"/>
    <w:rsid w:val="0006167B"/>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4">
    <w:name w:val="xl94"/>
    <w:basedOn w:val="Normal"/>
    <w:rsid w:val="000616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hart" Target="charts/chart1.xm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image" Target="media/image6.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List1!$D$6</c:f>
              <c:strCache>
                <c:ptCount val="1"/>
                <c:pt idx="0">
                  <c:v>Ostvarenje 2019.g.</c:v>
                </c:pt>
              </c:strCache>
            </c:strRef>
          </c:tx>
          <c:spPr>
            <a:solidFill>
              <a:schemeClr val="accent1"/>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List1!$D$7:$D$12</c:f>
              <c:numCache>
                <c:formatCode>#,##0.00</c:formatCode>
                <c:ptCount val="6"/>
                <c:pt idx="0">
                  <c:v>1951476.92</c:v>
                </c:pt>
                <c:pt idx="1">
                  <c:v>39790.04</c:v>
                </c:pt>
                <c:pt idx="2">
                  <c:v>41543.699999999997</c:v>
                </c:pt>
                <c:pt idx="3">
                  <c:v>136844.28</c:v>
                </c:pt>
                <c:pt idx="4">
                  <c:v>17731.38</c:v>
                </c:pt>
                <c:pt idx="5">
                  <c:v>5743.32</c:v>
                </c:pt>
              </c:numCache>
            </c:numRef>
          </c:val>
          <c:extLst>
            <c:ext xmlns:c16="http://schemas.microsoft.com/office/drawing/2014/chart" uri="{C3380CC4-5D6E-409C-BE32-E72D297353CC}">
              <c16:uniqueId val="{00000000-8A44-4273-BD43-E990784FF8E1}"/>
            </c:ext>
          </c:extLst>
        </c:ser>
        <c:ser>
          <c:idx val="1"/>
          <c:order val="1"/>
          <c:tx>
            <c:strRef>
              <c:f>List1!$E$6</c:f>
              <c:strCache>
                <c:ptCount val="1"/>
                <c:pt idx="0">
                  <c:v>Plan 2020.g.</c:v>
                </c:pt>
              </c:strCache>
            </c:strRef>
          </c:tx>
          <c:spPr>
            <a:solidFill>
              <a:schemeClr val="accent2"/>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List1!$E$7:$E$12</c:f>
              <c:numCache>
                <c:formatCode>#,##0.00</c:formatCode>
                <c:ptCount val="6"/>
                <c:pt idx="0">
                  <c:v>3537530.95</c:v>
                </c:pt>
                <c:pt idx="1">
                  <c:v>3894554.46</c:v>
                </c:pt>
                <c:pt idx="2">
                  <c:v>754831.04</c:v>
                </c:pt>
                <c:pt idx="3">
                  <c:v>272165.77</c:v>
                </c:pt>
                <c:pt idx="4">
                  <c:v>0</c:v>
                </c:pt>
                <c:pt idx="5">
                  <c:v>15000</c:v>
                </c:pt>
              </c:numCache>
            </c:numRef>
          </c:val>
          <c:extLst>
            <c:ext xmlns:c16="http://schemas.microsoft.com/office/drawing/2014/chart" uri="{C3380CC4-5D6E-409C-BE32-E72D297353CC}">
              <c16:uniqueId val="{00000001-8A44-4273-BD43-E990784FF8E1}"/>
            </c:ext>
          </c:extLst>
        </c:ser>
        <c:ser>
          <c:idx val="2"/>
          <c:order val="2"/>
          <c:tx>
            <c:strRef>
              <c:f>List1!$F$6</c:f>
              <c:strCache>
                <c:ptCount val="1"/>
                <c:pt idx="0">
                  <c:v>I. Izmjene i dopune</c:v>
                </c:pt>
              </c:strCache>
            </c:strRef>
          </c:tx>
          <c:spPr>
            <a:solidFill>
              <a:schemeClr val="accent3"/>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List1!$F$7:$F$12</c:f>
              <c:numCache>
                <c:formatCode>#,##0.00</c:formatCode>
                <c:ptCount val="6"/>
                <c:pt idx="0">
                  <c:v>3537530.95</c:v>
                </c:pt>
                <c:pt idx="1">
                  <c:v>2669154.65</c:v>
                </c:pt>
                <c:pt idx="2">
                  <c:v>758632.89</c:v>
                </c:pt>
                <c:pt idx="3">
                  <c:v>291227.27</c:v>
                </c:pt>
                <c:pt idx="4">
                  <c:v>155500</c:v>
                </c:pt>
                <c:pt idx="5">
                  <c:v>27653.54</c:v>
                </c:pt>
              </c:numCache>
            </c:numRef>
          </c:val>
          <c:extLst>
            <c:ext xmlns:c16="http://schemas.microsoft.com/office/drawing/2014/chart" uri="{C3380CC4-5D6E-409C-BE32-E72D297353CC}">
              <c16:uniqueId val="{00000002-8A44-4273-BD43-E990784FF8E1}"/>
            </c:ext>
          </c:extLst>
        </c:ser>
        <c:ser>
          <c:idx val="3"/>
          <c:order val="3"/>
          <c:tx>
            <c:strRef>
              <c:f>List1!$G$6</c:f>
              <c:strCache>
                <c:ptCount val="1"/>
                <c:pt idx="0">
                  <c:v>Ostvarenje 2020.g.</c:v>
                </c:pt>
              </c:strCache>
            </c:strRef>
          </c:tx>
          <c:spPr>
            <a:solidFill>
              <a:schemeClr val="accent4"/>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List1!$G$7:$G$12</c:f>
              <c:numCache>
                <c:formatCode>#,##0.00</c:formatCode>
                <c:ptCount val="6"/>
                <c:pt idx="0">
                  <c:v>1575648.88</c:v>
                </c:pt>
                <c:pt idx="1">
                  <c:v>227997.06</c:v>
                </c:pt>
                <c:pt idx="2">
                  <c:v>188538.32</c:v>
                </c:pt>
                <c:pt idx="3">
                  <c:v>213161.54</c:v>
                </c:pt>
                <c:pt idx="4">
                  <c:v>6500</c:v>
                </c:pt>
                <c:pt idx="5">
                  <c:v>12653.55</c:v>
                </c:pt>
              </c:numCache>
            </c:numRef>
          </c:val>
          <c:extLst>
            <c:ext xmlns:c16="http://schemas.microsoft.com/office/drawing/2014/chart" uri="{C3380CC4-5D6E-409C-BE32-E72D297353CC}">
              <c16:uniqueId val="{00000003-8A44-4273-BD43-E990784FF8E1}"/>
            </c:ext>
          </c:extLst>
        </c:ser>
        <c:dLbls>
          <c:showLegendKey val="0"/>
          <c:showVal val="0"/>
          <c:showCatName val="0"/>
          <c:showSerName val="0"/>
          <c:showPercent val="0"/>
          <c:showBubbleSize val="0"/>
        </c:dLbls>
        <c:gapWidth val="150"/>
        <c:shape val="box"/>
        <c:axId val="404812440"/>
        <c:axId val="404812768"/>
        <c:axId val="0"/>
      </c:bar3DChart>
      <c:catAx>
        <c:axId val="404812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4812768"/>
        <c:crosses val="autoZero"/>
        <c:auto val="1"/>
        <c:lblAlgn val="ctr"/>
        <c:lblOffset val="100"/>
        <c:noMultiLvlLbl val="0"/>
      </c:catAx>
      <c:valAx>
        <c:axId val="404812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4812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List1!$D$31</c:f>
              <c:strCache>
                <c:ptCount val="1"/>
                <c:pt idx="0">
                  <c:v>Ostvarenje 2019.g.</c:v>
                </c:pt>
              </c:strCache>
            </c:strRef>
          </c:tx>
          <c:spPr>
            <a:solidFill>
              <a:schemeClr val="accent1"/>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List1!$D$32:$D$38</c:f>
              <c:numCache>
                <c:formatCode>#,##0.00</c:formatCode>
                <c:ptCount val="7"/>
                <c:pt idx="0">
                  <c:v>354092.62</c:v>
                </c:pt>
                <c:pt idx="1">
                  <c:v>840933.12</c:v>
                </c:pt>
                <c:pt idx="2">
                  <c:v>3825.35</c:v>
                </c:pt>
                <c:pt idx="3">
                  <c:v>0</c:v>
                </c:pt>
                <c:pt idx="4">
                  <c:v>22725.5</c:v>
                </c:pt>
                <c:pt idx="5">
                  <c:v>196221.54</c:v>
                </c:pt>
                <c:pt idx="6">
                  <c:v>103417.5</c:v>
                </c:pt>
              </c:numCache>
            </c:numRef>
          </c:val>
          <c:extLst>
            <c:ext xmlns:c16="http://schemas.microsoft.com/office/drawing/2014/chart" uri="{C3380CC4-5D6E-409C-BE32-E72D297353CC}">
              <c16:uniqueId val="{00000000-8B76-47EE-BCE3-28100D87BE20}"/>
            </c:ext>
          </c:extLst>
        </c:ser>
        <c:ser>
          <c:idx val="1"/>
          <c:order val="1"/>
          <c:tx>
            <c:strRef>
              <c:f>List1!$E$31</c:f>
              <c:strCache>
                <c:ptCount val="1"/>
                <c:pt idx="0">
                  <c:v>Plan 2020.g.</c:v>
                </c:pt>
              </c:strCache>
            </c:strRef>
          </c:tx>
          <c:spPr>
            <a:solidFill>
              <a:schemeClr val="accent2"/>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List1!$E$32:$E$38</c:f>
              <c:numCache>
                <c:formatCode>#,##0.00</c:formatCode>
                <c:ptCount val="7"/>
                <c:pt idx="0">
                  <c:v>1983459.5</c:v>
                </c:pt>
                <c:pt idx="1">
                  <c:v>2979089.55</c:v>
                </c:pt>
                <c:pt idx="2">
                  <c:v>15020</c:v>
                </c:pt>
                <c:pt idx="3">
                  <c:v>15000</c:v>
                </c:pt>
                <c:pt idx="4">
                  <c:v>91000</c:v>
                </c:pt>
                <c:pt idx="5">
                  <c:v>524150</c:v>
                </c:pt>
                <c:pt idx="6">
                  <c:v>405161.25</c:v>
                </c:pt>
              </c:numCache>
            </c:numRef>
          </c:val>
          <c:extLst>
            <c:ext xmlns:c16="http://schemas.microsoft.com/office/drawing/2014/chart" uri="{C3380CC4-5D6E-409C-BE32-E72D297353CC}">
              <c16:uniqueId val="{00000001-8B76-47EE-BCE3-28100D87BE20}"/>
            </c:ext>
          </c:extLst>
        </c:ser>
        <c:ser>
          <c:idx val="2"/>
          <c:order val="2"/>
          <c:tx>
            <c:strRef>
              <c:f>List1!$F$31</c:f>
              <c:strCache>
                <c:ptCount val="1"/>
                <c:pt idx="0">
                  <c:v>I. Izmjene i dopune</c:v>
                </c:pt>
              </c:strCache>
            </c:strRef>
          </c:tx>
          <c:spPr>
            <a:solidFill>
              <a:schemeClr val="accent3"/>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List1!$F$32:$F$38</c:f>
              <c:numCache>
                <c:formatCode>#,##0.00</c:formatCode>
                <c:ptCount val="7"/>
                <c:pt idx="0">
                  <c:v>1304204.52</c:v>
                </c:pt>
                <c:pt idx="1">
                  <c:v>3464390.41</c:v>
                </c:pt>
                <c:pt idx="2">
                  <c:v>13020</c:v>
                </c:pt>
                <c:pt idx="3">
                  <c:v>15000</c:v>
                </c:pt>
                <c:pt idx="4">
                  <c:v>111000</c:v>
                </c:pt>
                <c:pt idx="5">
                  <c:v>504150</c:v>
                </c:pt>
                <c:pt idx="6">
                  <c:v>639827.94999999995</c:v>
                </c:pt>
              </c:numCache>
            </c:numRef>
          </c:val>
          <c:extLst>
            <c:ext xmlns:c16="http://schemas.microsoft.com/office/drawing/2014/chart" uri="{C3380CC4-5D6E-409C-BE32-E72D297353CC}">
              <c16:uniqueId val="{00000002-8B76-47EE-BCE3-28100D87BE20}"/>
            </c:ext>
          </c:extLst>
        </c:ser>
        <c:ser>
          <c:idx val="3"/>
          <c:order val="3"/>
          <c:tx>
            <c:strRef>
              <c:f>List1!$G$31</c:f>
              <c:strCache>
                <c:ptCount val="1"/>
                <c:pt idx="0">
                  <c:v>Ostvarenje 2020.g.</c:v>
                </c:pt>
              </c:strCache>
            </c:strRef>
          </c:tx>
          <c:spPr>
            <a:solidFill>
              <a:schemeClr val="accent4"/>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List1!$G$32:$G$38</c:f>
              <c:numCache>
                <c:formatCode>#,##0.00</c:formatCode>
                <c:ptCount val="7"/>
                <c:pt idx="0">
                  <c:v>348500.33</c:v>
                </c:pt>
                <c:pt idx="1">
                  <c:v>1186483.2</c:v>
                </c:pt>
                <c:pt idx="2">
                  <c:v>6266.45</c:v>
                </c:pt>
                <c:pt idx="3">
                  <c:v>0</c:v>
                </c:pt>
                <c:pt idx="4">
                  <c:v>16676.61</c:v>
                </c:pt>
                <c:pt idx="5">
                  <c:v>146915.56</c:v>
                </c:pt>
                <c:pt idx="6">
                  <c:v>356428.65</c:v>
                </c:pt>
              </c:numCache>
            </c:numRef>
          </c:val>
          <c:extLst>
            <c:ext xmlns:c16="http://schemas.microsoft.com/office/drawing/2014/chart" uri="{C3380CC4-5D6E-409C-BE32-E72D297353CC}">
              <c16:uniqueId val="{00000003-8B76-47EE-BCE3-28100D87BE20}"/>
            </c:ext>
          </c:extLst>
        </c:ser>
        <c:dLbls>
          <c:showLegendKey val="0"/>
          <c:showVal val="0"/>
          <c:showCatName val="0"/>
          <c:showSerName val="0"/>
          <c:showPercent val="0"/>
          <c:showBubbleSize val="0"/>
        </c:dLbls>
        <c:gapWidth val="150"/>
        <c:shape val="box"/>
        <c:axId val="446590320"/>
        <c:axId val="446591632"/>
        <c:axId val="0"/>
      </c:bar3DChart>
      <c:catAx>
        <c:axId val="4465903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591632"/>
        <c:crosses val="autoZero"/>
        <c:auto val="1"/>
        <c:lblAlgn val="ctr"/>
        <c:lblOffset val="100"/>
        <c:noMultiLvlLbl val="0"/>
      </c:catAx>
      <c:valAx>
        <c:axId val="446591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590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List1!$C$58</c:f>
              <c:strCache>
                <c:ptCount val="1"/>
              </c:strCache>
            </c:strRef>
          </c:tx>
          <c:spPr>
            <a:solidFill>
              <a:schemeClr val="accent1"/>
            </a:solidFill>
            <a:ln>
              <a:noFill/>
            </a:ln>
            <a:effectLst/>
            <a:sp3d/>
          </c:spPr>
          <c:invertIfNegative val="0"/>
          <c:cat>
            <c:strRef>
              <c:f>List1!$D$57:$G$57</c:f>
              <c:strCache>
                <c:ptCount val="4"/>
                <c:pt idx="0">
                  <c:v>Ostvarenje 2019.</c:v>
                </c:pt>
                <c:pt idx="1">
                  <c:v>Plan 2020.g.</c:v>
                </c:pt>
                <c:pt idx="2">
                  <c:v>I. Izmjene i dopune 2020.g.</c:v>
                </c:pt>
                <c:pt idx="3">
                  <c:v>Ostvarenje 2020.g.</c:v>
                </c:pt>
              </c:strCache>
            </c:strRef>
          </c:cat>
          <c:val>
            <c:numRef>
              <c:f>List1!$D$58:$G$58</c:f>
              <c:numCache>
                <c:formatCode>General</c:formatCode>
                <c:ptCount val="4"/>
              </c:numCache>
            </c:numRef>
          </c:val>
          <c:extLst>
            <c:ext xmlns:c16="http://schemas.microsoft.com/office/drawing/2014/chart" uri="{C3380CC4-5D6E-409C-BE32-E72D297353CC}">
              <c16:uniqueId val="{00000000-A125-4FE9-A7BD-35EC60D32373}"/>
            </c:ext>
          </c:extLst>
        </c:ser>
        <c:ser>
          <c:idx val="1"/>
          <c:order val="1"/>
          <c:tx>
            <c:strRef>
              <c:f>List1!$C$59</c:f>
              <c:strCache>
                <c:ptCount val="1"/>
                <c:pt idx="0">
                  <c:v>rashodi za nabavu proizvedene dugotrajne imovine</c:v>
                </c:pt>
              </c:strCache>
            </c:strRef>
          </c:tx>
          <c:spPr>
            <a:solidFill>
              <a:schemeClr val="accent2"/>
            </a:solidFill>
            <a:ln>
              <a:noFill/>
            </a:ln>
            <a:effectLst/>
            <a:sp3d/>
          </c:spPr>
          <c:invertIfNegative val="0"/>
          <c:cat>
            <c:strRef>
              <c:f>List1!$D$57:$G$57</c:f>
              <c:strCache>
                <c:ptCount val="4"/>
                <c:pt idx="0">
                  <c:v>Ostvarenje 2019.</c:v>
                </c:pt>
                <c:pt idx="1">
                  <c:v>Plan 2020.g.</c:v>
                </c:pt>
                <c:pt idx="2">
                  <c:v>I. Izmjene i dopune 2020.g.</c:v>
                </c:pt>
                <c:pt idx="3">
                  <c:v>Ostvarenje 2020.g.</c:v>
                </c:pt>
              </c:strCache>
            </c:strRef>
          </c:cat>
          <c:val>
            <c:numRef>
              <c:f>List1!$D$59:$G$59</c:f>
              <c:numCache>
                <c:formatCode>#,##0.00</c:formatCode>
                <c:ptCount val="4"/>
                <c:pt idx="0">
                  <c:v>338473.41</c:v>
                </c:pt>
                <c:pt idx="1">
                  <c:v>2141150</c:v>
                </c:pt>
                <c:pt idx="2">
                  <c:v>1833704.95</c:v>
                </c:pt>
                <c:pt idx="3">
                  <c:v>274417.57</c:v>
                </c:pt>
              </c:numCache>
            </c:numRef>
          </c:val>
          <c:extLst>
            <c:ext xmlns:c16="http://schemas.microsoft.com/office/drawing/2014/chart" uri="{C3380CC4-5D6E-409C-BE32-E72D297353CC}">
              <c16:uniqueId val="{00000001-A125-4FE9-A7BD-35EC60D32373}"/>
            </c:ext>
          </c:extLst>
        </c:ser>
        <c:ser>
          <c:idx val="2"/>
          <c:order val="2"/>
          <c:tx>
            <c:strRef>
              <c:f>List1!$C$60</c:f>
              <c:strCache>
                <c:ptCount val="1"/>
                <c:pt idx="0">
                  <c:v>rashodi za dodatna ulaganja na nefinancijskoj imovini</c:v>
                </c:pt>
              </c:strCache>
            </c:strRef>
          </c:tx>
          <c:spPr>
            <a:solidFill>
              <a:schemeClr val="accent3"/>
            </a:solidFill>
            <a:ln>
              <a:noFill/>
            </a:ln>
            <a:effectLst/>
            <a:sp3d/>
          </c:spPr>
          <c:invertIfNegative val="0"/>
          <c:cat>
            <c:strRef>
              <c:f>List1!$D$57:$G$57</c:f>
              <c:strCache>
                <c:ptCount val="4"/>
                <c:pt idx="0">
                  <c:v>Ostvarenje 2019.</c:v>
                </c:pt>
                <c:pt idx="1">
                  <c:v>Plan 2020.g.</c:v>
                </c:pt>
                <c:pt idx="2">
                  <c:v>I. Izmjene i dopune 2020.g.</c:v>
                </c:pt>
                <c:pt idx="3">
                  <c:v>Ostvarenje 2020.g.</c:v>
                </c:pt>
              </c:strCache>
            </c:strRef>
          </c:cat>
          <c:val>
            <c:numRef>
              <c:f>List1!$D$60:$G$60</c:f>
              <c:numCache>
                <c:formatCode>#,##0.00</c:formatCode>
                <c:ptCount val="4"/>
                <c:pt idx="0">
                  <c:v>108453.13</c:v>
                </c:pt>
                <c:pt idx="1">
                  <c:v>1415408.27</c:v>
                </c:pt>
                <c:pt idx="2">
                  <c:v>1014834.27</c:v>
                </c:pt>
                <c:pt idx="3">
                  <c:v>451187.5</c:v>
                </c:pt>
              </c:numCache>
            </c:numRef>
          </c:val>
          <c:extLst>
            <c:ext xmlns:c16="http://schemas.microsoft.com/office/drawing/2014/chart" uri="{C3380CC4-5D6E-409C-BE32-E72D297353CC}">
              <c16:uniqueId val="{00000002-A125-4FE9-A7BD-35EC60D32373}"/>
            </c:ext>
          </c:extLst>
        </c:ser>
        <c:dLbls>
          <c:showLegendKey val="0"/>
          <c:showVal val="0"/>
          <c:showCatName val="0"/>
          <c:showSerName val="0"/>
          <c:showPercent val="0"/>
          <c:showBubbleSize val="0"/>
        </c:dLbls>
        <c:gapWidth val="150"/>
        <c:shape val="box"/>
        <c:axId val="454460520"/>
        <c:axId val="454460848"/>
        <c:axId val="0"/>
      </c:bar3DChart>
      <c:catAx>
        <c:axId val="454460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4460848"/>
        <c:crosses val="autoZero"/>
        <c:auto val="1"/>
        <c:lblAlgn val="ctr"/>
        <c:lblOffset val="100"/>
        <c:noMultiLvlLbl val="0"/>
      </c:catAx>
      <c:valAx>
        <c:axId val="45446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4460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List1!$D$4</c:f>
              <c:strCache>
                <c:ptCount val="1"/>
                <c:pt idx="0">
                  <c:v>Plan Proračuna 2020.g.</c:v>
                </c:pt>
              </c:strCache>
            </c:strRef>
          </c:tx>
          <c:spPr>
            <a:solidFill>
              <a:schemeClr val="accent1"/>
            </a:solidFill>
            <a:ln>
              <a:noFill/>
            </a:ln>
            <a:effectLst/>
            <a:sp3d/>
          </c:spPr>
          <c:invertIfNegative val="0"/>
          <c:cat>
            <c:strRef>
              <c:f>List1!$C$5:$C$7</c:f>
              <c:strCache>
                <c:ptCount val="3"/>
                <c:pt idx="0">
                  <c:v>Redovan rad predstavničkog tijela</c:v>
                </c:pt>
                <c:pt idx="1">
                  <c:v>Redovan rad izvršnog tijela</c:v>
                </c:pt>
                <c:pt idx="2">
                  <c:v>redovan rad Vijeća srpske nacionalne manjine</c:v>
                </c:pt>
              </c:strCache>
            </c:strRef>
          </c:cat>
          <c:val>
            <c:numRef>
              <c:f>List1!$D$5:$D$7</c:f>
              <c:numCache>
                <c:formatCode>#,##0.00</c:formatCode>
                <c:ptCount val="3"/>
                <c:pt idx="0">
                  <c:v>81182.039999999994</c:v>
                </c:pt>
                <c:pt idx="1">
                  <c:v>300716.08</c:v>
                </c:pt>
                <c:pt idx="2">
                  <c:v>15000</c:v>
                </c:pt>
              </c:numCache>
            </c:numRef>
          </c:val>
          <c:extLst>
            <c:ext xmlns:c16="http://schemas.microsoft.com/office/drawing/2014/chart" uri="{C3380CC4-5D6E-409C-BE32-E72D297353CC}">
              <c16:uniqueId val="{00000000-EB3E-4F7D-9EA7-1FFC2979C269}"/>
            </c:ext>
          </c:extLst>
        </c:ser>
        <c:ser>
          <c:idx val="1"/>
          <c:order val="1"/>
          <c:tx>
            <c:strRef>
              <c:f>List1!$E$4</c:f>
              <c:strCache>
                <c:ptCount val="1"/>
                <c:pt idx="0">
                  <c:v>I. Izmjene i dopune 2020.g.</c:v>
                </c:pt>
              </c:strCache>
            </c:strRef>
          </c:tx>
          <c:spPr>
            <a:solidFill>
              <a:schemeClr val="accent2"/>
            </a:solidFill>
            <a:ln>
              <a:noFill/>
            </a:ln>
            <a:effectLst/>
            <a:sp3d/>
          </c:spPr>
          <c:invertIfNegative val="0"/>
          <c:cat>
            <c:strRef>
              <c:f>List1!$C$5:$C$7</c:f>
              <c:strCache>
                <c:ptCount val="3"/>
                <c:pt idx="0">
                  <c:v>Redovan rad predstavničkog tijela</c:v>
                </c:pt>
                <c:pt idx="1">
                  <c:v>Redovan rad izvršnog tijela</c:v>
                </c:pt>
                <c:pt idx="2">
                  <c:v>redovan rad Vijeća srpske nacionalne manjine</c:v>
                </c:pt>
              </c:strCache>
            </c:strRef>
          </c:cat>
          <c:val>
            <c:numRef>
              <c:f>List1!$E$5:$E$7</c:f>
              <c:numCache>
                <c:formatCode>#,##0.00</c:formatCode>
                <c:ptCount val="3"/>
                <c:pt idx="0">
                  <c:v>111985.07</c:v>
                </c:pt>
                <c:pt idx="1">
                  <c:v>272947.74</c:v>
                </c:pt>
                <c:pt idx="2">
                  <c:v>19153.54</c:v>
                </c:pt>
              </c:numCache>
            </c:numRef>
          </c:val>
          <c:extLst>
            <c:ext xmlns:c16="http://schemas.microsoft.com/office/drawing/2014/chart" uri="{C3380CC4-5D6E-409C-BE32-E72D297353CC}">
              <c16:uniqueId val="{00000001-EB3E-4F7D-9EA7-1FFC2979C269}"/>
            </c:ext>
          </c:extLst>
        </c:ser>
        <c:ser>
          <c:idx val="2"/>
          <c:order val="2"/>
          <c:tx>
            <c:strRef>
              <c:f>List1!$F$4</c:f>
              <c:strCache>
                <c:ptCount val="1"/>
                <c:pt idx="0">
                  <c:v>Ostvarenje 2020.g.</c:v>
                </c:pt>
              </c:strCache>
            </c:strRef>
          </c:tx>
          <c:spPr>
            <a:solidFill>
              <a:schemeClr val="accent3"/>
            </a:solidFill>
            <a:ln>
              <a:noFill/>
            </a:ln>
            <a:effectLst/>
            <a:sp3d/>
          </c:spPr>
          <c:invertIfNegative val="0"/>
          <c:cat>
            <c:strRef>
              <c:f>List1!$C$5:$C$7</c:f>
              <c:strCache>
                <c:ptCount val="3"/>
                <c:pt idx="0">
                  <c:v>Redovan rad predstavničkog tijela</c:v>
                </c:pt>
                <c:pt idx="1">
                  <c:v>Redovan rad izvršnog tijela</c:v>
                </c:pt>
                <c:pt idx="2">
                  <c:v>redovan rad Vijeća srpske nacionalne manjine</c:v>
                </c:pt>
              </c:strCache>
            </c:strRef>
          </c:cat>
          <c:val>
            <c:numRef>
              <c:f>List1!$F$5:$F$7</c:f>
              <c:numCache>
                <c:formatCode>#,##0.00</c:formatCode>
                <c:ptCount val="3"/>
                <c:pt idx="0">
                  <c:v>50691.07</c:v>
                </c:pt>
                <c:pt idx="1">
                  <c:v>124302.62</c:v>
                </c:pt>
                <c:pt idx="2">
                  <c:v>7301</c:v>
                </c:pt>
              </c:numCache>
            </c:numRef>
          </c:val>
          <c:extLst>
            <c:ext xmlns:c16="http://schemas.microsoft.com/office/drawing/2014/chart" uri="{C3380CC4-5D6E-409C-BE32-E72D297353CC}">
              <c16:uniqueId val="{00000002-EB3E-4F7D-9EA7-1FFC2979C269}"/>
            </c:ext>
          </c:extLst>
        </c:ser>
        <c:dLbls>
          <c:showLegendKey val="0"/>
          <c:showVal val="0"/>
          <c:showCatName val="0"/>
          <c:showSerName val="0"/>
          <c:showPercent val="0"/>
          <c:showBubbleSize val="0"/>
        </c:dLbls>
        <c:gapWidth val="150"/>
        <c:shape val="box"/>
        <c:axId val="572264816"/>
        <c:axId val="572265472"/>
        <c:axId val="0"/>
      </c:bar3DChart>
      <c:catAx>
        <c:axId val="572264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2265472"/>
        <c:crosses val="autoZero"/>
        <c:auto val="1"/>
        <c:lblAlgn val="ctr"/>
        <c:lblOffset val="100"/>
        <c:noMultiLvlLbl val="0"/>
      </c:catAx>
      <c:valAx>
        <c:axId val="572265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2264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List1!$D$4</c:f>
              <c:strCache>
                <c:ptCount val="1"/>
                <c:pt idx="0">
                  <c:v>Plan 2020.g.</c:v>
                </c:pt>
              </c:strCache>
            </c:strRef>
          </c:tx>
          <c:spPr>
            <a:solidFill>
              <a:schemeClr val="accent1"/>
            </a:solidFill>
            <a:ln>
              <a:noFill/>
            </a:ln>
            <a:effectLst/>
          </c:spPr>
          <c:invertIfNegative val="0"/>
          <c:cat>
            <c:strRef>
              <c:f>List1!$C$5:$C$19</c:f>
              <c:strCache>
                <c:ptCount val="15"/>
                <c:pt idx="0">
                  <c:v>Mjere i aktivnosti za osiguranje rada iz djelokruga Jedinstvenog upravnog odjela</c:v>
                </c:pt>
                <c:pt idx="1">
                  <c:v>Održavanje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strCache>
            </c:strRef>
          </c:cat>
          <c:val>
            <c:numRef>
              <c:f>List1!$D$5:$D$19</c:f>
              <c:numCache>
                <c:formatCode>#,##0.00</c:formatCode>
                <c:ptCount val="15"/>
                <c:pt idx="0">
                  <c:v>1588958.76</c:v>
                </c:pt>
                <c:pt idx="1">
                  <c:v>1893285.28</c:v>
                </c:pt>
                <c:pt idx="2">
                  <c:v>2415408.27</c:v>
                </c:pt>
                <c:pt idx="3">
                  <c:v>75000</c:v>
                </c:pt>
                <c:pt idx="4">
                  <c:v>97500</c:v>
                </c:pt>
                <c:pt idx="5">
                  <c:v>165000</c:v>
                </c:pt>
                <c:pt idx="6">
                  <c:v>136150</c:v>
                </c:pt>
                <c:pt idx="7">
                  <c:v>505650</c:v>
                </c:pt>
                <c:pt idx="8">
                  <c:v>279500</c:v>
                </c:pt>
                <c:pt idx="9">
                  <c:v>225000</c:v>
                </c:pt>
                <c:pt idx="10">
                  <c:v>70000</c:v>
                </c:pt>
                <c:pt idx="11">
                  <c:v>75997.75</c:v>
                </c:pt>
                <c:pt idx="12">
                  <c:v>192000</c:v>
                </c:pt>
                <c:pt idx="13">
                  <c:v>104761.25</c:v>
                </c:pt>
                <c:pt idx="14">
                  <c:v>1348329.14</c:v>
                </c:pt>
              </c:numCache>
            </c:numRef>
          </c:val>
          <c:extLst>
            <c:ext xmlns:c16="http://schemas.microsoft.com/office/drawing/2014/chart" uri="{C3380CC4-5D6E-409C-BE32-E72D297353CC}">
              <c16:uniqueId val="{00000000-5B77-468B-9829-52FDEEAD9A7A}"/>
            </c:ext>
          </c:extLst>
        </c:ser>
        <c:ser>
          <c:idx val="1"/>
          <c:order val="1"/>
          <c:tx>
            <c:strRef>
              <c:f>List1!$E$4</c:f>
              <c:strCache>
                <c:ptCount val="1"/>
                <c:pt idx="0">
                  <c:v>I. Izmjene i dopune 2020.g.</c:v>
                </c:pt>
              </c:strCache>
            </c:strRef>
          </c:tx>
          <c:spPr>
            <a:solidFill>
              <a:schemeClr val="accent2"/>
            </a:solidFill>
            <a:ln>
              <a:noFill/>
            </a:ln>
            <a:effectLst/>
          </c:spPr>
          <c:invertIfNegative val="0"/>
          <c:cat>
            <c:strRef>
              <c:f>List1!$C$5:$C$19</c:f>
              <c:strCache>
                <c:ptCount val="15"/>
                <c:pt idx="0">
                  <c:v>Mjere i aktivnosti za osiguranje rada iz djelokruga Jedinstvenog upravnog odjela</c:v>
                </c:pt>
                <c:pt idx="1">
                  <c:v>Održavanje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strCache>
            </c:strRef>
          </c:cat>
          <c:val>
            <c:numRef>
              <c:f>List1!$E$5:$E$19</c:f>
              <c:numCache>
                <c:formatCode>#,##0.00</c:formatCode>
                <c:ptCount val="15"/>
                <c:pt idx="0">
                  <c:v>960838.19</c:v>
                </c:pt>
                <c:pt idx="1">
                  <c:v>2284455.8199999998</c:v>
                </c:pt>
                <c:pt idx="2">
                  <c:v>1724834.27</c:v>
                </c:pt>
                <c:pt idx="3">
                  <c:v>90000</c:v>
                </c:pt>
                <c:pt idx="4">
                  <c:v>135000</c:v>
                </c:pt>
                <c:pt idx="5">
                  <c:v>364333.85</c:v>
                </c:pt>
                <c:pt idx="6">
                  <c:v>136150</c:v>
                </c:pt>
                <c:pt idx="7">
                  <c:v>569900</c:v>
                </c:pt>
                <c:pt idx="8">
                  <c:v>277000</c:v>
                </c:pt>
                <c:pt idx="9">
                  <c:v>212496.25</c:v>
                </c:pt>
                <c:pt idx="10">
                  <c:v>89027.16</c:v>
                </c:pt>
                <c:pt idx="11">
                  <c:v>105007.25</c:v>
                </c:pt>
                <c:pt idx="12">
                  <c:v>232855.66</c:v>
                </c:pt>
                <c:pt idx="13">
                  <c:v>110094.1</c:v>
                </c:pt>
                <c:pt idx="14">
                  <c:v>1204053.2</c:v>
                </c:pt>
              </c:numCache>
            </c:numRef>
          </c:val>
          <c:extLst>
            <c:ext xmlns:c16="http://schemas.microsoft.com/office/drawing/2014/chart" uri="{C3380CC4-5D6E-409C-BE32-E72D297353CC}">
              <c16:uniqueId val="{00000001-5B77-468B-9829-52FDEEAD9A7A}"/>
            </c:ext>
          </c:extLst>
        </c:ser>
        <c:ser>
          <c:idx val="2"/>
          <c:order val="2"/>
          <c:tx>
            <c:strRef>
              <c:f>List1!$F$4</c:f>
              <c:strCache>
                <c:ptCount val="1"/>
                <c:pt idx="0">
                  <c:v>Ostvarenje 2020.g.</c:v>
                </c:pt>
              </c:strCache>
            </c:strRef>
          </c:tx>
          <c:spPr>
            <a:solidFill>
              <a:schemeClr val="accent3"/>
            </a:solidFill>
            <a:ln>
              <a:noFill/>
            </a:ln>
            <a:effectLst/>
          </c:spPr>
          <c:invertIfNegative val="0"/>
          <c:cat>
            <c:strRef>
              <c:f>List1!$C$5:$C$19</c:f>
              <c:strCache>
                <c:ptCount val="15"/>
                <c:pt idx="0">
                  <c:v>Mjere i aktivnosti za osiguranje rada iz djelokruga Jedinstvenog upravnog odjela</c:v>
                </c:pt>
                <c:pt idx="1">
                  <c:v>Održavanje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strCache>
            </c:strRef>
          </c:cat>
          <c:val>
            <c:numRef>
              <c:f>List1!$F$5:$F$19</c:f>
              <c:numCache>
                <c:formatCode>#,##0.00</c:formatCode>
                <c:ptCount val="15"/>
                <c:pt idx="0">
                  <c:v>336561.26</c:v>
                </c:pt>
                <c:pt idx="1">
                  <c:v>1044033.74</c:v>
                </c:pt>
                <c:pt idx="2">
                  <c:v>458804.3</c:v>
                </c:pt>
                <c:pt idx="3">
                  <c:v>21884.66</c:v>
                </c:pt>
                <c:pt idx="4">
                  <c:v>37500</c:v>
                </c:pt>
                <c:pt idx="5">
                  <c:v>199333.85</c:v>
                </c:pt>
                <c:pt idx="6">
                  <c:v>37463.56</c:v>
                </c:pt>
                <c:pt idx="7">
                  <c:v>25380.65</c:v>
                </c:pt>
                <c:pt idx="8">
                  <c:v>90096</c:v>
                </c:pt>
                <c:pt idx="9">
                  <c:v>1000</c:v>
                </c:pt>
                <c:pt idx="10">
                  <c:v>3027.16</c:v>
                </c:pt>
                <c:pt idx="11">
                  <c:v>29481.03</c:v>
                </c:pt>
                <c:pt idx="12">
                  <c:v>122451.16</c:v>
                </c:pt>
                <c:pt idx="13">
                  <c:v>36594.1</c:v>
                </c:pt>
                <c:pt idx="14">
                  <c:v>289687.15999999997</c:v>
                </c:pt>
              </c:numCache>
            </c:numRef>
          </c:val>
          <c:extLst>
            <c:ext xmlns:c16="http://schemas.microsoft.com/office/drawing/2014/chart" uri="{C3380CC4-5D6E-409C-BE32-E72D297353CC}">
              <c16:uniqueId val="{00000002-5B77-468B-9829-52FDEEAD9A7A}"/>
            </c:ext>
          </c:extLst>
        </c:ser>
        <c:dLbls>
          <c:showLegendKey val="0"/>
          <c:showVal val="0"/>
          <c:showCatName val="0"/>
          <c:showSerName val="0"/>
          <c:showPercent val="0"/>
          <c:showBubbleSize val="0"/>
        </c:dLbls>
        <c:gapWidth val="219"/>
        <c:overlap val="-27"/>
        <c:axId val="450504776"/>
        <c:axId val="450501168"/>
      </c:barChart>
      <c:catAx>
        <c:axId val="450504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0501168"/>
        <c:crosses val="autoZero"/>
        <c:auto val="1"/>
        <c:lblAlgn val="ctr"/>
        <c:lblOffset val="100"/>
        <c:noMultiLvlLbl val="0"/>
      </c:catAx>
      <c:valAx>
        <c:axId val="450501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0504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BF31EF9582401FA63A1E65CBAB58E0"/>
        <w:category>
          <w:name w:val="Općenito"/>
          <w:gallery w:val="placeholder"/>
        </w:category>
        <w:types>
          <w:type w:val="bbPlcHdr"/>
        </w:types>
        <w:behaviors>
          <w:behavior w:val="content"/>
        </w:behaviors>
        <w:guid w:val="{97E38EC1-0DA6-4590-A4BC-6C37934F1521}"/>
      </w:docPartPr>
      <w:docPartBody>
        <w:p w:rsidR="00315225" w:rsidRDefault="00315225" w:rsidP="00315225">
          <w:pPr>
            <w:pStyle w:val="EDBF31EF9582401FA63A1E65CBAB58E0"/>
          </w:pPr>
          <w:r>
            <w:rPr>
              <w:rFonts w:asciiTheme="majorHAnsi" w:eastAsiaTheme="majorEastAsia" w:hAnsiTheme="majorHAnsi" w:cstheme="majorBidi"/>
              <w:caps/>
              <w:color w:val="4472C4" w:themeColor="accent1"/>
              <w:sz w:val="80"/>
              <w:szCs w:val="80"/>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25"/>
    <w:rsid w:val="00315225"/>
    <w:rsid w:val="005B74F7"/>
    <w:rsid w:val="00A859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DBF31EF9582401FA63A1E65CBAB58E0">
    <w:name w:val="EDBF31EF9582401FA63A1E65CBAB58E0"/>
    <w:rsid w:val="00315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TotalTime>
  <Pages>1</Pages>
  <Words>17592</Words>
  <Characters>100277</Characters>
  <Application>Microsoft Office Word</Application>
  <DocSecurity>0</DocSecurity>
  <Lines>835</Lines>
  <Paragraphs>235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dc:title>
  <dc:subject/>
  <dc:creator>Jovana</dc:creator>
  <cp:keywords/>
  <dc:description/>
  <cp:lastModifiedBy>Jovana</cp:lastModifiedBy>
  <cp:revision>4</cp:revision>
  <dcterms:created xsi:type="dcterms:W3CDTF">2020-10-08T13:18:00Z</dcterms:created>
  <dcterms:modified xsi:type="dcterms:W3CDTF">2020-10-08T13:44:00Z</dcterms:modified>
</cp:coreProperties>
</file>