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E6A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,Bold"/>
          <w:bCs/>
          <w:i/>
          <w:color w:val="000000"/>
          <w:sz w:val="20"/>
          <w:szCs w:val="20"/>
          <w:lang w:eastAsia="hr-HR"/>
        </w:rPr>
      </w:pPr>
      <w:r>
        <w:rPr>
          <w:rFonts w:ascii="Calibri" w:eastAsia="Times New Roman" w:hAnsi="Calibri" w:cs="Calibri,Bold"/>
          <w:bCs/>
          <w:i/>
          <w:color w:val="000000"/>
          <w:sz w:val="20"/>
          <w:szCs w:val="20"/>
          <w:lang w:eastAsia="hr-HR"/>
        </w:rPr>
        <w:t>Prilog 4</w:t>
      </w:r>
      <w:r w:rsidRPr="00CA1338">
        <w:rPr>
          <w:rFonts w:ascii="Calibri" w:eastAsia="Times New Roman" w:hAnsi="Calibri" w:cs="Calibri,Bold"/>
          <w:bCs/>
          <w:i/>
          <w:color w:val="000000"/>
          <w:sz w:val="20"/>
          <w:szCs w:val="20"/>
          <w:lang w:eastAsia="hr-HR"/>
        </w:rPr>
        <w:t>.- nacrt ugovora</w:t>
      </w:r>
    </w:p>
    <w:p w:rsidR="00B10E6A" w:rsidRPr="00CA1338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,Bold"/>
          <w:bCs/>
          <w:i/>
          <w:color w:val="000000"/>
          <w:sz w:val="20"/>
          <w:szCs w:val="20"/>
          <w:lang w:eastAsia="hr-HR"/>
        </w:rPr>
      </w:pP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>NACRT UGOVORA O KONCESIJI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OPĆINA ŠODOLOVCI, OIB: </w:t>
      </w:r>
      <w:r w:rsidRPr="00EE35F3">
        <w:rPr>
          <w:rFonts w:ascii="Calibri" w:eastAsia="Times New Roman" w:hAnsi="Calibri" w:cs="Times New Roman"/>
          <w:sz w:val="20"/>
          <w:lang w:eastAsia="hr-HR"/>
        </w:rPr>
        <w:t>62765405304</w:t>
      </w: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, </w:t>
      </w:r>
      <w:r w:rsidRPr="00EE35F3">
        <w:rPr>
          <w:rFonts w:ascii="Calibri" w:eastAsia="Times New Roman" w:hAnsi="Calibri" w:cs="Times New Roman"/>
          <w:color w:val="000000"/>
          <w:sz w:val="20"/>
          <w:szCs w:val="24"/>
          <w:lang w:eastAsia="hr-HR"/>
        </w:rPr>
        <w:t>Ive Andrića 3, 31216 Šodolovci,</w:t>
      </w: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 koju zastupa općinski načelnik Mile </w:t>
      </w:r>
      <w:proofErr w:type="spellStart"/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Zlokapa</w:t>
      </w:r>
      <w:proofErr w:type="spellEnd"/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, </w:t>
      </w:r>
      <w:proofErr w:type="spellStart"/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dipl.ing</w:t>
      </w:r>
      <w:proofErr w:type="spellEnd"/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. (u daljnjem tekstu: davatelj koncesije)     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i/>
          <w:color w:val="000000"/>
          <w:sz w:val="20"/>
          <w:szCs w:val="24"/>
          <w:lang w:eastAsia="hr-HR"/>
        </w:rPr>
      </w:pP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i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__________________________ iz _______________________, MB: ___________, OIB: __________________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zastupan po _____________________________________________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(u daljnjem tekstu: koncesionar), zaključuju sljedeći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,Bold"/>
          <w:b/>
          <w:bCs/>
          <w:color w:val="000000"/>
          <w:sz w:val="14"/>
          <w:szCs w:val="20"/>
          <w:lang w:eastAsia="hr-HR"/>
        </w:rPr>
      </w:pP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,Bold"/>
          <w:b/>
          <w:bCs/>
          <w:color w:val="000000"/>
          <w:sz w:val="24"/>
          <w:szCs w:val="20"/>
          <w:lang w:eastAsia="hr-HR"/>
        </w:rPr>
      </w:pPr>
      <w:r w:rsidRPr="00EE35F3">
        <w:rPr>
          <w:rFonts w:ascii="Calibri" w:eastAsia="Times New Roman" w:hAnsi="Calibri" w:cs="Calibri,Bold"/>
          <w:b/>
          <w:bCs/>
          <w:color w:val="000000"/>
          <w:sz w:val="24"/>
          <w:szCs w:val="20"/>
          <w:lang w:eastAsia="hr-HR"/>
        </w:rPr>
        <w:t>U G O V O R   O   K O N C E S I J I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>za obavljanje javne usluge prikupljanja, odvoza i zbrinjavanja miješanog komunalnog otpada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>sa područja Općine</w:t>
      </w: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 </w:t>
      </w:r>
      <w:r w:rsidRPr="00EE35F3">
        <w:rPr>
          <w:rFonts w:ascii="Calibri" w:eastAsia="Times New Roman" w:hAnsi="Calibri" w:cs="Calibri"/>
          <w:b/>
          <w:color w:val="000000"/>
          <w:sz w:val="20"/>
          <w:szCs w:val="20"/>
          <w:lang w:eastAsia="hr-HR"/>
        </w:rPr>
        <w:t>Šodolovci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>Članak 1.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Općina Šodolovci (u daljnjem tekstu: davatelj koncesije) daje koncesiju za obavljanje javne usluge prikupljanja, odvoza i zbrinjavanja miješanog komunalnog otpada sa područja Općine</w:t>
      </w:r>
      <w:r w:rsidRPr="00EE35F3">
        <w:rPr>
          <w:rFonts w:ascii="Calibri" w:eastAsia="Times New Roman" w:hAnsi="Calibri" w:cs="Calibri,Bold"/>
          <w:bCs/>
          <w:color w:val="000000"/>
          <w:sz w:val="20"/>
          <w:szCs w:val="20"/>
          <w:lang w:eastAsia="hr-HR"/>
        </w:rPr>
        <w:t xml:space="preserve"> Šodolovci </w:t>
      </w: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(naselja: </w:t>
      </w:r>
      <w:r w:rsidRPr="00EE35F3">
        <w:rPr>
          <w:rFonts w:ascii="Calibri" w:eastAsia="Times New Roman" w:hAnsi="Calibri" w:cs="Times New Roman"/>
          <w:color w:val="000000"/>
          <w:sz w:val="20"/>
          <w:szCs w:val="20"/>
          <w:lang w:eastAsia="hr-HR"/>
        </w:rPr>
        <w:t xml:space="preserve">Ada, </w:t>
      </w:r>
      <w:proofErr w:type="spellStart"/>
      <w:r w:rsidRPr="00EE35F3">
        <w:rPr>
          <w:rFonts w:ascii="Calibri" w:eastAsia="Times New Roman" w:hAnsi="Calibri" w:cs="Times New Roman"/>
          <w:color w:val="000000"/>
          <w:sz w:val="20"/>
          <w:szCs w:val="20"/>
          <w:lang w:eastAsia="hr-HR"/>
        </w:rPr>
        <w:t>Koprivna</w:t>
      </w:r>
      <w:proofErr w:type="spellEnd"/>
      <w:r w:rsidRPr="00EE35F3">
        <w:rPr>
          <w:rFonts w:ascii="Calibri" w:eastAsia="Times New Roman" w:hAnsi="Calibri" w:cs="Times New Roman"/>
          <w:color w:val="000000"/>
          <w:sz w:val="20"/>
          <w:szCs w:val="20"/>
          <w:lang w:eastAsia="hr-HR"/>
        </w:rPr>
        <w:t xml:space="preserve">, Palača, </w:t>
      </w:r>
      <w:proofErr w:type="spellStart"/>
      <w:r w:rsidRPr="00EE35F3">
        <w:rPr>
          <w:rFonts w:ascii="Calibri" w:eastAsia="Times New Roman" w:hAnsi="Calibri" w:cs="Times New Roman"/>
          <w:color w:val="000000"/>
          <w:sz w:val="20"/>
          <w:szCs w:val="20"/>
          <w:lang w:eastAsia="hr-HR"/>
        </w:rPr>
        <w:t>Paulin</w:t>
      </w:r>
      <w:proofErr w:type="spellEnd"/>
      <w:r w:rsidRPr="00EE35F3">
        <w:rPr>
          <w:rFonts w:ascii="Calibri" w:eastAsia="Times New Roman" w:hAnsi="Calibri" w:cs="Times New Roman"/>
          <w:color w:val="000000"/>
          <w:sz w:val="20"/>
          <w:szCs w:val="20"/>
          <w:lang w:eastAsia="hr-HR"/>
        </w:rPr>
        <w:t xml:space="preserve"> Dvor, Petrova Slatina, </w:t>
      </w:r>
      <w:proofErr w:type="spellStart"/>
      <w:r w:rsidRPr="00EE35F3">
        <w:rPr>
          <w:rFonts w:ascii="Calibri" w:eastAsia="Times New Roman" w:hAnsi="Calibri" w:cs="Times New Roman"/>
          <w:color w:val="000000"/>
          <w:sz w:val="20"/>
          <w:szCs w:val="20"/>
          <w:lang w:eastAsia="hr-HR"/>
        </w:rPr>
        <w:t>Silaš</w:t>
      </w:r>
      <w:proofErr w:type="spellEnd"/>
      <w:r w:rsidRPr="00EE35F3">
        <w:rPr>
          <w:rFonts w:ascii="Calibri" w:eastAsia="Times New Roman" w:hAnsi="Calibri" w:cs="Times New Roman"/>
          <w:color w:val="000000"/>
          <w:sz w:val="20"/>
          <w:szCs w:val="20"/>
          <w:lang w:eastAsia="hr-HR"/>
        </w:rPr>
        <w:t xml:space="preserve"> i Šodolovci</w:t>
      </w:r>
      <w:r w:rsidRPr="00EE35F3">
        <w:rPr>
          <w:rFonts w:ascii="Calibri" w:eastAsia="Times New Roman" w:hAnsi="Calibri" w:cs="Times New Roman"/>
          <w:sz w:val="20"/>
          <w:szCs w:val="20"/>
          <w:lang w:eastAsia="hr-HR"/>
        </w:rPr>
        <w:t>)</w:t>
      </w: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 tvrtki _______________________________ iz_____________________________ (u daljnjem tekstu: koncesionar). 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Javna usluga prikupljanja, odvoza i zbrinjavanja miješanog komunalnog otpada podrazumijeva prikupljanje tog otpada na području Općine Šodolovci putem spremnika od pojedinih korisnika i prijevoz tog otpada do ovlaštene osobe za zbrinjavanje i obradu tog otpada. 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</w:p>
    <w:p w:rsidR="00B10E6A" w:rsidRDefault="00B10E6A" w:rsidP="00B10E6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b/>
          <w:color w:val="000000"/>
          <w:sz w:val="20"/>
          <w:szCs w:val="20"/>
          <w:lang w:eastAsia="hr-HR"/>
        </w:rPr>
        <w:t>Članak 2.</w:t>
      </w:r>
    </w:p>
    <w:p w:rsidR="00B10E6A" w:rsidRPr="000E3076" w:rsidRDefault="00B10E6A" w:rsidP="00B10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Prikupljanje miješanog komunalnog otpada koncesionar je dužan oba</w:t>
      </w:r>
      <w:r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v</w:t>
      </w: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ljati tri (3) puta mjesečno te prikupljeni otpad zbrinuti sukladno pozitivnim zakonskim propisima.  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sz w:val="20"/>
          <w:szCs w:val="20"/>
          <w:lang w:eastAsia="hr-HR"/>
        </w:rPr>
        <w:t xml:space="preserve">Koncesionar je dužan jedanput (1) mjesečno od korisnika prikupljati </w:t>
      </w:r>
      <w:r w:rsidRPr="00EE35F3">
        <w:rPr>
          <w:rFonts w:ascii="Calibri" w:eastAsia="Times New Roman" w:hAnsi="Calibri" w:cs="Tahoma"/>
          <w:bCs/>
          <w:sz w:val="20"/>
          <w:szCs w:val="20"/>
          <w:lang w:eastAsia="hr-HR"/>
        </w:rPr>
        <w:t xml:space="preserve">papir i plastiku, </w:t>
      </w:r>
      <w:r w:rsidRPr="00EE35F3">
        <w:rPr>
          <w:rFonts w:ascii="Calibri" w:eastAsia="Times New Roman" w:hAnsi="Calibri" w:cs="Calibri"/>
          <w:sz w:val="20"/>
          <w:szCs w:val="20"/>
          <w:lang w:eastAsia="hr-HR"/>
        </w:rPr>
        <w:t xml:space="preserve">te prikupljeni otpad zbrinuti sukladno </w:t>
      </w: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pozitivnim zakonskim propisima. </w:t>
      </w:r>
      <w:r w:rsidRPr="00EE35F3">
        <w:rPr>
          <w:rFonts w:ascii="Calibri" w:eastAsia="Times New Roman" w:hAnsi="Calibri" w:cs="Calibri"/>
          <w:sz w:val="20"/>
          <w:szCs w:val="20"/>
          <w:lang w:eastAsia="hr-HR"/>
        </w:rPr>
        <w:t xml:space="preserve">Navedene vrste otpada koncesionar je dužan prikupljati putem plastičnih spremnika ili vreća sa svojim logotipom. 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sz w:val="20"/>
          <w:szCs w:val="20"/>
          <w:lang w:eastAsia="hr-HR"/>
        </w:rPr>
        <w:t xml:space="preserve">Plastične spremnike za miješani komunalni otpad osigurava koncesionar, prilikom čega </w:t>
      </w:r>
      <w:r w:rsidRPr="00EE35F3">
        <w:rPr>
          <w:rFonts w:ascii="Calibri" w:eastAsia="Times New Roman" w:hAnsi="Calibri" w:cs="Times New Roman"/>
          <w:sz w:val="20"/>
          <w:szCs w:val="20"/>
          <w:lang w:eastAsia="hr-HR"/>
        </w:rPr>
        <w:t>isti nije dužan o svom trošku izvršiti zamjenu oštećenog ili uništenog spremnika ukoliko je isti oštećen ili uništen krivnjom korisnika, te u slučaju dostave i zamjene spremnika ima pravo na naplatu odgovarajućih troškova.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EE35F3">
        <w:rPr>
          <w:rFonts w:ascii="Calibri" w:eastAsia="Times New Roman" w:hAnsi="Calibri" w:cs="Tahoma"/>
          <w:sz w:val="20"/>
          <w:szCs w:val="20"/>
          <w:lang w:eastAsia="hr-HR"/>
        </w:rPr>
        <w:t xml:space="preserve">Po isteku ovog ugovora, koncesionar ima pravo povrata kanti/spremnika za otpad od svih fizičkih i pravnih osoba koje su preuzele iste. 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sz w:val="20"/>
          <w:szCs w:val="20"/>
          <w:lang w:eastAsia="hr-HR"/>
        </w:rPr>
        <w:t>Pored navedenog, koncesionar je dužan prikupljati i zbrinjavati staklo, metal i tekstil, i to putem spremnika na „zelenim otocima“ koji će postaviti u svako naselje, uz dinamiku odvoza dogovorno s Općinom Šodolovci</w:t>
      </w:r>
      <w:r w:rsidRPr="00EE35F3">
        <w:rPr>
          <w:rFonts w:ascii="Calibri" w:eastAsia="Times New Roman" w:hAnsi="Calibri" w:cs="Calibri,Bold"/>
          <w:bCs/>
          <w:sz w:val="20"/>
          <w:szCs w:val="20"/>
          <w:lang w:eastAsia="hr-HR"/>
        </w:rPr>
        <w:t>.</w:t>
      </w:r>
      <w:r w:rsidRPr="00EE35F3">
        <w:rPr>
          <w:rFonts w:ascii="Calibri" w:eastAsia="Times New Roman" w:hAnsi="Calibri" w:cs="Calibri"/>
          <w:sz w:val="20"/>
          <w:szCs w:val="20"/>
          <w:lang w:eastAsia="hr-HR"/>
        </w:rPr>
        <w:t xml:space="preserve"> Odgovarajući spremnici na „zelenim otocima“ biti će osigurani dogovorno između ugovornih strana.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tLeast"/>
        <w:jc w:val="center"/>
        <w:rPr>
          <w:rFonts w:ascii="Calibri" w:eastAsia="Times New Roman" w:hAnsi="Calibri" w:cs="Calibri"/>
          <w:b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b/>
          <w:sz w:val="20"/>
          <w:szCs w:val="20"/>
          <w:lang w:eastAsia="hr-HR"/>
        </w:rPr>
        <w:t>Članak 3.</w:t>
      </w:r>
    </w:p>
    <w:p w:rsidR="00B10E6A" w:rsidRDefault="00B10E6A" w:rsidP="00B10E6A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sz w:val="20"/>
          <w:szCs w:val="20"/>
          <w:lang w:eastAsia="hr-HR"/>
        </w:rPr>
        <w:t xml:space="preserve">Način sakupljanja, odvoza i zbrinjavanja biorazgradivog komunalnog otpada sa područja Općine Šodolovci </w:t>
      </w:r>
      <w:r>
        <w:rPr>
          <w:rFonts w:ascii="Calibri" w:eastAsia="Times New Roman" w:hAnsi="Calibri" w:cs="Calibri"/>
          <w:sz w:val="20"/>
          <w:szCs w:val="20"/>
          <w:lang w:eastAsia="hr-HR"/>
        </w:rPr>
        <w:t>određeno je Odlukom o načinu pružanja javne usluge prikupljanja miješanog komunalnog otpada i biorazgradivog komunalnog otpada na području Općine Šodolovci (u daljnjem tekstu: Odluka).</w:t>
      </w:r>
    </w:p>
    <w:p w:rsidR="00B10E6A" w:rsidRDefault="00B10E6A" w:rsidP="00B10E6A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  <w:r>
        <w:rPr>
          <w:rFonts w:ascii="Calibri" w:eastAsia="Times New Roman" w:hAnsi="Calibri" w:cs="Calibri"/>
          <w:sz w:val="20"/>
          <w:szCs w:val="20"/>
          <w:lang w:eastAsia="hr-HR"/>
        </w:rPr>
        <w:t>K</w:t>
      </w:r>
      <w:r w:rsidRPr="00EE35F3">
        <w:rPr>
          <w:rFonts w:ascii="Calibri" w:eastAsia="Times New Roman" w:hAnsi="Calibri" w:cs="Calibri"/>
          <w:sz w:val="20"/>
          <w:szCs w:val="20"/>
          <w:lang w:eastAsia="hr-HR"/>
        </w:rPr>
        <w:t xml:space="preserve">oncesionar </w:t>
      </w:r>
      <w:r>
        <w:rPr>
          <w:rFonts w:ascii="Calibri" w:eastAsia="Times New Roman" w:hAnsi="Calibri" w:cs="Calibri"/>
          <w:sz w:val="20"/>
          <w:szCs w:val="20"/>
          <w:lang w:eastAsia="hr-HR"/>
        </w:rPr>
        <w:t>je</w:t>
      </w:r>
      <w:r w:rsidRPr="00EE35F3">
        <w:rPr>
          <w:rFonts w:ascii="Calibri" w:eastAsia="Times New Roman" w:hAnsi="Calibri" w:cs="Calibri"/>
          <w:sz w:val="20"/>
          <w:szCs w:val="20"/>
          <w:lang w:eastAsia="hr-HR"/>
        </w:rPr>
        <w:t xml:space="preserve"> u svojem poslovanju dužan pridržavati se odredbi istoga.</w:t>
      </w:r>
      <w:r>
        <w:rPr>
          <w:rFonts w:ascii="Calibri" w:eastAsia="Times New Roman" w:hAnsi="Calibri" w:cs="Calibri"/>
          <w:sz w:val="20"/>
          <w:szCs w:val="20"/>
          <w:lang w:eastAsia="hr-HR"/>
        </w:rPr>
        <w:t xml:space="preserve"> 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  <w:r>
        <w:rPr>
          <w:rFonts w:ascii="Calibri" w:eastAsia="Times New Roman" w:hAnsi="Calibri" w:cs="Calibri"/>
          <w:sz w:val="20"/>
          <w:szCs w:val="20"/>
          <w:lang w:eastAsia="hr-HR"/>
        </w:rPr>
        <w:t>Navedeno predstavlja osnovu za izmjenu/dopunu ovog Ugovora o koncesiji.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>Članak 4.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Koncesionar je dužan vršiti prijevoz krupnog (glomaznog) otpada </w:t>
      </w:r>
      <w:r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jedanput (1</w:t>
      </w: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) puta godišnje sukladno zakonskim odredbama te prikupljeni otpad zbrinuti sukladno odredbama Zakona o održivom gospodarenju otpadom.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Cijena prijevoza i zbrinjavanja krupnog (glomaznog) otpada sadržana je u cijeni prikupljanja miješanog komunalnog otpada.</w:t>
      </w:r>
    </w:p>
    <w:p w:rsidR="00B10E6A" w:rsidRDefault="00B10E6A" w:rsidP="00B10E6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,Bold"/>
          <w:bCs/>
          <w:color w:val="000000"/>
          <w:sz w:val="20"/>
          <w:szCs w:val="20"/>
          <w:lang w:eastAsia="hr-HR"/>
        </w:rPr>
      </w:pPr>
      <w:r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ab/>
      </w:r>
      <w:r w:rsidRPr="000E3076">
        <w:rPr>
          <w:rFonts w:ascii="Calibri" w:eastAsia="Times New Roman" w:hAnsi="Calibri" w:cs="Calibri,Bold"/>
          <w:bCs/>
          <w:color w:val="000000"/>
          <w:sz w:val="20"/>
          <w:szCs w:val="20"/>
          <w:lang w:eastAsia="hr-HR"/>
        </w:rPr>
        <w:t>U cijenu javne usluge uvršteni su i troškovi sa</w:t>
      </w:r>
      <w:r>
        <w:rPr>
          <w:rFonts w:ascii="Calibri" w:eastAsia="Times New Roman" w:hAnsi="Calibri" w:cs="Calibri,Bold"/>
          <w:bCs/>
          <w:color w:val="000000"/>
          <w:sz w:val="20"/>
          <w:szCs w:val="20"/>
          <w:lang w:eastAsia="hr-HR"/>
        </w:rPr>
        <w:t>kupljanja, prijevoza, obrade i zbrinjavanja otpada iz kontejnera zapremine 1100 l na mjesnim grobljima u svim naseljima Općine Šodolovci te ispred javnih zgrada u vlasništvu Općine Šodolovci, koji će se prikupljati četiri puta mjesečno (3+1).</w:t>
      </w:r>
    </w:p>
    <w:p w:rsidR="00B10E6A" w:rsidRPr="000E3076" w:rsidRDefault="00B10E6A" w:rsidP="00B10E6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,Bold"/>
          <w:bCs/>
          <w:color w:val="000000"/>
          <w:sz w:val="20"/>
          <w:szCs w:val="20"/>
          <w:lang w:eastAsia="hr-HR"/>
        </w:rPr>
      </w:pP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>Članak 5.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Koncesija se daje na rok od </w:t>
      </w:r>
      <w:r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pet</w:t>
      </w: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 (</w:t>
      </w:r>
      <w:r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5</w:t>
      </w: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) godina, računajući od dana stupanja na snagu ovog ugovora o koncesiji. 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Ovaj ugovor o koncesiji stupa na snagu  </w:t>
      </w:r>
      <w:r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_____________</w:t>
      </w: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. godine.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>Članak 6.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Koncesionar je dužan plaćati naknadu za koncesiju od _____ % u odnosu na </w:t>
      </w:r>
      <w:r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bruto</w:t>
      </w: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 naplaćene usluge. 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Naknadu iz prethodne stavke ovog članka koncesionar se obvezuje uplaćivati polugodišnje, prilikom čega se u obzir uzima kalendarski period obračuna, na žiro račun Općine Šodolovci, broj: HR</w:t>
      </w:r>
      <w:r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5325000091861400006</w:t>
      </w: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 i to u roku od 30 dana od isteka obračunskog razdoblja.  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Naknadu za koncesiju koncesionar je dužan uplatiti u Proračun Općine Šodolovci</w:t>
      </w:r>
      <w:r w:rsidRPr="00EE35F3">
        <w:rPr>
          <w:rFonts w:ascii="Calibri" w:eastAsia="Times New Roman" w:hAnsi="Calibri" w:cs="Calibri,Bold"/>
          <w:bCs/>
          <w:color w:val="000000"/>
          <w:sz w:val="20"/>
          <w:szCs w:val="20"/>
          <w:lang w:eastAsia="hr-HR"/>
        </w:rPr>
        <w:t>,</w:t>
      </w: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 s time da posljednja rata naknade za koncesiju mora biti uplaćena do isteka roka na koji je koncesija dana.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U slučaju zakašnjenja u plaćanju godišnje naknade koncesionar plaća zakonsku zateznu kamatu.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Naknada za koncesiju prihod je Proračuna Općine Šodolovci. Ako koncesionar ne plati naknadu za koncesiju u određenom roku, svakom sljedećom uplatom, neovisno o tome što je koncesionar označio da se tom uplatom plaća, smatra se da se najprije podmiruje zaostali dug po redoslijedu dospijeća i to tako da se prvo podmiruju troškovi, zatim iznos obračunate zakonske zatezne kamate i napokon iznos dospjele naknade za koncesiju.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ind w:firstLine="709"/>
        <w:rPr>
          <w:rFonts w:ascii="Calibri" w:eastAsia="Times New Roman" w:hAnsi="Calibri" w:cs="Calibri,Bold"/>
          <w:bCs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,Bold"/>
          <w:bCs/>
          <w:color w:val="000000"/>
          <w:sz w:val="20"/>
          <w:szCs w:val="20"/>
          <w:lang w:eastAsia="hr-HR"/>
        </w:rPr>
        <w:t>Općina Šodolovci  ima pravo izvršiti kontrolu točnosti obračuna naknade za koncesiju.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,Bold"/>
          <w:bCs/>
          <w:color w:val="000000"/>
          <w:sz w:val="20"/>
          <w:szCs w:val="20"/>
          <w:lang w:eastAsia="hr-HR"/>
        </w:rPr>
      </w:pP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>Članak 7.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Rokovi plaćanja naknade za koncesiju iz članka 3. ovog Ugovora smatraju se bitnim uvjetom ugovora te davatelj koncesije zadržava pravo da u slučaju nepoštivanja istih jednostrano raskine ovaj Ugovor uz pravo potraživanja naknade štete koja bi uslijed toga nastala davatelju koncesije.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</w:p>
    <w:p w:rsidR="00B10E6A" w:rsidRDefault="00B10E6A" w:rsidP="00B10E6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>Članak 8.</w:t>
      </w:r>
    </w:p>
    <w:p w:rsidR="00B10E6A" w:rsidRPr="00706EAE" w:rsidRDefault="00B10E6A" w:rsidP="00B10E6A">
      <w:pPr>
        <w:spacing w:after="0" w:line="240" w:lineRule="atLeast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>
        <w:rPr>
          <w:rFonts w:ascii="Calibri" w:eastAsia="Times New Roman" w:hAnsi="Calibri" w:cs="Tahoma"/>
          <w:sz w:val="20"/>
          <w:lang w:eastAsia="hr-HR"/>
        </w:rPr>
        <w:t>Cijena javne usluge određuje se kao zbroj cijene obvezne minimalne javne usluge, umnoška jedinične cijene pražnjenja volumena spremnika i broja pražnjenja te ugovorene kazne.</w:t>
      </w:r>
    </w:p>
    <w:p w:rsidR="00B10E6A" w:rsidRDefault="00B10E6A" w:rsidP="00B10E6A">
      <w:pPr>
        <w:spacing w:after="0" w:line="240" w:lineRule="atLeast"/>
        <w:ind w:firstLine="708"/>
        <w:jc w:val="both"/>
        <w:rPr>
          <w:rFonts w:ascii="Calibri" w:eastAsia="Times New Roman" w:hAnsi="Calibri" w:cs="Tahoma"/>
          <w:sz w:val="20"/>
          <w:lang w:eastAsia="hr-HR"/>
        </w:rPr>
      </w:pPr>
      <w:r w:rsidRPr="00EE35F3">
        <w:rPr>
          <w:rFonts w:ascii="Calibri" w:eastAsia="Times New Roman" w:hAnsi="Calibri" w:cs="Tahoma"/>
          <w:sz w:val="20"/>
          <w:lang w:eastAsia="hr-HR"/>
        </w:rPr>
        <w:t>Koncesionar će izvršenu uslugu prikupljanja, odvoza i zbrinjavanja miješanog komunalnog otpada naplatiti prema cjeniku usluga koji je s</w:t>
      </w:r>
      <w:r>
        <w:rPr>
          <w:rFonts w:ascii="Calibri" w:eastAsia="Times New Roman" w:hAnsi="Calibri" w:cs="Tahoma"/>
          <w:sz w:val="20"/>
          <w:lang w:eastAsia="hr-HR"/>
        </w:rPr>
        <w:t>astavni dio ponude koncesionara i ovog ugovora kako slijedi:</w:t>
      </w:r>
    </w:p>
    <w:p w:rsidR="00B10E6A" w:rsidRDefault="00B10E6A" w:rsidP="00B10E6A">
      <w:pPr>
        <w:spacing w:after="0" w:line="240" w:lineRule="atLeast"/>
        <w:ind w:left="-567"/>
        <w:jc w:val="both"/>
        <w:rPr>
          <w:rFonts w:ascii="Calibri" w:eastAsia="Times New Roman" w:hAnsi="Calibri" w:cs="Tahoma"/>
          <w:sz w:val="20"/>
          <w:lang w:eastAsia="hr-HR"/>
        </w:rPr>
      </w:pPr>
    </w:p>
    <w:tbl>
      <w:tblPr>
        <w:tblW w:w="9571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6"/>
        <w:gridCol w:w="1030"/>
        <w:gridCol w:w="1003"/>
        <w:gridCol w:w="989"/>
        <w:gridCol w:w="890"/>
        <w:gridCol w:w="2183"/>
        <w:gridCol w:w="2220"/>
      </w:tblGrid>
      <w:tr w:rsidR="00B10E6A" w:rsidTr="00353DE1">
        <w:trPr>
          <w:trHeight w:val="570"/>
        </w:trPr>
        <w:tc>
          <w:tcPr>
            <w:tcW w:w="9571" w:type="dxa"/>
            <w:gridSpan w:val="7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jc w:val="both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DOMAĆINSTVA</w:t>
            </w:r>
          </w:p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B10E6A" w:rsidTr="00353DE1">
        <w:trPr>
          <w:trHeight w:val="555"/>
        </w:trPr>
        <w:tc>
          <w:tcPr>
            <w:tcW w:w="1256" w:type="dxa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-132" w:right="-101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Veličina spremnika</w:t>
            </w:r>
          </w:p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30" w:type="dxa"/>
          </w:tcPr>
          <w:p w:rsidR="00B10E6A" w:rsidRDefault="00B10E6A" w:rsidP="00353DE1">
            <w:pP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Jedinična cijena bez PDV-a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①</w:t>
            </w:r>
          </w:p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</w:tcPr>
          <w:p w:rsidR="00B10E6A" w:rsidRDefault="00B10E6A" w:rsidP="00353DE1">
            <w:pP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Jedinična cijena s PDV-om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②</w:t>
            </w:r>
          </w:p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89" w:type="dxa"/>
          </w:tcPr>
          <w:p w:rsidR="00B10E6A" w:rsidRDefault="00B10E6A" w:rsidP="00353DE1">
            <w:pP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Jedinična cijena bez PDV-a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③</w:t>
            </w:r>
          </w:p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90" w:type="dxa"/>
          </w:tcPr>
          <w:p w:rsidR="00B10E6A" w:rsidRDefault="00B10E6A" w:rsidP="00353DE1">
            <w:pP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Jedinična cijena s PDV-om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④</w:t>
            </w:r>
          </w:p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83" w:type="dxa"/>
          </w:tcPr>
          <w:p w:rsidR="00B10E6A" w:rsidRDefault="00B10E6A" w:rsidP="00353DE1">
            <w:pP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Cijena obvezne minimalne javne usluge u slučaju kućnog kompostiranja</w:t>
            </w:r>
          </w:p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Cijena minimalne javne usluge u slučaju korištenja usluge prikupljanja biootpada</w:t>
            </w:r>
          </w:p>
        </w:tc>
      </w:tr>
      <w:tr w:rsidR="00B10E6A" w:rsidTr="00353DE1">
        <w:trPr>
          <w:trHeight w:val="226"/>
        </w:trPr>
        <w:tc>
          <w:tcPr>
            <w:tcW w:w="1256" w:type="dxa"/>
          </w:tcPr>
          <w:p w:rsidR="00B10E6A" w:rsidRPr="0068617F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120 l</w:t>
            </w:r>
          </w:p>
        </w:tc>
        <w:tc>
          <w:tcPr>
            <w:tcW w:w="1030" w:type="dxa"/>
          </w:tcPr>
          <w:p w:rsidR="00B10E6A" w:rsidRDefault="00B10E6A" w:rsidP="00353DE1">
            <w:pP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</w:tcPr>
          <w:p w:rsidR="00B10E6A" w:rsidRDefault="00B10E6A" w:rsidP="00353DE1">
            <w:pP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89" w:type="dxa"/>
          </w:tcPr>
          <w:p w:rsidR="00B10E6A" w:rsidRDefault="00B10E6A" w:rsidP="00353DE1">
            <w:pP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90" w:type="dxa"/>
          </w:tcPr>
          <w:p w:rsidR="00B10E6A" w:rsidRDefault="00B10E6A" w:rsidP="00353DE1">
            <w:pP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83" w:type="dxa"/>
          </w:tcPr>
          <w:p w:rsidR="00B10E6A" w:rsidRDefault="00B10E6A" w:rsidP="00353DE1">
            <w:pP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B10E6A" w:rsidTr="00353DE1">
        <w:trPr>
          <w:trHeight w:val="675"/>
        </w:trPr>
        <w:tc>
          <w:tcPr>
            <w:tcW w:w="1256" w:type="dxa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240 l</w:t>
            </w:r>
          </w:p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30" w:type="dxa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89" w:type="dxa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90" w:type="dxa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83" w:type="dxa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B10E6A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</w:p>
    <w:tbl>
      <w:tblPr>
        <w:tblW w:w="9571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6"/>
        <w:gridCol w:w="1030"/>
        <w:gridCol w:w="1003"/>
        <w:gridCol w:w="989"/>
        <w:gridCol w:w="890"/>
        <w:gridCol w:w="2183"/>
        <w:gridCol w:w="2220"/>
      </w:tblGrid>
      <w:tr w:rsidR="00B10E6A" w:rsidTr="00353DE1">
        <w:trPr>
          <w:trHeight w:val="570"/>
        </w:trPr>
        <w:tc>
          <w:tcPr>
            <w:tcW w:w="9571" w:type="dxa"/>
            <w:gridSpan w:val="7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jc w:val="both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PRAVNE OSOBE (POSLOVNI SUBJEKTI)</w:t>
            </w:r>
          </w:p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B10E6A" w:rsidTr="00353DE1">
        <w:trPr>
          <w:trHeight w:val="555"/>
        </w:trPr>
        <w:tc>
          <w:tcPr>
            <w:tcW w:w="1256" w:type="dxa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-132" w:right="-101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Veličina spremnika</w:t>
            </w:r>
          </w:p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30" w:type="dxa"/>
          </w:tcPr>
          <w:p w:rsidR="00B10E6A" w:rsidRDefault="00B10E6A" w:rsidP="00353DE1">
            <w:pP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Jedinična cijena bez PDV-a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①</w:t>
            </w:r>
          </w:p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</w:tcPr>
          <w:p w:rsidR="00B10E6A" w:rsidRDefault="00B10E6A" w:rsidP="00353DE1">
            <w:pP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Jedinična cijena s PDV-om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②</w:t>
            </w:r>
          </w:p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89" w:type="dxa"/>
          </w:tcPr>
          <w:p w:rsidR="00B10E6A" w:rsidRDefault="00B10E6A" w:rsidP="00353DE1">
            <w:pP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Jedinična cijena bez PDV-a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③</w:t>
            </w:r>
          </w:p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90" w:type="dxa"/>
          </w:tcPr>
          <w:p w:rsidR="00B10E6A" w:rsidRDefault="00B10E6A" w:rsidP="00353DE1">
            <w:pP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Jedinična cijena s PDV-om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④</w:t>
            </w:r>
          </w:p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83" w:type="dxa"/>
          </w:tcPr>
          <w:p w:rsidR="00B10E6A" w:rsidRDefault="00B10E6A" w:rsidP="00353DE1">
            <w:pP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Cijena obvezne minimalne javne usluge u slučaju kućnog kompostiranja</w:t>
            </w:r>
          </w:p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Cijena minimalne javne usluge u slučaju korištenja usluge prikupljanja biootpada</w:t>
            </w:r>
          </w:p>
        </w:tc>
      </w:tr>
      <w:tr w:rsidR="00B10E6A" w:rsidTr="00353DE1">
        <w:trPr>
          <w:trHeight w:val="375"/>
        </w:trPr>
        <w:tc>
          <w:tcPr>
            <w:tcW w:w="1256" w:type="dxa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120 l</w:t>
            </w:r>
          </w:p>
        </w:tc>
        <w:tc>
          <w:tcPr>
            <w:tcW w:w="1030" w:type="dxa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89" w:type="dxa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90" w:type="dxa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83" w:type="dxa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B10E6A" w:rsidTr="00353DE1">
        <w:trPr>
          <w:trHeight w:val="375"/>
        </w:trPr>
        <w:tc>
          <w:tcPr>
            <w:tcW w:w="1256" w:type="dxa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240 l</w:t>
            </w:r>
          </w:p>
        </w:tc>
        <w:tc>
          <w:tcPr>
            <w:tcW w:w="1030" w:type="dxa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89" w:type="dxa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90" w:type="dxa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83" w:type="dxa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B10E6A" w:rsidTr="00353DE1">
        <w:trPr>
          <w:trHeight w:val="375"/>
        </w:trPr>
        <w:tc>
          <w:tcPr>
            <w:tcW w:w="1256" w:type="dxa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1100 l</w:t>
            </w:r>
          </w:p>
        </w:tc>
        <w:tc>
          <w:tcPr>
            <w:tcW w:w="1030" w:type="dxa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89" w:type="dxa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90" w:type="dxa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83" w:type="dxa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B10E6A" w:rsidTr="00353DE1">
        <w:trPr>
          <w:trHeight w:val="375"/>
        </w:trPr>
        <w:tc>
          <w:tcPr>
            <w:tcW w:w="1256" w:type="dxa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5 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³</w:t>
            </w:r>
          </w:p>
        </w:tc>
        <w:tc>
          <w:tcPr>
            <w:tcW w:w="1030" w:type="dxa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89" w:type="dxa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90" w:type="dxa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83" w:type="dxa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B10E6A" w:rsidTr="00353DE1">
        <w:trPr>
          <w:trHeight w:val="375"/>
        </w:trPr>
        <w:tc>
          <w:tcPr>
            <w:tcW w:w="1256" w:type="dxa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7 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³</w:t>
            </w:r>
          </w:p>
        </w:tc>
        <w:tc>
          <w:tcPr>
            <w:tcW w:w="1030" w:type="dxa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89" w:type="dxa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90" w:type="dxa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83" w:type="dxa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0" w:type="dxa"/>
          </w:tcPr>
          <w:p w:rsidR="00B10E6A" w:rsidRDefault="00B10E6A" w:rsidP="00353DE1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B10E6A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</w:p>
    <w:p w:rsidR="00B10E6A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</w:p>
    <w:p w:rsidR="00B10E6A" w:rsidRDefault="00B10E6A" w:rsidP="00B10E6A">
      <w:pPr>
        <w:autoSpaceDE w:val="0"/>
        <w:autoSpaceDN w:val="0"/>
        <w:adjustRightInd w:val="0"/>
        <w:spacing w:after="0" w:line="240" w:lineRule="auto"/>
        <w:ind w:left="-567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hr-HR"/>
        </w:rPr>
        <w:t>①jedinična cijena pražnjenja volumena spremnika miješanog/biorazgradivog komunalnog otpada izražena u kunama bez PDV-a</w:t>
      </w:r>
    </w:p>
    <w:p w:rsidR="00B10E6A" w:rsidRDefault="00B10E6A" w:rsidP="00B10E6A">
      <w:pPr>
        <w:autoSpaceDE w:val="0"/>
        <w:autoSpaceDN w:val="0"/>
        <w:adjustRightInd w:val="0"/>
        <w:spacing w:after="0" w:line="240" w:lineRule="auto"/>
        <w:ind w:left="-567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hr-HR"/>
        </w:rPr>
        <w:t>②jedinična cijena pražnjenja volumena spremnika miješanog/biorazgradivog komunalnog otpada izražena u kunama sa PDV-om</w:t>
      </w:r>
    </w:p>
    <w:p w:rsidR="00B10E6A" w:rsidRDefault="00B10E6A" w:rsidP="00B10E6A">
      <w:pPr>
        <w:autoSpaceDE w:val="0"/>
        <w:autoSpaceDN w:val="0"/>
        <w:adjustRightInd w:val="0"/>
        <w:spacing w:after="0" w:line="240" w:lineRule="auto"/>
        <w:ind w:left="-567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hr-HR"/>
        </w:rPr>
        <w:t>③jedinična cijena pražnjenja volumena spremnika biootpada izražena u kunama bez PDV-a</w:t>
      </w:r>
    </w:p>
    <w:p w:rsidR="00B10E6A" w:rsidRDefault="00B10E6A" w:rsidP="00B10E6A">
      <w:pPr>
        <w:autoSpaceDE w:val="0"/>
        <w:autoSpaceDN w:val="0"/>
        <w:adjustRightInd w:val="0"/>
        <w:spacing w:after="0" w:line="240" w:lineRule="auto"/>
        <w:ind w:left="-567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hr-HR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hr-HR"/>
        </w:rPr>
        <w:t>④jedinična cijena pražnjenja volumena spremnika biootpada izražena u kunama sa PDV-om</w:t>
      </w:r>
    </w:p>
    <w:p w:rsidR="00B10E6A" w:rsidRPr="00EE35F3" w:rsidRDefault="00B10E6A" w:rsidP="00B10E6A">
      <w:pPr>
        <w:spacing w:after="0" w:line="240" w:lineRule="atLeast"/>
        <w:jc w:val="both"/>
        <w:rPr>
          <w:rFonts w:ascii="Calibri" w:eastAsia="Times New Roman" w:hAnsi="Calibri" w:cs="Times New Roman"/>
          <w:sz w:val="10"/>
          <w:lang w:eastAsia="hr-HR"/>
        </w:rPr>
      </w:pPr>
    </w:p>
    <w:p w:rsidR="00B10E6A" w:rsidRDefault="00B10E6A" w:rsidP="00B10E6A">
      <w:pPr>
        <w:spacing w:after="0" w:line="240" w:lineRule="atLeast"/>
        <w:ind w:firstLine="709"/>
        <w:jc w:val="both"/>
        <w:rPr>
          <w:rFonts w:ascii="Calibri" w:eastAsia="Times New Roman" w:hAnsi="Calibri" w:cs="Times New Roman"/>
          <w:sz w:val="20"/>
          <w:lang w:eastAsia="hr-HR"/>
        </w:rPr>
      </w:pPr>
      <w:r w:rsidRPr="00EE35F3">
        <w:rPr>
          <w:rFonts w:ascii="Calibri" w:eastAsia="Times New Roman" w:hAnsi="Calibri" w:cs="Times New Roman"/>
          <w:sz w:val="20"/>
          <w:lang w:eastAsia="hr-HR"/>
        </w:rPr>
        <w:t>Ukoliko za stambene objekte s više domaćinstava ili nepristupačna područja ugovorne strane odrede postavljanje spremnika zapremnine 1100 lit., primjenjivati će se naknada za spremnik od 120 lit. po domaćinstvu.</w:t>
      </w:r>
    </w:p>
    <w:p w:rsidR="00B10E6A" w:rsidRPr="00EE35F3" w:rsidRDefault="00B10E6A" w:rsidP="00B10E6A">
      <w:pPr>
        <w:spacing w:after="0" w:line="0" w:lineRule="atLeast"/>
        <w:ind w:firstLine="708"/>
        <w:jc w:val="both"/>
        <w:rPr>
          <w:rFonts w:ascii="Calibri" w:eastAsia="Times New Roman" w:hAnsi="Calibri" w:cs="Tahoma"/>
          <w:kern w:val="22"/>
          <w:sz w:val="20"/>
          <w:szCs w:val="20"/>
          <w:lang w:eastAsia="hr-HR"/>
        </w:rPr>
      </w:pPr>
      <w:r w:rsidRPr="00EE35F3">
        <w:rPr>
          <w:rFonts w:ascii="Calibri" w:eastAsia="Times New Roman" w:hAnsi="Calibri" w:cs="Tahoma"/>
          <w:sz w:val="20"/>
          <w:szCs w:val="20"/>
          <w:lang w:eastAsia="hr-HR"/>
        </w:rPr>
        <w:t>Koncesionar se obvezuje se na neto cijene iz stavke 1. ovog članka</w:t>
      </w:r>
      <w:r w:rsidRPr="00EE35F3">
        <w:rPr>
          <w:rFonts w:ascii="Calibri" w:eastAsia="Times New Roman" w:hAnsi="Calibri" w:cs="Tahoma"/>
          <w:kern w:val="22"/>
          <w:sz w:val="20"/>
          <w:lang w:eastAsia="hr-HR"/>
        </w:rPr>
        <w:t xml:space="preserve"> primjenjivati zakonski propisanu visinu stope poreza na dodanu vrijednost (PDV), bez posebnog odobrenja davatelja koncesije.  </w:t>
      </w:r>
      <w:r w:rsidRPr="00EE35F3">
        <w:rPr>
          <w:rFonts w:ascii="Calibri" w:eastAsia="Times New Roman" w:hAnsi="Calibri" w:cs="Tahoma"/>
          <w:sz w:val="20"/>
          <w:szCs w:val="20"/>
          <w:lang w:eastAsia="hr-HR"/>
        </w:rPr>
        <w:t xml:space="preserve"> 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>Članak 9.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Koncesionar je dužan obračunati cijenu javne usluge prikupljanja miješanog komunalnog otpada na način kojim se osigurava primjena načela „onečišćivač plaća“, ekonomski održivo poslovanje te sigurnost, redovitost i kvalitetu pružanja te usluge sukladno odredbama Zakona o održivom gospodarenju otpadom, uredbe iz članka 29. stavka 10. Zakona i </w:t>
      </w:r>
      <w:r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Odluke</w:t>
      </w: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.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Koncesionar je dužan korisniku usluge obračunavati cijenu javne usluge prikupljanja miješanog komunalnog otpada razmjerno količini predanog otpada u obračunskom razdoblju, pri čemu je kriterij količine otpada u obračunskom razdoblju volumen spremnika otpada i broj pražnjenja spremnika sukladno </w:t>
      </w:r>
      <w:r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Odluci</w:t>
      </w: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.</w:t>
      </w:r>
    </w:p>
    <w:p w:rsidR="00B10E6A" w:rsidRPr="006B2215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,Bold"/>
          <w:bCs/>
          <w:color w:val="000000"/>
          <w:sz w:val="20"/>
          <w:szCs w:val="20"/>
          <w:lang w:eastAsia="hr-HR"/>
        </w:rPr>
      </w:pPr>
      <w:r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ab/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>Članak 10.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Koncesionar je dužan u cijenu javne usluge prikupljanja miješanog komunalnog otpada uključiti sljedeće troškove: troškove nabave i održavanja opreme za prikupljanje otpada, troškove prijevoza otpada, troškove obrade</w:t>
      </w:r>
      <w:r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 i zbrinjavanja</w:t>
      </w: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 otpada </w:t>
      </w:r>
      <w:r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te</w:t>
      </w: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 druge troškove propisane uredbom iz članka 29. stavka 10. Zakona.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Koncesionar, sukladno odredbama članka 33. stavka 1,2. i 4. Zakona o održivom gospodarenju otpadom, uredbe iz članka 29. stavka 10. Zakona i odluke iz članka 30. stavka 7. Zakona, cjenikom određuje visinu jedinične cijene za volumen spremnika otpada. 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Koncesionar je dužan prije primjene cjenika, odnosno izmjene cjenika pribaviti suglasnost izvršnog tijela Općine Šodolovci  sukladno odredbama članka 33. Zakona o održivom gospodarenju otpadom.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>Članak 11.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Davatelj koncesije ostavlja otvorenim mogućnost sklapanja dodatka ugovora o koncesiji sa odabranim davateljem usluge (koncesionarom) u okviru mogućnosti utvrđenih Zakonom o koncesijama, a radi izvršavanja obveza Općine Šodolovci utvrđenih člankom 35. Zakona o održivom gospodarenju otpadom te ostalih propisa vezanih uz gospodarenje otpadom. </w:t>
      </w:r>
    </w:p>
    <w:p w:rsidR="00B10E6A" w:rsidRDefault="00B10E6A" w:rsidP="00B10E6A">
      <w:pPr>
        <w:spacing w:after="20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Times New Roman"/>
          <w:color w:val="000000"/>
          <w:sz w:val="20"/>
          <w:szCs w:val="20"/>
          <w:lang w:eastAsia="hr-HR"/>
        </w:rPr>
        <w:t xml:space="preserve">Davatelj koncesije će predati koncesionaru obavljanje poslova iz članka 35. stavak 10. Zakona o održivom gospodarenju otpadom kada se za to steknu odgovarajući uvjeti, prilikom čega će troškovi tih poslova biti uključeni u cijenu prikupljanja miješanog komunalnog otpada sa područja Općine Šodolovci, te isti ujedno predstavljaju osnovu za izmjenu/dopunu ovog ugovora o koncesiji.  </w:t>
      </w:r>
    </w:p>
    <w:p w:rsidR="00B10E6A" w:rsidRPr="00EE35F3" w:rsidRDefault="00B10E6A" w:rsidP="00B10E6A">
      <w:pPr>
        <w:spacing w:after="20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hr-HR"/>
        </w:rPr>
      </w:pP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>Članak 12.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U slučaju izmjene vrste usluge, cijena će se utvrditi aneksom ugovora o koncesiji, na osnovi odluke Općinskog vijeća Općine Šodolovci</w:t>
      </w:r>
      <w:r w:rsidRPr="00EE35F3">
        <w:rPr>
          <w:rFonts w:ascii="Calibri" w:eastAsia="Times New Roman" w:hAnsi="Calibri" w:cs="Calibri,Bold"/>
          <w:bCs/>
          <w:color w:val="000000"/>
          <w:sz w:val="20"/>
          <w:szCs w:val="20"/>
          <w:lang w:eastAsia="hr-HR"/>
        </w:rPr>
        <w:t>.</w:t>
      </w:r>
    </w:p>
    <w:p w:rsidR="00B10E6A" w:rsidRPr="00792210" w:rsidRDefault="00B10E6A" w:rsidP="00B10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lastRenderedPageBreak/>
        <w:t>Koncesionar je dužan pri promjeni cijene usluga pribaviti prethodnu suglasnost od strane izvršnog tijela Općine Šodolovci na način propisan odredbom članka 33. Zakona o održivom gospodarenju otpadom („Narodne novine“ broj 94/13</w:t>
      </w:r>
      <w:r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 i 73/17).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>Članak 1</w:t>
      </w:r>
      <w:r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>3</w:t>
      </w: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>.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Calibri" w:eastAsia="Times New Roman" w:hAnsi="Calibri" w:cs="Calibri,Bold"/>
          <w:bCs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U slučaju izmjene vrste ili obujma usluge, cijena će se utvrditi aneksom ugovora o koncesiji, na osnovi odluke općinskog vijeća </w:t>
      </w:r>
      <w:r w:rsidRPr="00EE35F3">
        <w:rPr>
          <w:rFonts w:ascii="Calibri" w:eastAsia="Times New Roman" w:hAnsi="Calibri" w:cs="Calibri,Bold"/>
          <w:bCs/>
          <w:color w:val="000000"/>
          <w:sz w:val="20"/>
          <w:szCs w:val="20"/>
          <w:lang w:eastAsia="hr-HR"/>
        </w:rPr>
        <w:t xml:space="preserve">Općine Šodolovci. 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Calibri" w:eastAsia="Times New Roman" w:hAnsi="Calibri" w:cs="Calibri,Bold"/>
          <w:bCs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,Bold"/>
          <w:bCs/>
          <w:color w:val="000000"/>
          <w:sz w:val="20"/>
          <w:szCs w:val="20"/>
          <w:lang w:eastAsia="hr-HR"/>
        </w:rPr>
        <w:t>Koncesionar ima posebno opravdani razlog predložiti promjenu ugovorenih cijena u slučaju uvođenja novih usluga za korisnike koje zahtijevaju financijska ulaganja koncesionara, promjene uvjeta i cijene zbrinjavanja odnosno obrade otpada za 5 %, povećanja cijene dizel goriva za 5 %, promjene prosječne plaće u Republici Hrvatskoj za 5 %, povećanje tečaja EUR-a prema tečajnoj listi HNB-a za 5 % te uslijed povećanih financijskih ulaganja koncesionara proizašlih iz primjene zakonskih propisa iz područja gospodarenja otpadom.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Calibri" w:eastAsia="Times New Roman" w:hAnsi="Calibri" w:cs="Calibri,Bold"/>
          <w:bCs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,Bold"/>
          <w:bCs/>
          <w:color w:val="000000"/>
          <w:sz w:val="20"/>
          <w:szCs w:val="20"/>
          <w:lang w:eastAsia="hr-HR"/>
        </w:rPr>
        <w:t xml:space="preserve">Kao referentna vrijednost troškova iz prethodne stavke ovog članka primjenjuju se cijene istih koje vrijede na dan sklapanja ovog Ugovora o koncesiji. 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,Bold"/>
          <w:b/>
          <w:bCs/>
          <w:color w:val="000000"/>
          <w:sz w:val="16"/>
          <w:szCs w:val="20"/>
          <w:lang w:eastAsia="hr-HR"/>
        </w:rPr>
      </w:pP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 xml:space="preserve">Članak </w:t>
      </w:r>
      <w:r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>14</w:t>
      </w: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>.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Koncesionar se obavezuje javnu uslugu za koju mu je dana koncesija obavljati trajno i kvalitetno, sukladno odredbama Zakona o održivom gospodarenju otpadom i drugim podzakonskim propisima te općim aktima Općine Šodolovci i ne može uskratiti izvršavanje usluge ni pod kojim uvjetima, osim u slučaju nastupa okolnosti na koje koncesionar ne može utjecati. 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 xml:space="preserve">Članak </w:t>
      </w:r>
      <w:r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>15</w:t>
      </w: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>.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Davatelj koncesije ima pravo nadzirati način obavljanja komunalnih usluga za koje je dana koncesija, te koncesionara upozoravati na uočene nedostatke i tražiti da usluge budu izvršene sukladno odredbama ovoga Ugovora.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16"/>
          <w:szCs w:val="20"/>
          <w:lang w:eastAsia="hr-HR"/>
        </w:rPr>
      </w:pP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 xml:space="preserve">Članak </w:t>
      </w:r>
      <w:r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>16</w:t>
      </w: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>.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Koncesionar je obvezan miješani komunalni otpad te krupni (glomazni) otpad prikupljen na području Općine Šodolovci zbrinuti sukladno odredbama Zakona o održivom gospodarenju otpadom (“Narodne novine” broj 94/13</w:t>
      </w:r>
      <w:r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 i 73/17</w:t>
      </w: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).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 xml:space="preserve">Članak </w:t>
      </w:r>
      <w:r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>17</w:t>
      </w: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>.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Koncesionar je dužan izvješće o radu podnijeti Općinskom vijeću Općine Šodolovci do 31. ožujka tekuće godine za prethodnu kalendarsku godinu i dostaviti ga Agenciji sukladno članku 32. stavku 5. Zakona o održivom gospodarenju otpadom.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,Bold"/>
          <w:b/>
          <w:bCs/>
          <w:color w:val="000000"/>
          <w:sz w:val="14"/>
          <w:szCs w:val="20"/>
          <w:lang w:eastAsia="hr-HR"/>
        </w:rPr>
      </w:pP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 xml:space="preserve">Članak </w:t>
      </w:r>
      <w:r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>18</w:t>
      </w: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>.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Koncesija prestaje: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1. ispunjenjem zakonskih uvjeta,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2. raskidom ugovora o koncesiji zbog javnog interesa,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3. jednostranim raskidom ugovora o koncesiji,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4. pravomoćnošću sudske odluke kojom se ugovor o koncesiji utvrđuje ništetnim ili se poništava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5. u slučajevima određenima ugovorom o koncesiji,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6. u slučajevima određenima posebnim zakonom.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,Bold"/>
          <w:b/>
          <w:bCs/>
          <w:color w:val="000000"/>
          <w:sz w:val="16"/>
          <w:szCs w:val="20"/>
          <w:lang w:eastAsia="hr-HR"/>
        </w:rPr>
      </w:pP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 xml:space="preserve">Članak </w:t>
      </w:r>
      <w:r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>19</w:t>
      </w: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>.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Davatelj koncesije može jednostrano raskinuti ugovor o koncesiji u sljedećim slučajevima:</w:t>
      </w:r>
    </w:p>
    <w:p w:rsidR="00B10E6A" w:rsidRPr="00EE35F3" w:rsidRDefault="00B10E6A" w:rsidP="00B10E6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ako koncesionar nije platio naknadu za koncesiju više od dva puta uzastopno ili općenito neuredno plaća naknadu za koncesiju,</w:t>
      </w:r>
    </w:p>
    <w:p w:rsidR="00B10E6A" w:rsidRPr="00EE35F3" w:rsidRDefault="00B10E6A" w:rsidP="00B10E6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ako koncesionar ne pruža javne usluge prema pravilima struke,</w:t>
      </w:r>
    </w:p>
    <w:p w:rsidR="00B10E6A" w:rsidRPr="00EE35F3" w:rsidRDefault="00B10E6A" w:rsidP="00B10E6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ako koncesionar ne provodi propisane mjere i radnje nužne radi zaštite općeg, odnosno javnog dobra, te radi zaštite prirode i kulturnih dobara,</w:t>
      </w:r>
    </w:p>
    <w:p w:rsidR="00B10E6A" w:rsidRPr="00EE35F3" w:rsidRDefault="00B10E6A" w:rsidP="00B10E6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ako je koncesionar dao netočne podatke u ponudi temeljem kojih se utvrđivalo ispunjenje uvjeta sposobnosti određenih u dokumentaciji za nadmetanje,</w:t>
      </w:r>
    </w:p>
    <w:p w:rsidR="00B10E6A" w:rsidRPr="00EE35F3" w:rsidRDefault="00B10E6A" w:rsidP="00B10E6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ako koncesionar svojom krivnjom ne započne s izvršavanjem ugovora o koncesiji ili njegovog dijela u ugovorenom roku,</w:t>
      </w:r>
    </w:p>
    <w:p w:rsidR="00B10E6A" w:rsidRPr="00EE35F3" w:rsidRDefault="00B10E6A" w:rsidP="00B10E6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ako koncesionar obavlja i druge radnje u suprotnosti s ugovorom o koncesiji ili propušta obaviti dužne radnje utvrđene ugovorom o koncesiji,</w:t>
      </w:r>
    </w:p>
    <w:p w:rsidR="00B10E6A" w:rsidRPr="00EE35F3" w:rsidRDefault="00B10E6A" w:rsidP="00B10E6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lastRenderedPageBreak/>
        <w:t>ako je koncesionar prenio na treću osobu svoja prava iz ugovora o koncesiji suprotno odredbama Zakona o koncesijama i ugovora o koncesiji,</w:t>
      </w:r>
    </w:p>
    <w:p w:rsidR="00B10E6A" w:rsidRPr="00EE35F3" w:rsidRDefault="00B10E6A" w:rsidP="00B10E6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ako koncesionar ne dostavi novo odgovarajuće jamstvo koje davatelj koncesije zatraži na temelju čl. 55. st. 10. Zakona o koncesijama,</w:t>
      </w:r>
    </w:p>
    <w:p w:rsidR="00B10E6A" w:rsidRPr="00EE35F3" w:rsidRDefault="00B10E6A" w:rsidP="00B10E6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u drugim slučajevima u skladu s odredbama ugovora o koncesiji i odredbama zakona kojima se uređuje opći upravni postupak. 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>Članak 2</w:t>
      </w:r>
      <w:r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>0</w:t>
      </w: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>.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Prije jednostranog raskida ugovora o koncesiji, davatelj koncesije mora prethodno pisanim putem upozoriti koncesionara o takvoj svojoj namjeri te mu odrediti primjereni rok za otklanjanje razloga za raskid ugovora o koncesiji i za izjašnjavanje o tim razlozima.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Ako koncesionar ne otkloni razloge za raskid ugovora o koncesiji u roku iz prethodnog stavka ovoga članka davatelj koncesije raskinut će ugovor o koncesiji.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U slučaju jednostranog raskida ugovora o koncesiji od strane davatelja koncesije, davatelj koncesije ima pravo na naknadu štete koju mu je prouzročio koncesionar u skladu s općim odredbama obveznog prava. Prihodi od naplate štete uzrokovanih radnjama koncesionara iz prethodnog članka ovoga Ugovora, pripada proračunu Općine Šodolovci.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>Članak 2</w:t>
      </w:r>
      <w:r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>1</w:t>
      </w: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>.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,Bold"/>
          <w:bCs/>
          <w:color w:val="000000"/>
          <w:sz w:val="20"/>
          <w:szCs w:val="20"/>
          <w:lang w:eastAsia="hr-HR"/>
        </w:rPr>
        <w:t>K</w:t>
      </w: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oncesionar može u slučaju nastupa opravdanih okolnosti zbog kojih je istome pružanje javne usluge onemogućeno ili znatno otežano, jednostrano raskinuti ovaj ugovor o koncesiji.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,Bold"/>
          <w:bCs/>
          <w:color w:val="000000"/>
          <w:sz w:val="20"/>
          <w:szCs w:val="20"/>
          <w:lang w:eastAsia="hr-HR"/>
        </w:rPr>
        <w:t>K</w:t>
      </w: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oncesionar zadržava pravo jednostranog raskida ovog Ugovora o koncesiji u skladu s općim odredbama obveznog prava. 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,Bold"/>
          <w:bCs/>
          <w:color w:val="000000"/>
          <w:sz w:val="20"/>
          <w:szCs w:val="20"/>
          <w:lang w:eastAsia="hr-HR"/>
        </w:rPr>
        <w:t>K</w:t>
      </w: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oncesionar</w:t>
      </w:r>
      <w:r w:rsidRPr="00EE35F3">
        <w:rPr>
          <w:rFonts w:ascii="Calibri" w:eastAsia="Times New Roman" w:hAnsi="Calibri" w:cs="Times New Roman"/>
          <w:bCs/>
          <w:color w:val="000000"/>
          <w:sz w:val="20"/>
          <w:szCs w:val="20"/>
          <w:lang w:eastAsia="hr-HR"/>
        </w:rPr>
        <w:t xml:space="preserve"> će davatelju koncesije, u slučaju nastupa okolnosti iz prethodne stavke ovog članka, dostaviti pisanu obavijest o raskidu Ugovora, prilikom čega </w:t>
      </w:r>
      <w:r w:rsidRPr="00EE35F3">
        <w:rPr>
          <w:rFonts w:ascii="Calibri" w:eastAsia="Times New Roman" w:hAnsi="Calibri" w:cs="Times New Roman"/>
          <w:color w:val="000000"/>
          <w:sz w:val="20"/>
          <w:szCs w:val="20"/>
          <w:lang w:eastAsia="hr-HR"/>
        </w:rPr>
        <w:t xml:space="preserve">otkazni rok u tom slučaju iznosi 60 dana od dana primitka pisane obavijesti.  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</w:p>
    <w:p w:rsidR="00B10E6A" w:rsidRPr="00EE35F3" w:rsidRDefault="00B10E6A" w:rsidP="00B10E6A">
      <w:pPr>
        <w:spacing w:after="0" w:line="240" w:lineRule="auto"/>
        <w:jc w:val="center"/>
        <w:rPr>
          <w:rFonts w:ascii="Calibri" w:eastAsia="Times New Roman" w:hAnsi="Calibri" w:cs="Tahoma"/>
          <w:b/>
          <w:sz w:val="20"/>
          <w:szCs w:val="20"/>
          <w:lang w:eastAsia="hr-HR"/>
        </w:rPr>
      </w:pPr>
      <w:r w:rsidRPr="00EE35F3">
        <w:rPr>
          <w:rFonts w:ascii="Calibri" w:eastAsia="Times New Roman" w:hAnsi="Calibri" w:cs="Tahoma"/>
          <w:b/>
          <w:sz w:val="20"/>
          <w:szCs w:val="20"/>
          <w:lang w:eastAsia="hr-HR"/>
        </w:rPr>
        <w:t>Članak 2</w:t>
      </w:r>
      <w:r>
        <w:rPr>
          <w:rFonts w:ascii="Calibri" w:eastAsia="Times New Roman" w:hAnsi="Calibri" w:cs="Tahoma"/>
          <w:b/>
          <w:sz w:val="20"/>
          <w:szCs w:val="20"/>
          <w:lang w:eastAsia="hr-HR"/>
        </w:rPr>
        <w:t>2</w:t>
      </w:r>
      <w:r w:rsidRPr="00EE35F3">
        <w:rPr>
          <w:rFonts w:ascii="Calibri" w:eastAsia="Times New Roman" w:hAnsi="Calibri" w:cs="Tahoma"/>
          <w:b/>
          <w:sz w:val="20"/>
          <w:szCs w:val="20"/>
          <w:lang w:eastAsia="hr-HR"/>
        </w:rPr>
        <w:t>.</w:t>
      </w:r>
    </w:p>
    <w:p w:rsidR="00B10E6A" w:rsidRPr="00EE35F3" w:rsidRDefault="00B10E6A" w:rsidP="00B10E6A">
      <w:pPr>
        <w:spacing w:after="0" w:line="240" w:lineRule="atLeast"/>
        <w:ind w:firstLine="709"/>
        <w:jc w:val="both"/>
        <w:rPr>
          <w:rFonts w:ascii="Calibri" w:eastAsia="Times New Roman" w:hAnsi="Calibri" w:cs="Tahoma"/>
          <w:sz w:val="20"/>
          <w:szCs w:val="20"/>
          <w:lang w:eastAsia="hr-HR"/>
        </w:rPr>
      </w:pPr>
      <w:r w:rsidRPr="00EE35F3">
        <w:rPr>
          <w:rFonts w:ascii="Calibri" w:eastAsia="Times New Roman" w:hAnsi="Calibri" w:cs="Tahoma"/>
          <w:sz w:val="20"/>
          <w:szCs w:val="20"/>
          <w:lang w:eastAsia="hr-HR"/>
        </w:rPr>
        <w:t xml:space="preserve">Za sve ono što nije regulirano odredbama ovog Ugovora, primjenjivat će se odredbe Zakona o obveznim odnosima. </w:t>
      </w:r>
    </w:p>
    <w:p w:rsidR="00B10E6A" w:rsidRPr="00EE35F3" w:rsidRDefault="00B10E6A" w:rsidP="00B10E6A">
      <w:pPr>
        <w:spacing w:after="0" w:line="240" w:lineRule="atLeast"/>
        <w:ind w:firstLine="709"/>
        <w:jc w:val="both"/>
        <w:rPr>
          <w:rFonts w:ascii="Calibri" w:eastAsia="Times New Roman" w:hAnsi="Calibri" w:cs="Tahoma"/>
          <w:sz w:val="20"/>
          <w:szCs w:val="20"/>
          <w:lang w:eastAsia="hr-HR"/>
        </w:rPr>
      </w:pPr>
      <w:r w:rsidRPr="00EE35F3">
        <w:rPr>
          <w:rFonts w:ascii="Calibri" w:eastAsia="Times New Roman" w:hAnsi="Calibri" w:cs="Tahoma"/>
          <w:sz w:val="20"/>
          <w:szCs w:val="20"/>
          <w:lang w:eastAsia="hr-HR"/>
        </w:rPr>
        <w:t xml:space="preserve">Izmjene i dopune ovog Ugovora također su podložene odredbama zakonskih propisa koje reguliraju gospodarenje otpadom i njima vezanih propisa.  </w:t>
      </w:r>
    </w:p>
    <w:p w:rsidR="00B10E6A" w:rsidRPr="00EE35F3" w:rsidRDefault="00B10E6A" w:rsidP="00B10E6A">
      <w:pPr>
        <w:spacing w:after="0" w:line="240" w:lineRule="auto"/>
        <w:rPr>
          <w:rFonts w:ascii="Calibri" w:eastAsia="Times New Roman" w:hAnsi="Calibri" w:cs="Tahoma"/>
          <w:color w:val="000000"/>
          <w:sz w:val="20"/>
          <w:szCs w:val="20"/>
          <w:lang w:eastAsia="hr-HR"/>
        </w:rPr>
      </w:pPr>
    </w:p>
    <w:p w:rsidR="00B10E6A" w:rsidRPr="00EE35F3" w:rsidRDefault="00B10E6A" w:rsidP="00B10E6A">
      <w:pPr>
        <w:spacing w:after="0" w:line="240" w:lineRule="auto"/>
        <w:jc w:val="center"/>
        <w:rPr>
          <w:rFonts w:ascii="Calibri" w:eastAsia="Times New Roman" w:hAnsi="Calibri" w:cs="Tahoma"/>
          <w:b/>
          <w:sz w:val="20"/>
          <w:szCs w:val="20"/>
          <w:lang w:eastAsia="hr-HR"/>
        </w:rPr>
      </w:pPr>
      <w:r w:rsidRPr="00EE35F3">
        <w:rPr>
          <w:rFonts w:ascii="Calibri" w:eastAsia="Times New Roman" w:hAnsi="Calibri" w:cs="Tahoma"/>
          <w:b/>
          <w:sz w:val="20"/>
          <w:szCs w:val="20"/>
          <w:lang w:eastAsia="hr-HR"/>
        </w:rPr>
        <w:t>Članak 2</w:t>
      </w:r>
      <w:r>
        <w:rPr>
          <w:rFonts w:ascii="Calibri" w:eastAsia="Times New Roman" w:hAnsi="Calibri" w:cs="Tahoma"/>
          <w:b/>
          <w:sz w:val="20"/>
          <w:szCs w:val="20"/>
          <w:lang w:eastAsia="hr-HR"/>
        </w:rPr>
        <w:t>3</w:t>
      </w:r>
      <w:r w:rsidRPr="00EE35F3">
        <w:rPr>
          <w:rFonts w:ascii="Calibri" w:eastAsia="Times New Roman" w:hAnsi="Calibri" w:cs="Tahoma"/>
          <w:b/>
          <w:sz w:val="20"/>
          <w:szCs w:val="20"/>
          <w:lang w:eastAsia="hr-HR"/>
        </w:rPr>
        <w:t>.</w:t>
      </w:r>
    </w:p>
    <w:p w:rsidR="00B10E6A" w:rsidRPr="00EE35F3" w:rsidRDefault="00B10E6A" w:rsidP="00B10E6A">
      <w:pPr>
        <w:spacing w:after="0" w:line="240" w:lineRule="auto"/>
        <w:ind w:firstLine="708"/>
        <w:jc w:val="both"/>
        <w:rPr>
          <w:rFonts w:ascii="Calibri" w:eastAsia="Times New Roman" w:hAnsi="Calibri" w:cs="Tahoma"/>
          <w:sz w:val="20"/>
          <w:szCs w:val="20"/>
          <w:lang w:eastAsia="hr-HR"/>
        </w:rPr>
      </w:pPr>
      <w:r w:rsidRPr="00EE35F3">
        <w:rPr>
          <w:rFonts w:ascii="Calibri" w:eastAsia="Times New Roman" w:hAnsi="Calibri" w:cs="Tahoma"/>
          <w:sz w:val="20"/>
          <w:szCs w:val="20"/>
          <w:lang w:eastAsia="hr-HR"/>
        </w:rPr>
        <w:t>Ugovorne strane suglasne su da će sve sporove proizašle iz ovog Ugovora rješavati sporazumno, a ukoliko to neće biti moguće ugovara se mjesna nadležnost Trgovačkog suda prema sjedištu davatelja koncesije.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 xml:space="preserve">Članak </w:t>
      </w:r>
      <w:r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>24</w:t>
      </w: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>.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Ugovorne strane suglasno utvrđuju da je koncesionar davatelju koncesije dostavio instrument osiguranja naplate naknade za koncesiju te naknade moguće štete nastale zbog neispunjenja obveza iz ugovora o koncesiji, u obliku bjanko zadužnice ovjerene od javnog bilježnika, na iznos od 100.000,00 kn. 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Davatelj koncesije dužan je instrument iz prethodnog stavka ovog članka pohraniti na prikladnom mjestu i čuvati za vrijeme trajanja ugovora o koncesiji u skladu sa Zakonom.</w:t>
      </w:r>
    </w:p>
    <w:p w:rsidR="00B10E6A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 xml:space="preserve">Članak </w:t>
      </w:r>
      <w:r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>25</w:t>
      </w: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>.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Ovaj Ugovor sastavljen je u pet (5) istovjetnih primjeraka od kojih svaka ugovorna stranka zadržava dva (2) primjerka za svoje potrebe, dok se jedan (1) primjerak od strane davatelja koncesije dostavlja Ministarstvu financija.</w:t>
      </w:r>
    </w:p>
    <w:p w:rsidR="00B10E6A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</w:p>
    <w:p w:rsidR="00B10E6A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 xml:space="preserve">DAVATELJ KONCESIJE: </w:t>
      </w: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ab/>
      </w: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ab/>
      </w: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ab/>
      </w: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ab/>
      </w: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ab/>
      </w: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ab/>
      </w: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ab/>
        <w:t xml:space="preserve">                          KONCESIONAR: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>OPĆINA ŠODOLOVCI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>OPĆINSKI NAČELNIK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 xml:space="preserve">Mile </w:t>
      </w:r>
      <w:proofErr w:type="spellStart"/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>Zlokapa</w:t>
      </w:r>
      <w:proofErr w:type="spellEnd"/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 xml:space="preserve">, </w:t>
      </w:r>
      <w:proofErr w:type="spellStart"/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>dipl.ing</w:t>
      </w:r>
      <w:proofErr w:type="spellEnd"/>
      <w:r w:rsidRPr="00EE35F3"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  <w:t>.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lastRenderedPageBreak/>
        <w:t>KLASA:</w:t>
      </w:r>
      <w:r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 363-02/18-01/8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URBROJ:</w:t>
      </w:r>
      <w:r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 2121/11-18-</w:t>
      </w:r>
    </w:p>
    <w:p w:rsidR="00B10E6A" w:rsidRPr="00EE35F3" w:rsidRDefault="00B10E6A" w:rsidP="00B10E6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Šodolovci,</w:t>
      </w:r>
      <w:r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 _______________. </w:t>
      </w:r>
    </w:p>
    <w:p w:rsidR="009C5FB4" w:rsidRDefault="009C5FB4">
      <w:bookmarkStart w:id="0" w:name="_GoBack"/>
      <w:bookmarkEnd w:id="0"/>
    </w:p>
    <w:sectPr w:rsidR="009C5FB4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21655"/>
    <w:multiLevelType w:val="hybridMultilevel"/>
    <w:tmpl w:val="02467A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6A"/>
    <w:rsid w:val="009C5FB4"/>
    <w:rsid w:val="00B10E6A"/>
    <w:rsid w:val="00C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B499E-F157-4F1D-87A7-CE7EC53E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0E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2368</Words>
  <Characters>13504</Characters>
  <Application>Microsoft Office Word</Application>
  <DocSecurity>0</DocSecurity>
  <Lines>112</Lines>
  <Paragraphs>31</Paragraphs>
  <ScaleCrop>false</ScaleCrop>
  <Company/>
  <LinksUpToDate>false</LinksUpToDate>
  <CharactersWithSpaces>15841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1</cp:revision>
  <dcterms:created xsi:type="dcterms:W3CDTF">2018-03-19T13:37:00Z</dcterms:created>
  <dcterms:modified xsi:type="dcterms:W3CDTF">2018-03-19T13:39:00Z</dcterms:modified>
</cp:coreProperties>
</file>